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420" w:rsidRDefault="00285420" w:rsidP="00285420">
      <w:pPr>
        <w:pStyle w:val="Kop2"/>
        <w:rPr>
          <w:rFonts w:ascii="Times New Roman" w:hAnsi="Times New Roman" w:cs="Times New Roman"/>
          <w:b/>
          <w:sz w:val="24"/>
          <w:szCs w:val="20"/>
          <w:lang w:val="en-US"/>
        </w:rPr>
      </w:pPr>
      <w:r w:rsidRPr="00862DCA">
        <w:rPr>
          <w:rFonts w:ascii="Times New Roman" w:hAnsi="Times New Roman" w:cs="Times New Roman"/>
          <w:b/>
          <w:sz w:val="24"/>
          <w:szCs w:val="20"/>
          <w:lang w:val="en-US"/>
        </w:rPr>
        <w:t>A</w:t>
      </w:r>
      <w:r w:rsidR="0072585A">
        <w:rPr>
          <w:rFonts w:ascii="Times New Roman" w:hAnsi="Times New Roman" w:cs="Times New Roman"/>
          <w:b/>
          <w:sz w:val="24"/>
          <w:szCs w:val="20"/>
          <w:lang w:val="en-US"/>
        </w:rPr>
        <w:t>dditional file</w:t>
      </w:r>
      <w:r w:rsidRPr="00862DCA">
        <w:rPr>
          <w:rFonts w:ascii="Times New Roman" w:hAnsi="Times New Roman" w:cs="Times New Roman"/>
          <w:b/>
          <w:sz w:val="24"/>
          <w:szCs w:val="20"/>
          <w:lang w:val="en-US"/>
        </w:rPr>
        <w:t xml:space="preserve"> </w:t>
      </w:r>
      <w:r w:rsidR="002466BA">
        <w:rPr>
          <w:rFonts w:ascii="Times New Roman" w:hAnsi="Times New Roman" w:cs="Times New Roman"/>
          <w:b/>
          <w:sz w:val="24"/>
          <w:szCs w:val="20"/>
          <w:lang w:val="en-US"/>
        </w:rPr>
        <w:t>1</w:t>
      </w:r>
      <w:r w:rsidRPr="00862DCA">
        <w:rPr>
          <w:rFonts w:ascii="Times New Roman" w:hAnsi="Times New Roman" w:cs="Times New Roman"/>
          <w:b/>
          <w:sz w:val="24"/>
          <w:szCs w:val="20"/>
          <w:lang w:val="en-US"/>
        </w:rPr>
        <w:t xml:space="preserve"> </w:t>
      </w:r>
      <w:r w:rsidR="002F6FBD">
        <w:rPr>
          <w:rFonts w:ascii="Times New Roman" w:hAnsi="Times New Roman" w:cs="Times New Roman"/>
          <w:b/>
          <w:sz w:val="24"/>
          <w:szCs w:val="20"/>
          <w:lang w:val="en-US"/>
        </w:rPr>
        <w:t>Loss to follow-up and e</w:t>
      </w:r>
      <w:r w:rsidR="00862DCA" w:rsidRPr="00862DCA">
        <w:rPr>
          <w:rFonts w:ascii="Times New Roman" w:hAnsi="Times New Roman" w:cs="Times New Roman"/>
          <w:b/>
          <w:sz w:val="24"/>
          <w:szCs w:val="20"/>
          <w:lang w:val="en-US"/>
        </w:rPr>
        <w:t>laboration on multiple imputation methodology</w:t>
      </w:r>
    </w:p>
    <w:p w:rsidR="0072585A" w:rsidRPr="0072585A" w:rsidRDefault="002466BA" w:rsidP="0072585A">
      <w:pPr>
        <w:rPr>
          <w:rFonts w:ascii="Times New Roman" w:hAnsi="Times New Roman" w:cs="Times New Roman"/>
          <w:lang w:val="en-US"/>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5pt;margin-top:27.05pt;width:286.5pt;height:278.25pt;z-index:251659264;mso-position-horizontal-relative:text;mso-position-vertical-relative:text;mso-width-relative:page;mso-height-relative:page">
            <v:imagedata r:id="rId4" o:title=""/>
            <w10:wrap type="square"/>
          </v:shape>
          <o:OLEObject Type="Embed" ProgID="Visio.Drawing.15" ShapeID="_x0000_s1026" DrawAspect="Content" ObjectID="_1680005945" r:id="rId5"/>
        </w:object>
      </w:r>
      <w:r>
        <w:rPr>
          <w:rFonts w:ascii="Times New Roman" w:hAnsi="Times New Roman" w:cs="Times New Roman"/>
          <w:b/>
          <w:lang w:val="en-US"/>
        </w:rPr>
        <w:t>Supplementary Figure 1</w:t>
      </w:r>
      <w:r w:rsidR="0072585A">
        <w:rPr>
          <w:rFonts w:ascii="Times New Roman" w:hAnsi="Times New Roman" w:cs="Times New Roman"/>
          <w:b/>
          <w:lang w:val="en-US"/>
        </w:rPr>
        <w:t xml:space="preserve"> Flow of the </w:t>
      </w:r>
      <w:proofErr w:type="spellStart"/>
      <w:r w:rsidR="0072585A">
        <w:rPr>
          <w:rFonts w:ascii="Times New Roman" w:hAnsi="Times New Roman" w:cs="Times New Roman"/>
          <w:b/>
          <w:lang w:val="en-US"/>
        </w:rPr>
        <w:t>IBenC</w:t>
      </w:r>
      <w:proofErr w:type="spellEnd"/>
      <w:r w:rsidR="0072585A">
        <w:rPr>
          <w:rFonts w:ascii="Times New Roman" w:hAnsi="Times New Roman" w:cs="Times New Roman"/>
          <w:b/>
          <w:lang w:val="en-US"/>
        </w:rPr>
        <w:t xml:space="preserve"> cohort for current study and handling of missing data</w:t>
      </w: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72585A" w:rsidRDefault="0072585A" w:rsidP="00285420">
      <w:pPr>
        <w:spacing w:line="240" w:lineRule="auto"/>
        <w:rPr>
          <w:rFonts w:ascii="Times New Roman" w:hAnsi="Times New Roman" w:cs="Times New Roman"/>
          <w:sz w:val="20"/>
          <w:szCs w:val="20"/>
          <w:lang w:val="en-US"/>
        </w:rPr>
      </w:pPr>
    </w:p>
    <w:p w:rsidR="00285420" w:rsidRPr="00285420" w:rsidRDefault="00285420" w:rsidP="00285420">
      <w:pPr>
        <w:spacing w:line="240" w:lineRule="auto"/>
        <w:rPr>
          <w:rFonts w:ascii="Times New Roman" w:hAnsi="Times New Roman" w:cs="Times New Roman"/>
          <w:sz w:val="20"/>
          <w:szCs w:val="20"/>
          <w:lang w:val="en-US"/>
        </w:rPr>
      </w:pPr>
      <w:r w:rsidRPr="00285420">
        <w:rPr>
          <w:rFonts w:ascii="Times New Roman" w:hAnsi="Times New Roman" w:cs="Times New Roman"/>
          <w:sz w:val="20"/>
          <w:szCs w:val="20"/>
          <w:lang w:val="en-US"/>
        </w:rPr>
        <w:t xml:space="preserve">We compared the AUC’s of two multiple imputation methods; one multilevel method and one normal imputation method. For the multilevel method, country was set as cluster variable. The descriptions of the different methods </w:t>
      </w:r>
      <w:r w:rsidR="00862DCA">
        <w:rPr>
          <w:rFonts w:ascii="Times New Roman" w:hAnsi="Times New Roman" w:cs="Times New Roman"/>
          <w:sz w:val="20"/>
          <w:szCs w:val="20"/>
          <w:lang w:val="en-US"/>
        </w:rPr>
        <w:t>are shown</w:t>
      </w:r>
      <w:r w:rsidRPr="00285420">
        <w:rPr>
          <w:rFonts w:ascii="Times New Roman" w:hAnsi="Times New Roman" w:cs="Times New Roman"/>
          <w:sz w:val="20"/>
          <w:szCs w:val="20"/>
          <w:lang w:val="en-US"/>
        </w:rPr>
        <w:t xml:space="preserve"> in </w:t>
      </w:r>
      <w:r w:rsidR="00862DCA">
        <w:rPr>
          <w:rFonts w:ascii="Times New Roman" w:hAnsi="Times New Roman" w:cs="Times New Roman"/>
          <w:sz w:val="20"/>
          <w:szCs w:val="20"/>
          <w:lang w:val="en-US"/>
        </w:rPr>
        <w:t>T</w:t>
      </w:r>
      <w:r w:rsidRPr="00285420">
        <w:rPr>
          <w:rFonts w:ascii="Times New Roman" w:hAnsi="Times New Roman" w:cs="Times New Roman"/>
          <w:sz w:val="20"/>
          <w:szCs w:val="20"/>
          <w:lang w:val="en-US"/>
        </w:rPr>
        <w:t xml:space="preserve">able </w:t>
      </w:r>
      <w:r w:rsidR="00862DCA">
        <w:rPr>
          <w:rFonts w:ascii="Times New Roman" w:hAnsi="Times New Roman" w:cs="Times New Roman"/>
          <w:sz w:val="20"/>
          <w:szCs w:val="20"/>
          <w:lang w:val="en-US"/>
        </w:rPr>
        <w:t>A</w:t>
      </w:r>
      <w:r w:rsidR="00B71B94">
        <w:rPr>
          <w:rFonts w:ascii="Times New Roman" w:hAnsi="Times New Roman" w:cs="Times New Roman"/>
          <w:sz w:val="20"/>
          <w:szCs w:val="20"/>
          <w:lang w:val="en-US"/>
        </w:rPr>
        <w:t>7</w:t>
      </w:r>
      <w:r w:rsidR="00862DCA">
        <w:rPr>
          <w:rFonts w:ascii="Times New Roman" w:hAnsi="Times New Roman" w:cs="Times New Roman"/>
          <w:sz w:val="20"/>
          <w:szCs w:val="20"/>
          <w:lang w:val="en-US"/>
        </w:rPr>
        <w:t>.</w:t>
      </w:r>
      <w:r w:rsidRPr="00285420">
        <w:rPr>
          <w:rFonts w:ascii="Times New Roman" w:hAnsi="Times New Roman" w:cs="Times New Roman"/>
          <w:sz w:val="20"/>
          <w:szCs w:val="20"/>
          <w:lang w:val="en-US"/>
        </w:rPr>
        <w:t xml:space="preserve"> </w:t>
      </w:r>
    </w:p>
    <w:p w:rsidR="00285420" w:rsidRPr="00862DCA" w:rsidRDefault="0072585A" w:rsidP="00285420">
      <w:pPr>
        <w:pStyle w:val="Bijschrift"/>
        <w:keepNext/>
        <w:spacing w:after="0"/>
        <w:rPr>
          <w:rFonts w:ascii="Times New Roman" w:hAnsi="Times New Roman" w:cs="Times New Roman"/>
          <w:b/>
          <w:i w:val="0"/>
          <w:color w:val="auto"/>
          <w:sz w:val="22"/>
          <w:szCs w:val="24"/>
          <w:lang w:val="en-US"/>
        </w:rPr>
      </w:pPr>
      <w:r>
        <w:rPr>
          <w:rFonts w:ascii="Times New Roman" w:hAnsi="Times New Roman" w:cs="Times New Roman"/>
          <w:b/>
          <w:i w:val="0"/>
          <w:color w:val="auto"/>
          <w:sz w:val="22"/>
          <w:szCs w:val="24"/>
          <w:lang w:val="en-US"/>
        </w:rPr>
        <w:t>Supplementar</w:t>
      </w:r>
      <w:r w:rsidR="002466BA">
        <w:rPr>
          <w:rFonts w:ascii="Times New Roman" w:hAnsi="Times New Roman" w:cs="Times New Roman"/>
          <w:b/>
          <w:i w:val="0"/>
          <w:color w:val="auto"/>
          <w:sz w:val="22"/>
          <w:szCs w:val="24"/>
          <w:lang w:val="en-US"/>
        </w:rPr>
        <w:t>y Table 1</w:t>
      </w:r>
      <w:r w:rsidR="00285420" w:rsidRPr="00862DCA">
        <w:rPr>
          <w:rFonts w:ascii="Times New Roman" w:hAnsi="Times New Roman" w:cs="Times New Roman"/>
          <w:b/>
          <w:i w:val="0"/>
          <w:color w:val="auto"/>
          <w:sz w:val="22"/>
          <w:szCs w:val="24"/>
          <w:lang w:val="en-US"/>
        </w:rPr>
        <w:t xml:space="preserve"> Description of different imputation methods</w:t>
      </w:r>
    </w:p>
    <w:tbl>
      <w:tblPr>
        <w:tblStyle w:val="Tabelraster"/>
        <w:tblW w:w="0" w:type="auto"/>
        <w:tblLook w:val="04A0" w:firstRow="1" w:lastRow="0" w:firstColumn="1" w:lastColumn="0" w:noHBand="0" w:noVBand="1"/>
      </w:tblPr>
      <w:tblGrid>
        <w:gridCol w:w="2265"/>
        <w:gridCol w:w="2550"/>
        <w:gridCol w:w="3544"/>
      </w:tblGrid>
      <w:tr w:rsidR="00285420" w:rsidRPr="002466BA" w:rsidTr="00CE0AD0">
        <w:tc>
          <w:tcPr>
            <w:tcW w:w="2265" w:type="dxa"/>
          </w:tcPr>
          <w:p w:rsidR="00285420" w:rsidRPr="00285420" w:rsidRDefault="00285420" w:rsidP="00CE0AD0">
            <w:pPr>
              <w:rPr>
                <w:rFonts w:ascii="Times New Roman" w:hAnsi="Times New Roman" w:cs="Times New Roman"/>
                <w:sz w:val="20"/>
                <w:szCs w:val="20"/>
                <w:lang w:val="en-US"/>
              </w:rPr>
            </w:pPr>
          </w:p>
        </w:tc>
        <w:tc>
          <w:tcPr>
            <w:tcW w:w="2550" w:type="dxa"/>
          </w:tcPr>
          <w:p w:rsidR="00285420" w:rsidRPr="00285420" w:rsidRDefault="00285420" w:rsidP="00CE0AD0">
            <w:pPr>
              <w:rPr>
                <w:rFonts w:ascii="Times New Roman" w:hAnsi="Times New Roman" w:cs="Times New Roman"/>
                <w:b/>
                <w:sz w:val="20"/>
                <w:szCs w:val="20"/>
                <w:lang w:val="en-US"/>
              </w:rPr>
            </w:pPr>
            <w:r w:rsidRPr="00285420">
              <w:rPr>
                <w:rFonts w:ascii="Times New Roman" w:hAnsi="Times New Roman" w:cs="Times New Roman"/>
                <w:b/>
                <w:sz w:val="20"/>
                <w:szCs w:val="20"/>
                <w:lang w:val="en-US"/>
              </w:rPr>
              <w:t>Dichotomous variables</w:t>
            </w:r>
          </w:p>
          <w:p w:rsidR="00285420" w:rsidRPr="00285420" w:rsidRDefault="00285420" w:rsidP="00CE0AD0">
            <w:pPr>
              <w:rPr>
                <w:rFonts w:ascii="Times New Roman" w:hAnsi="Times New Roman" w:cs="Times New Roman"/>
                <w:b/>
                <w:sz w:val="20"/>
                <w:szCs w:val="20"/>
                <w:lang w:val="en-US"/>
              </w:rPr>
            </w:pPr>
            <w:r w:rsidRPr="00285420">
              <w:rPr>
                <w:rFonts w:ascii="Times New Roman" w:hAnsi="Times New Roman" w:cs="Times New Roman"/>
                <w:b/>
                <w:sz w:val="20"/>
                <w:szCs w:val="20"/>
                <w:lang w:val="en-US"/>
              </w:rPr>
              <w:t>(R package)</w:t>
            </w:r>
          </w:p>
        </w:tc>
        <w:tc>
          <w:tcPr>
            <w:tcW w:w="3544" w:type="dxa"/>
          </w:tcPr>
          <w:p w:rsidR="00285420" w:rsidRPr="00285420" w:rsidRDefault="00285420" w:rsidP="00CE0AD0">
            <w:pPr>
              <w:rPr>
                <w:rFonts w:ascii="Times New Roman" w:hAnsi="Times New Roman" w:cs="Times New Roman"/>
                <w:b/>
                <w:sz w:val="20"/>
                <w:szCs w:val="20"/>
                <w:lang w:val="en-US"/>
              </w:rPr>
            </w:pPr>
            <w:r w:rsidRPr="00285420">
              <w:rPr>
                <w:rFonts w:ascii="Times New Roman" w:hAnsi="Times New Roman" w:cs="Times New Roman"/>
                <w:b/>
                <w:sz w:val="20"/>
                <w:szCs w:val="20"/>
                <w:lang w:val="en-US"/>
              </w:rPr>
              <w:t>Categorical and scale variables</w:t>
            </w:r>
          </w:p>
          <w:p w:rsidR="00285420" w:rsidRPr="00285420" w:rsidRDefault="00285420" w:rsidP="00CE0AD0">
            <w:pPr>
              <w:rPr>
                <w:rFonts w:ascii="Times New Roman" w:hAnsi="Times New Roman" w:cs="Times New Roman"/>
                <w:b/>
                <w:sz w:val="20"/>
                <w:szCs w:val="20"/>
                <w:lang w:val="en-US"/>
              </w:rPr>
            </w:pPr>
            <w:r w:rsidRPr="00285420">
              <w:rPr>
                <w:rFonts w:ascii="Times New Roman" w:hAnsi="Times New Roman" w:cs="Times New Roman"/>
                <w:b/>
                <w:sz w:val="20"/>
                <w:szCs w:val="20"/>
                <w:lang w:val="en-US"/>
              </w:rPr>
              <w:t>(R package)</w:t>
            </w:r>
          </w:p>
        </w:tc>
      </w:tr>
      <w:tr w:rsidR="00285420" w:rsidRPr="00285420" w:rsidTr="00CE0AD0">
        <w:tc>
          <w:tcPr>
            <w:tcW w:w="2265" w:type="dxa"/>
          </w:tcPr>
          <w:p w:rsidR="00285420" w:rsidRPr="00285420" w:rsidRDefault="00285420" w:rsidP="00CE0AD0">
            <w:pPr>
              <w:rPr>
                <w:rFonts w:ascii="Times New Roman" w:hAnsi="Times New Roman" w:cs="Times New Roman"/>
                <w:b/>
                <w:sz w:val="20"/>
                <w:szCs w:val="20"/>
                <w:lang w:val="en-US"/>
              </w:rPr>
            </w:pPr>
            <w:r w:rsidRPr="00285420">
              <w:rPr>
                <w:rFonts w:ascii="Times New Roman" w:hAnsi="Times New Roman" w:cs="Times New Roman"/>
                <w:b/>
                <w:sz w:val="20"/>
                <w:szCs w:val="20"/>
                <w:lang w:val="en-US"/>
              </w:rPr>
              <w:t>Normal imputation</w:t>
            </w:r>
          </w:p>
        </w:tc>
        <w:tc>
          <w:tcPr>
            <w:tcW w:w="2550" w:type="dxa"/>
          </w:tcPr>
          <w:p w:rsidR="00285420" w:rsidRPr="00285420" w:rsidRDefault="00285420" w:rsidP="00CE0AD0">
            <w:pPr>
              <w:rPr>
                <w:rFonts w:ascii="Times New Roman" w:hAnsi="Times New Roman" w:cs="Times New Roman"/>
                <w:sz w:val="20"/>
                <w:szCs w:val="20"/>
                <w:lang w:val="en-US"/>
              </w:rPr>
            </w:pPr>
            <w:proofErr w:type="spellStart"/>
            <w:r w:rsidRPr="00285420">
              <w:rPr>
                <w:rFonts w:ascii="Times New Roman" w:hAnsi="Times New Roman" w:cs="Times New Roman"/>
                <w:sz w:val="20"/>
                <w:szCs w:val="20"/>
                <w:lang w:val="en-US"/>
              </w:rPr>
              <w:t>logreg</w:t>
            </w:r>
            <w:proofErr w:type="spellEnd"/>
            <w:r w:rsidRPr="00285420">
              <w:rPr>
                <w:rFonts w:ascii="Times New Roman" w:hAnsi="Times New Roman" w:cs="Times New Roman"/>
                <w:sz w:val="20"/>
                <w:szCs w:val="20"/>
                <w:lang w:val="en-US"/>
              </w:rPr>
              <w:t xml:space="preserve"> (mice)</w:t>
            </w:r>
          </w:p>
        </w:tc>
        <w:tc>
          <w:tcPr>
            <w:tcW w:w="3544" w:type="dxa"/>
          </w:tcPr>
          <w:p w:rsidR="00285420" w:rsidRPr="00285420" w:rsidRDefault="00285420" w:rsidP="00CE0AD0">
            <w:pPr>
              <w:rPr>
                <w:rFonts w:ascii="Times New Roman" w:hAnsi="Times New Roman" w:cs="Times New Roman"/>
                <w:sz w:val="20"/>
                <w:szCs w:val="20"/>
                <w:lang w:val="en-US"/>
              </w:rPr>
            </w:pPr>
            <w:proofErr w:type="spellStart"/>
            <w:r w:rsidRPr="00285420">
              <w:rPr>
                <w:rFonts w:ascii="Times New Roman" w:hAnsi="Times New Roman" w:cs="Times New Roman"/>
                <w:sz w:val="20"/>
                <w:szCs w:val="20"/>
                <w:lang w:val="en-US"/>
              </w:rPr>
              <w:t>pmm</w:t>
            </w:r>
            <w:proofErr w:type="spellEnd"/>
            <w:r w:rsidRPr="00285420">
              <w:rPr>
                <w:rFonts w:ascii="Times New Roman" w:hAnsi="Times New Roman" w:cs="Times New Roman"/>
                <w:sz w:val="20"/>
                <w:szCs w:val="20"/>
                <w:lang w:val="en-US"/>
              </w:rPr>
              <w:t xml:space="preserve"> (mice)</w:t>
            </w:r>
          </w:p>
        </w:tc>
      </w:tr>
      <w:tr w:rsidR="00285420" w:rsidRPr="00285420" w:rsidTr="00CE0AD0">
        <w:tc>
          <w:tcPr>
            <w:tcW w:w="2265" w:type="dxa"/>
          </w:tcPr>
          <w:p w:rsidR="00285420" w:rsidRPr="00285420" w:rsidRDefault="00285420" w:rsidP="00CE0AD0">
            <w:pPr>
              <w:rPr>
                <w:rFonts w:ascii="Times New Roman" w:hAnsi="Times New Roman" w:cs="Times New Roman"/>
                <w:b/>
                <w:sz w:val="20"/>
                <w:szCs w:val="20"/>
                <w:lang w:val="en-US"/>
              </w:rPr>
            </w:pPr>
            <w:r w:rsidRPr="00285420">
              <w:rPr>
                <w:rFonts w:ascii="Times New Roman" w:hAnsi="Times New Roman" w:cs="Times New Roman"/>
                <w:b/>
                <w:sz w:val="20"/>
                <w:szCs w:val="20"/>
                <w:lang w:val="en-US"/>
              </w:rPr>
              <w:t>Multilevel imputation</w:t>
            </w:r>
          </w:p>
        </w:tc>
        <w:tc>
          <w:tcPr>
            <w:tcW w:w="2550" w:type="dxa"/>
          </w:tcPr>
          <w:p w:rsidR="00285420" w:rsidRPr="00285420" w:rsidRDefault="00285420" w:rsidP="00CE0AD0">
            <w:pPr>
              <w:rPr>
                <w:rFonts w:ascii="Times New Roman" w:hAnsi="Times New Roman" w:cs="Times New Roman"/>
                <w:sz w:val="20"/>
                <w:szCs w:val="20"/>
                <w:lang w:val="en-US"/>
              </w:rPr>
            </w:pPr>
            <w:r w:rsidRPr="00285420">
              <w:rPr>
                <w:rFonts w:ascii="Times New Roman" w:hAnsi="Times New Roman" w:cs="Times New Roman"/>
                <w:sz w:val="20"/>
                <w:szCs w:val="20"/>
                <w:lang w:val="en-US"/>
              </w:rPr>
              <w:t>2l.bin (mice)</w:t>
            </w:r>
          </w:p>
        </w:tc>
        <w:tc>
          <w:tcPr>
            <w:tcW w:w="3544" w:type="dxa"/>
          </w:tcPr>
          <w:p w:rsidR="00285420" w:rsidRPr="00285420" w:rsidRDefault="00285420" w:rsidP="00CE0AD0">
            <w:pPr>
              <w:keepNext/>
              <w:rPr>
                <w:rFonts w:ascii="Times New Roman" w:hAnsi="Times New Roman" w:cs="Times New Roman"/>
                <w:sz w:val="20"/>
                <w:szCs w:val="20"/>
                <w:lang w:val="en-US"/>
              </w:rPr>
            </w:pPr>
            <w:r w:rsidRPr="00285420">
              <w:rPr>
                <w:rFonts w:ascii="Times New Roman" w:hAnsi="Times New Roman" w:cs="Times New Roman"/>
                <w:sz w:val="20"/>
                <w:szCs w:val="20"/>
                <w:lang w:val="en-US"/>
              </w:rPr>
              <w:t>2l.pmm (</w:t>
            </w:r>
            <w:proofErr w:type="spellStart"/>
            <w:r w:rsidRPr="00285420">
              <w:rPr>
                <w:rFonts w:ascii="Times New Roman" w:hAnsi="Times New Roman" w:cs="Times New Roman"/>
                <w:sz w:val="20"/>
                <w:szCs w:val="20"/>
                <w:lang w:val="en-US"/>
              </w:rPr>
              <w:t>miceadds</w:t>
            </w:r>
            <w:proofErr w:type="spellEnd"/>
            <w:r w:rsidRPr="00285420">
              <w:rPr>
                <w:rFonts w:ascii="Times New Roman" w:hAnsi="Times New Roman" w:cs="Times New Roman"/>
                <w:sz w:val="20"/>
                <w:szCs w:val="20"/>
                <w:lang w:val="en-US"/>
              </w:rPr>
              <w:t>)</w:t>
            </w:r>
          </w:p>
        </w:tc>
      </w:tr>
    </w:tbl>
    <w:p w:rsidR="00285420" w:rsidRPr="00285420" w:rsidRDefault="00285420" w:rsidP="00285420">
      <w:pPr>
        <w:spacing w:after="0" w:line="240" w:lineRule="auto"/>
        <w:rPr>
          <w:rFonts w:ascii="Times New Roman" w:hAnsi="Times New Roman" w:cs="Times New Roman"/>
          <w:sz w:val="16"/>
          <w:szCs w:val="16"/>
          <w:lang w:val="en-US"/>
        </w:rPr>
      </w:pPr>
      <w:proofErr w:type="spellStart"/>
      <w:r w:rsidRPr="00285420">
        <w:rPr>
          <w:rFonts w:ascii="Times New Roman" w:hAnsi="Times New Roman" w:cs="Times New Roman"/>
          <w:sz w:val="16"/>
          <w:szCs w:val="16"/>
          <w:lang w:val="en-US"/>
        </w:rPr>
        <w:t>logreg</w:t>
      </w:r>
      <w:proofErr w:type="spellEnd"/>
      <w:r w:rsidRPr="00285420">
        <w:rPr>
          <w:rFonts w:ascii="Times New Roman" w:hAnsi="Times New Roman" w:cs="Times New Roman"/>
          <w:sz w:val="16"/>
          <w:szCs w:val="16"/>
          <w:lang w:val="en-US"/>
        </w:rPr>
        <w:t xml:space="preserve"> = logistic regression, </w:t>
      </w:r>
      <w:proofErr w:type="spellStart"/>
      <w:r w:rsidRPr="00285420">
        <w:rPr>
          <w:rFonts w:ascii="Times New Roman" w:hAnsi="Times New Roman" w:cs="Times New Roman"/>
          <w:sz w:val="16"/>
          <w:szCs w:val="16"/>
          <w:lang w:val="en-US"/>
        </w:rPr>
        <w:t>pmm</w:t>
      </w:r>
      <w:proofErr w:type="spellEnd"/>
      <w:r w:rsidRPr="00285420">
        <w:rPr>
          <w:rFonts w:ascii="Times New Roman" w:hAnsi="Times New Roman" w:cs="Times New Roman"/>
          <w:sz w:val="16"/>
          <w:szCs w:val="16"/>
          <w:lang w:val="en-US"/>
        </w:rPr>
        <w:t xml:space="preserve"> = predictive mean matching, 2l.bin = two-level logistic model, 2l.pmm = two-level predictive mean matching. An elaboration of these methods can be found elsewhere.</w:t>
      </w:r>
      <w:r w:rsidRPr="00285420">
        <w:rPr>
          <w:rFonts w:ascii="Times New Roman" w:hAnsi="Times New Roman" w:cs="Times New Roman"/>
          <w:sz w:val="16"/>
          <w:szCs w:val="16"/>
          <w:lang w:val="en-US"/>
        </w:rPr>
        <w:fldChar w:fldCharType="begin"/>
      </w:r>
      <w:r w:rsidRPr="00285420">
        <w:rPr>
          <w:rFonts w:ascii="Times New Roman" w:hAnsi="Times New Roman" w:cs="Times New Roman"/>
          <w:sz w:val="16"/>
          <w:szCs w:val="16"/>
          <w:lang w:val="en-US"/>
        </w:rPr>
        <w:instrText xml:space="preserve"> ADDIN EN.CITE &lt;EndNote&gt;&lt;Cite&gt;&lt;Author&gt;van Buuren&lt;/Author&gt;&lt;Year&gt;2018&lt;/Year&gt;&lt;RecNum&gt;122&lt;/RecNum&gt;&lt;DisplayText&gt;(12)&lt;/DisplayText&gt;&lt;record&gt;&lt;rec-number&gt;122&lt;/rec-number&gt;&lt;foreign-keys&gt;&lt;key app="EN" db-id="vdspdr2r3zrdxier52b5wa9ksatztpfawews" timestamp="1612195218"&gt;122&lt;/key&gt;&lt;/foreign-keys&gt;&lt;ref-type name="Aggregated Database"&gt;55&lt;/ref-type&gt;&lt;contributors&gt;&lt;authors&gt;&lt;author&gt;van Buuren, S.&lt;/author&gt;&lt;/authors&gt;&lt;/contributors&gt;&lt;titles&gt;&lt;title&gt;Flexible Imputation of Missing Data. Second Edition.&lt;/title&gt;&lt;/titles&gt;&lt;dates&gt;&lt;year&gt;2018&lt;/year&gt;&lt;/dates&gt;&lt;pub-location&gt;Boca Raton, FL&lt;/pub-location&gt;&lt;publisher&gt;CRC Press&lt;/publisher&gt;&lt;isbn&gt;9780429492259&lt;/isbn&gt;&lt;urls&gt;&lt;/urls&gt;&lt;electronic-resource-num&gt;&lt;style face="underline" font="default" size="100%"&gt;https://doi.org/10.1201/9780429492259&lt;/style&gt;&lt;/electronic-resource-num&gt;&lt;/record&gt;&lt;/Cite&gt;&lt;/EndNote&gt;</w:instrText>
      </w:r>
      <w:r w:rsidRPr="00285420">
        <w:rPr>
          <w:rFonts w:ascii="Times New Roman" w:hAnsi="Times New Roman" w:cs="Times New Roman"/>
          <w:sz w:val="16"/>
          <w:szCs w:val="16"/>
          <w:lang w:val="en-US"/>
        </w:rPr>
        <w:fldChar w:fldCharType="separate"/>
      </w:r>
      <w:r w:rsidRPr="00285420">
        <w:rPr>
          <w:rFonts w:ascii="Times New Roman" w:hAnsi="Times New Roman" w:cs="Times New Roman"/>
          <w:noProof/>
          <w:sz w:val="16"/>
          <w:szCs w:val="16"/>
          <w:lang w:val="en-US"/>
        </w:rPr>
        <w:t>(12)</w:t>
      </w:r>
      <w:r w:rsidRPr="00285420">
        <w:rPr>
          <w:rFonts w:ascii="Times New Roman" w:hAnsi="Times New Roman" w:cs="Times New Roman"/>
          <w:sz w:val="16"/>
          <w:szCs w:val="16"/>
          <w:lang w:val="en-US"/>
        </w:rPr>
        <w:fldChar w:fldCharType="end"/>
      </w:r>
    </w:p>
    <w:p w:rsidR="00285420" w:rsidRPr="00285420" w:rsidRDefault="00285420" w:rsidP="00285420">
      <w:pPr>
        <w:spacing w:after="0" w:line="240" w:lineRule="auto"/>
        <w:rPr>
          <w:rFonts w:ascii="Times New Roman" w:hAnsi="Times New Roman" w:cs="Times New Roman"/>
          <w:sz w:val="20"/>
          <w:szCs w:val="20"/>
          <w:lang w:val="en-US"/>
        </w:rPr>
      </w:pPr>
    </w:p>
    <w:p w:rsidR="00285420" w:rsidRPr="00285420" w:rsidRDefault="00285420" w:rsidP="00285420">
      <w:pPr>
        <w:spacing w:after="0" w:line="240" w:lineRule="auto"/>
        <w:rPr>
          <w:rFonts w:ascii="Times New Roman" w:hAnsi="Times New Roman" w:cs="Times New Roman"/>
          <w:sz w:val="20"/>
          <w:szCs w:val="20"/>
          <w:lang w:val="en-US"/>
        </w:rPr>
      </w:pPr>
      <w:r w:rsidRPr="00285420">
        <w:rPr>
          <w:rFonts w:ascii="Times New Roman" w:hAnsi="Times New Roman" w:cs="Times New Roman"/>
          <w:sz w:val="20"/>
          <w:szCs w:val="20"/>
          <w:lang w:val="en-US"/>
        </w:rPr>
        <w:t>To create variable specific imputation models containing a maximum of 30 predictors per imputed variable, we included variables with a minimum correlation coefficient value of 0.27. We selected 23 key variables that were included in the imputation models: (i.e. outcome measures (n=2), variables needed for the risk scores with over 10% missing values (n=11) and variables concerning home environment (n=5) and informal caregiver of the participants(n=5)). The last two categories of key variables were selected based on literature or, if not available, on clinical expertise. If a predictor variable had &gt;20% missing data or was irrelevant to the imputed variable (based on clinical expertise or common sense), the predictor was excluded.</w:t>
      </w:r>
    </w:p>
    <w:p w:rsidR="002466BA" w:rsidRDefault="00285420" w:rsidP="00285420">
      <w:pPr>
        <w:spacing w:after="0" w:line="240" w:lineRule="auto"/>
        <w:rPr>
          <w:rFonts w:ascii="Times New Roman" w:hAnsi="Times New Roman" w:cs="Times New Roman"/>
          <w:sz w:val="20"/>
          <w:szCs w:val="20"/>
          <w:lang w:val="en-US"/>
        </w:rPr>
      </w:pPr>
      <w:r w:rsidRPr="00285420">
        <w:rPr>
          <w:rFonts w:ascii="Times New Roman" w:hAnsi="Times New Roman" w:cs="Times New Roman"/>
          <w:sz w:val="20"/>
          <w:szCs w:val="20"/>
          <w:lang w:val="en-US"/>
        </w:rPr>
        <w:t>To check the imputation runs, we made convergence plots. We plotted the means and standard deviations of each iteration number in convergence plots, which showed healthy convergence. Healthy convergence is diagnosed when the variance between the imputation chains is almost equal to the variance within the chains. Consequently, we created strip plots to visualize observed and imputed data, which showed no large differences between imputed and observed values. Strip and convergence plots were evaluated by two authors (JK &amp; MH). Strip an</w:t>
      </w:r>
      <w:r w:rsidR="002F6FBD">
        <w:rPr>
          <w:rFonts w:ascii="Times New Roman" w:hAnsi="Times New Roman" w:cs="Times New Roman"/>
          <w:sz w:val="20"/>
          <w:szCs w:val="20"/>
          <w:lang w:val="en-US"/>
        </w:rPr>
        <w:t xml:space="preserve">d convergence plots </w:t>
      </w:r>
      <w:r w:rsidRPr="00285420">
        <w:rPr>
          <w:rFonts w:ascii="Times New Roman" w:hAnsi="Times New Roman" w:cs="Times New Roman"/>
          <w:sz w:val="20"/>
          <w:szCs w:val="20"/>
          <w:lang w:val="en-US"/>
        </w:rPr>
        <w:t xml:space="preserve">can be requested from the author. </w:t>
      </w:r>
    </w:p>
    <w:p w:rsidR="002466BA" w:rsidRDefault="002466BA" w:rsidP="002466BA">
      <w:pPr>
        <w:rPr>
          <w:lang w:val="en-US"/>
        </w:rPr>
      </w:pPr>
      <w:r>
        <w:rPr>
          <w:lang w:val="en-US"/>
        </w:rPr>
        <w:br w:type="page"/>
      </w:r>
    </w:p>
    <w:p w:rsidR="00285420" w:rsidRPr="00862DCA" w:rsidRDefault="002466BA" w:rsidP="00285420">
      <w:pPr>
        <w:pStyle w:val="Bijschrift"/>
        <w:keepNext/>
        <w:spacing w:after="0"/>
        <w:rPr>
          <w:rFonts w:ascii="Times New Roman" w:hAnsi="Times New Roman" w:cs="Times New Roman"/>
          <w:b/>
          <w:i w:val="0"/>
          <w:color w:val="auto"/>
          <w:sz w:val="22"/>
          <w:szCs w:val="24"/>
          <w:lang w:val="en-US"/>
        </w:rPr>
      </w:pPr>
      <w:r>
        <w:rPr>
          <w:rFonts w:ascii="Times New Roman" w:hAnsi="Times New Roman" w:cs="Times New Roman"/>
          <w:b/>
          <w:i w:val="0"/>
          <w:color w:val="auto"/>
          <w:sz w:val="22"/>
          <w:szCs w:val="24"/>
          <w:lang w:val="en-US"/>
        </w:rPr>
        <w:t>Supplementary Table 2</w:t>
      </w:r>
      <w:r w:rsidR="00285420" w:rsidRPr="00862DCA">
        <w:rPr>
          <w:rFonts w:ascii="Times New Roman" w:hAnsi="Times New Roman" w:cs="Times New Roman"/>
          <w:b/>
          <w:i w:val="0"/>
          <w:color w:val="auto"/>
          <w:sz w:val="22"/>
          <w:szCs w:val="24"/>
          <w:lang w:val="en-US"/>
        </w:rPr>
        <w:t xml:space="preserve"> Key variables used for multiple imputation</w:t>
      </w:r>
    </w:p>
    <w:tbl>
      <w:tblPr>
        <w:tblStyle w:val="Tabelraster"/>
        <w:tblpPr w:leftFromText="141" w:rightFromText="141" w:vertAnchor="text" w:horzAnchor="margin" w:tblpY="39"/>
        <w:tblW w:w="0" w:type="auto"/>
        <w:tblLook w:val="04A0" w:firstRow="1" w:lastRow="0" w:firstColumn="1" w:lastColumn="0" w:noHBand="0" w:noVBand="1"/>
      </w:tblPr>
      <w:tblGrid>
        <w:gridCol w:w="6232"/>
      </w:tblGrid>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b/>
                <w:sz w:val="20"/>
                <w:szCs w:val="24"/>
                <w:lang w:val="en-US"/>
              </w:rPr>
              <w:t>Outcome variables</w:t>
            </w:r>
          </w:p>
        </w:tc>
      </w:tr>
      <w:tr w:rsidR="00285420" w:rsidRPr="002466BA"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Inpatient acute hospital with overnight stay: # times past 90 days</w:t>
            </w:r>
          </w:p>
        </w:tc>
      </w:tr>
      <w:tr w:rsidR="00285420" w:rsidRPr="002466BA"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Emergency room visit (not counting overnight stay): # times past 90 days</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b/>
                <w:sz w:val="20"/>
                <w:szCs w:val="24"/>
                <w:lang w:val="en-US"/>
              </w:rPr>
              <w:lastRenderedPageBreak/>
              <w:t>Variables with &gt;10% missing</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Number of prescribed medications</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Stroke/CVA</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Coronary heart disease</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COPD</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Congestive heart failure</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Pneumonia</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Urinary tract infection</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Cancer</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Diabetes</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Timed walk</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Distance walked</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b/>
                <w:sz w:val="20"/>
                <w:szCs w:val="24"/>
                <w:lang w:val="en-US"/>
              </w:rPr>
              <w:t>Variables concerning home environment</w:t>
            </w:r>
          </w:p>
        </w:tc>
      </w:tr>
      <w:tr w:rsidR="00285420" w:rsidRPr="002466BA"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Person or relative feels that person would be better of living elsewhere</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Home health aides</w:t>
            </w:r>
          </w:p>
        </w:tc>
      </w:tr>
      <w:tr w:rsidR="00285420" w:rsidRPr="002466BA"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In the last 3 days # of days went out of the house</w:t>
            </w:r>
          </w:p>
        </w:tc>
      </w:tr>
      <w:tr w:rsidR="00285420" w:rsidRPr="002466BA"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Major life stressors in the last 90 days</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Disrepair of the home</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b/>
                <w:sz w:val="20"/>
                <w:szCs w:val="24"/>
                <w:lang w:val="en-US"/>
              </w:rPr>
              <w:t>Variables concerning informal caregiver</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Informal helper relationship</w:t>
            </w:r>
          </w:p>
        </w:tc>
      </w:tr>
      <w:tr w:rsidR="00285420" w:rsidRPr="00285420" w:rsidTr="00CE0AD0">
        <w:trPr>
          <w:trHeight w:val="227"/>
        </w:trPr>
        <w:tc>
          <w:tcPr>
            <w:tcW w:w="6232" w:type="dxa"/>
          </w:tcPr>
          <w:p w:rsidR="00285420" w:rsidRPr="00285420" w:rsidRDefault="00285420" w:rsidP="00CE0AD0">
            <w:pPr>
              <w:rPr>
                <w:rFonts w:ascii="Times New Roman" w:hAnsi="Times New Roman" w:cs="Times New Roman"/>
                <w:sz w:val="20"/>
                <w:szCs w:val="24"/>
                <w:lang w:val="en-US"/>
              </w:rPr>
            </w:pPr>
            <w:r w:rsidRPr="00285420">
              <w:rPr>
                <w:rFonts w:ascii="Times New Roman" w:hAnsi="Times New Roman" w:cs="Times New Roman"/>
                <w:sz w:val="20"/>
                <w:szCs w:val="24"/>
                <w:lang w:val="en-US"/>
              </w:rPr>
              <w:t>Living arrangement</w:t>
            </w:r>
          </w:p>
        </w:tc>
      </w:tr>
      <w:tr w:rsidR="00285420" w:rsidRPr="002466BA" w:rsidTr="00CE0AD0">
        <w:trPr>
          <w:trHeight w:val="283"/>
        </w:trPr>
        <w:tc>
          <w:tcPr>
            <w:tcW w:w="6232" w:type="dxa"/>
          </w:tcPr>
          <w:p w:rsidR="00285420" w:rsidRPr="00285420" w:rsidRDefault="00285420" w:rsidP="00CE0AD0">
            <w:pPr>
              <w:keepNext/>
              <w:rPr>
                <w:rFonts w:ascii="Times New Roman" w:hAnsi="Times New Roman" w:cs="Times New Roman"/>
                <w:sz w:val="20"/>
                <w:szCs w:val="24"/>
                <w:lang w:val="en-US"/>
              </w:rPr>
            </w:pPr>
            <w:r w:rsidRPr="00285420">
              <w:rPr>
                <w:rFonts w:ascii="Times New Roman" w:hAnsi="Times New Roman" w:cs="Times New Roman"/>
                <w:sz w:val="20"/>
                <w:szCs w:val="24"/>
                <w:lang w:val="en-US"/>
              </w:rPr>
              <w:t>Informal helper is unable to continue in caring activities</w:t>
            </w:r>
          </w:p>
        </w:tc>
      </w:tr>
    </w:tbl>
    <w:p w:rsidR="00285420" w:rsidRPr="00285420" w:rsidRDefault="00285420" w:rsidP="00285420">
      <w:pPr>
        <w:pStyle w:val="Bijschrift"/>
        <w:rPr>
          <w:rFonts w:ascii="Times New Roman" w:hAnsi="Times New Roman" w:cs="Times New Roman"/>
          <w:lang w:val="en-US"/>
        </w:rPr>
      </w:pPr>
      <w:bookmarkStart w:id="0" w:name="_Supplement_4:_Characteristics"/>
      <w:bookmarkEnd w:id="0"/>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285420" w:rsidRPr="00285420" w:rsidRDefault="00285420" w:rsidP="00285420">
      <w:pPr>
        <w:pStyle w:val="Bijschrift"/>
        <w:rPr>
          <w:rFonts w:ascii="Times New Roman" w:hAnsi="Times New Roman" w:cs="Times New Roman"/>
          <w:lang w:val="en-US"/>
        </w:rPr>
      </w:pPr>
    </w:p>
    <w:p w:rsidR="00387530" w:rsidRPr="00862DCA" w:rsidRDefault="00285420">
      <w:pPr>
        <w:rPr>
          <w:rFonts w:ascii="Times New Roman" w:hAnsi="Times New Roman" w:cs="Times New Roman"/>
          <w:sz w:val="16"/>
          <w:szCs w:val="16"/>
          <w:lang w:val="en-US"/>
        </w:rPr>
      </w:pPr>
      <w:r w:rsidRPr="00862DCA">
        <w:rPr>
          <w:rFonts w:ascii="Times New Roman" w:hAnsi="Times New Roman" w:cs="Times New Roman"/>
          <w:sz w:val="16"/>
          <w:szCs w:val="16"/>
          <w:lang w:val="en-US"/>
        </w:rPr>
        <w:t>CVA, cerebrovascular accident; COPD, chronic obstructive pulmonary disease</w:t>
      </w:r>
      <w:bookmarkStart w:id="1" w:name="_GoBack"/>
      <w:bookmarkEnd w:id="1"/>
    </w:p>
    <w:sectPr w:rsidR="00387530" w:rsidRPr="00862D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420"/>
    <w:rsid w:val="0019370C"/>
    <w:rsid w:val="001F60B8"/>
    <w:rsid w:val="002466BA"/>
    <w:rsid w:val="00285420"/>
    <w:rsid w:val="002F6FBD"/>
    <w:rsid w:val="00497882"/>
    <w:rsid w:val="004D6BE7"/>
    <w:rsid w:val="0072585A"/>
    <w:rsid w:val="00862DCA"/>
    <w:rsid w:val="009950D2"/>
    <w:rsid w:val="00B71B94"/>
    <w:rsid w:val="00B83402"/>
    <w:rsid w:val="00C435BA"/>
    <w:rsid w:val="00DC23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FB1B4F"/>
  <w15:chartTrackingRefBased/>
  <w15:docId w15:val="{EF4CA71C-6C14-4A32-B82C-20261114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85420"/>
  </w:style>
  <w:style w:type="paragraph" w:styleId="Kop2">
    <w:name w:val="heading 2"/>
    <w:basedOn w:val="Standaard"/>
    <w:next w:val="Standaard"/>
    <w:link w:val="Kop2Char"/>
    <w:uiPriority w:val="9"/>
    <w:unhideWhenUsed/>
    <w:qFormat/>
    <w:rsid w:val="002854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285420"/>
    <w:rPr>
      <w:rFonts w:asciiTheme="majorHAnsi" w:eastAsiaTheme="majorEastAsia" w:hAnsiTheme="majorHAnsi" w:cstheme="majorBidi"/>
      <w:color w:val="2E74B5" w:themeColor="accent1" w:themeShade="BF"/>
      <w:sz w:val="26"/>
      <w:szCs w:val="26"/>
    </w:rPr>
  </w:style>
  <w:style w:type="paragraph" w:styleId="Bijschrift">
    <w:name w:val="caption"/>
    <w:basedOn w:val="Standaard"/>
    <w:next w:val="Standaard"/>
    <w:uiPriority w:val="35"/>
    <w:unhideWhenUsed/>
    <w:qFormat/>
    <w:rsid w:val="00285420"/>
    <w:pPr>
      <w:spacing w:after="200" w:line="240" w:lineRule="auto"/>
    </w:pPr>
    <w:rPr>
      <w:i/>
      <w:iCs/>
      <w:color w:val="44546A" w:themeColor="text2"/>
      <w:sz w:val="18"/>
      <w:szCs w:val="18"/>
    </w:rPr>
  </w:style>
  <w:style w:type="table" w:styleId="Tabelraster">
    <w:name w:val="Table Grid"/>
    <w:basedOn w:val="Standaardtabel"/>
    <w:uiPriority w:val="39"/>
    <w:rsid w:val="00285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Visio-tekening.vsdx"/><Relationship Id="rId4"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611</Words>
  <Characters>3362</Characters>
  <Application>Microsoft Office Word</Application>
  <DocSecurity>0</DocSecurity>
  <Lines>28</Lines>
  <Paragraphs>7</Paragraphs>
  <ScaleCrop>false</ScaleCrop>
  <Company>VUmc</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Klunder, J.H. (Jet)</dc:creator>
  <cp:keywords/>
  <dc:description/>
  <cp:lastModifiedBy>Klunder, J.H. (Jet)</cp:lastModifiedBy>
  <cp:revision>7</cp:revision>
  <dcterms:created xsi:type="dcterms:W3CDTF">2021-02-18T16:25:00Z</dcterms:created>
  <dcterms:modified xsi:type="dcterms:W3CDTF">2021-04-15T13:31:00Z</dcterms:modified>
</cp:coreProperties>
</file>