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A96" w:rsidRPr="00FC01EF" w:rsidRDefault="00956A96" w:rsidP="00956A96">
      <w:pPr>
        <w:pStyle w:val="Caption"/>
        <w:keepNext/>
        <w:spacing w:after="120"/>
        <w:rPr>
          <w:rFonts w:ascii="Times New Roman" w:hAnsi="Times New Roman" w:cs="Times New Roman"/>
          <w:b w:val="0"/>
          <w:i/>
          <w:iCs/>
          <w:color w:val="auto"/>
          <w:sz w:val="20"/>
          <w:szCs w:val="20"/>
        </w:rPr>
      </w:pPr>
      <w:bookmarkStart w:id="0" w:name="_GoBack"/>
      <w:bookmarkEnd w:id="0"/>
      <w:proofErr w:type="gramStart"/>
      <w:r w:rsidRPr="00FC01EF">
        <w:rPr>
          <w:rFonts w:ascii="Times New Roman" w:hAnsi="Times New Roman" w:cs="Times New Roman"/>
          <w:color w:val="auto"/>
          <w:sz w:val="20"/>
          <w:szCs w:val="20"/>
        </w:rPr>
        <w:t>Supplementary Table 2.</w:t>
      </w:r>
      <w:proofErr w:type="gramEnd"/>
      <w:r w:rsidRPr="00FC01EF">
        <w:rPr>
          <w:rFonts w:ascii="Times New Roman" w:hAnsi="Times New Roman" w:cs="Times New Roman"/>
          <w:color w:val="auto"/>
          <w:sz w:val="20"/>
          <w:szCs w:val="20"/>
        </w:rPr>
        <w:t xml:space="preserve"> Sources, drugs and ATC codes, rationale and quality of the evidence according to the 2015 Beers criteria </w:t>
      </w:r>
      <w:proofErr w:type="gramStart"/>
      <w:r w:rsidRPr="00FC01EF">
        <w:rPr>
          <w:rFonts w:ascii="Times New Roman" w:hAnsi="Times New Roman" w:cs="Times New Roman"/>
          <w:color w:val="auto"/>
          <w:sz w:val="20"/>
          <w:szCs w:val="20"/>
        </w:rPr>
        <w:t>lists</w:t>
      </w:r>
      <w:proofErr w:type="gramEnd"/>
      <w:r w:rsidRPr="00FC01EF">
        <w:rPr>
          <w:rFonts w:ascii="Times New Roman" w:hAnsi="Times New Roman" w:cs="Times New Roman"/>
          <w:color w:val="auto"/>
          <w:sz w:val="20"/>
          <w:szCs w:val="20"/>
        </w:rPr>
        <w:t xml:space="preserve"> of the studied PIM criteria.</w:t>
      </w:r>
    </w:p>
    <w:tbl>
      <w:tblPr>
        <w:tblStyle w:val="PlainTable1"/>
        <w:tblW w:w="5000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817"/>
        <w:gridCol w:w="1716"/>
        <w:gridCol w:w="840"/>
        <w:gridCol w:w="1677"/>
        <w:gridCol w:w="1782"/>
        <w:gridCol w:w="1061"/>
      </w:tblGrid>
      <w:tr w:rsidR="00956A96" w:rsidRPr="00C872E1" w:rsidTr="00956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56A96" w:rsidRPr="002F564D" w:rsidRDefault="00956A96" w:rsidP="009A127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Indicator of potentially inappropriate medication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56A96" w:rsidRPr="002F564D" w:rsidRDefault="00956A96" w:rsidP="009A1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</w:t>
            </w: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ource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Molecules</w:t>
            </w:r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Anatomical Therapeutic Chemical (ATC) classification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956A96" w:rsidRPr="002F564D" w:rsidRDefault="00956A96" w:rsidP="009A1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Rational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e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Quality of evidence according to Beers’ criteria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Anticholinergic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drugs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D9728E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 risk of :</w:t>
            </w:r>
          </w:p>
          <w:p w:rsidR="00956A96" w:rsidRPr="00D9728E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Cognitive impairment, confusion, sedation</w:t>
            </w:r>
          </w:p>
          <w:p w:rsidR="00956A96" w:rsidRPr="00D9728E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Orthostatic hypotension, falls</w:t>
            </w:r>
          </w:p>
          <w:p w:rsidR="00956A96" w:rsidRPr="00D9728E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Urinary retention</w:t>
            </w:r>
          </w:p>
          <w:p w:rsidR="00956A96" w:rsidRPr="00D9728E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Dry mouth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D97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- Constipation 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56A96" w:rsidRPr="002F564D" w:rsidTr="00956A9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Tricyclic a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ntidepressant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0A7EE0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br/>
              <w:t>Beers 2015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br/>
              <w:t>STOPP 2015 (D2)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Amoxapine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Amitryptyline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Clomipramine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Dosul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Dox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Imipramine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Maprotiline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Trimipramine</w:t>
            </w:r>
            <w:proofErr w:type="spellEnd"/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N06AF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N06AA 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Phenothiazine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  <w:proofErr w:type="spellEnd"/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Beers 2015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STOPP 2015 (D12)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Chlorpromazine 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fr-FR" w:eastAsia="fr-FR"/>
              </w:rPr>
              <w:t>Clozapine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Cyam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mazine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Fluph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nazine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Prop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riciazine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vom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promazine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Pipotiazine</w:t>
            </w:r>
            <w:proofErr w:type="spellEnd"/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N05AA 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N05AB 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N05AC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</w:tc>
      </w:tr>
      <w:tr w:rsidR="00956A96" w:rsidRPr="002F564D" w:rsidTr="00956A96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First-generation antihistamine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Alim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mazine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Hydroxyzine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Bromphéniramine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quitazine</w:t>
            </w:r>
            <w:proofErr w:type="spellEnd"/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Oxom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mazine</w:t>
            </w:r>
            <w:proofErr w:type="spellEnd"/>
          </w:p>
        </w:tc>
        <w:tc>
          <w:tcPr>
            <w:tcW w:w="112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N05BB01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R06AB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R06AA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R06AD</w:t>
            </w:r>
          </w:p>
          <w:p w:rsidR="00956A96" w:rsidRPr="002F564D" w:rsidRDefault="00956A96" w:rsidP="009A1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956A96" w:rsidRPr="002F564D" w:rsidRDefault="00956A96" w:rsidP="009A12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tcBorders>
              <w:top w:val="single" w:sz="4" w:space="0" w:color="auto"/>
            </w:tcBorders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50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Non-steroidal anti-inflammatory drugs (NSAIDs) 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  <w:tcBorders>
              <w:top w:val="single" w:sz="4" w:space="0" w:color="auto"/>
            </w:tcBorders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  <w:tcBorders>
              <w:top w:val="single" w:sz="4" w:space="0" w:color="auto"/>
            </w:tcBorders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  <w:tcBorders>
              <w:top w:val="single" w:sz="4" w:space="0" w:color="auto"/>
            </w:tcBorders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75F1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Increased risk of gastrointestinal bleeding or peptic ulcer disease. Increased risk of renal failure.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56A96" w:rsidRPr="002F564D" w:rsidTr="00956A96">
        <w:trPr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Three or more dispensations of oral 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NSAIDs</w:t>
            </w:r>
          </w:p>
        </w:tc>
        <w:tc>
          <w:tcPr>
            <w:tcW w:w="512" w:type="pct"/>
            <w:vAlign w:val="center"/>
            <w:hideMark/>
          </w:tcPr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clof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nac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Acide 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namique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Acide 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niflumique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Acide 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tiaprof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nique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Alminoprof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coxib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Dexk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toprof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Diclof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nac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Etodolac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Etoricoxib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lastRenderedPageBreak/>
              <w:t>Fénoprof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ne</w:t>
            </w:r>
            <w:proofErr w:type="spellEnd"/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Flurbiprofene</w:t>
            </w:r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Ibuprofene</w:t>
            </w:r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Indometacine</w:t>
            </w:r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Ketoprofene</w:t>
            </w:r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Meloxicam</w:t>
            </w:r>
          </w:p>
          <w:p w:rsidR="00956A96" w:rsidRPr="00ED4FE7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ED4F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Nabumetone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Naprox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Piroxicam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Sulindac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Ténoxicam</w:t>
            </w:r>
            <w:proofErr w:type="spellEnd"/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M01A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N02BA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Except for: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M01AX05 (glucosamine)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M01AX21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diacereine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M01AX25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chondroitine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sulfate)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M01AX26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piascledine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lastRenderedPageBreak/>
              <w:t>Concurrent use of two NSAIDs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or more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(A3)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enhancement of efficacy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</w:tr>
      <w:tr w:rsidR="00956A96" w:rsidRPr="002F564D" w:rsidTr="00956A96">
        <w:trPr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NSAIDs in combination with vitamin K 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nta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gonist</w:t>
            </w:r>
            <w:r>
              <w:t xml:space="preserve"> </w:t>
            </w:r>
            <w:r w:rsidRPr="00F50510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or non-vitamin k antagonist oral anti-coagulant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(C10)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Warfarin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Coumarine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Fluindione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Acenocoumarol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Dabigatran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Rivaroxaban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Apixaban</w:t>
            </w:r>
            <w:proofErr w:type="spellEnd"/>
          </w:p>
        </w:tc>
        <w:tc>
          <w:tcPr>
            <w:tcW w:w="304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B01AA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B01AE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B01AF</w:t>
            </w:r>
          </w:p>
        </w:tc>
        <w:tc>
          <w:tcPr>
            <w:tcW w:w="816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N02BA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Except for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M01AX05 (glucosamine)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M01AX21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diacereine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M01AX25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chondroitine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sulfate)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M01AX26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piascledine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Risk of gastro-intestinal bleeding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NSAIDs in combination with antiplatelet agent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(C11)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Clopidogrel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Acetylsalicylique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acid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Ticlopidine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Dipyramidole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Prasugrel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Ticagrelor</w:t>
            </w:r>
            <w:proofErr w:type="spellEnd"/>
          </w:p>
        </w:tc>
        <w:tc>
          <w:tcPr>
            <w:tcW w:w="304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B01AC</w:t>
            </w:r>
          </w:p>
        </w:tc>
        <w:tc>
          <w:tcPr>
            <w:tcW w:w="816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N02BA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Except for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M01AX05 (glucosamine)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M01AX21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diacereine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)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M01AX25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chondroitine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sulfate)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M01AX26 (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piascledine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Increased risk of peptic ulcer disease 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NA</w:t>
            </w:r>
          </w:p>
        </w:tc>
      </w:tr>
      <w:tr w:rsidR="00956A96" w:rsidRPr="002F564D" w:rsidTr="00956A96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Any benzodiazepine (including hypnotic Z-drugs)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(K1)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benzodiazepines, hypnotic-Z drugs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Increase sensitivity to benzodiazepines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old</w:t>
            </w: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people.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For all benzodiazepines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,</w:t>
            </w: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increase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d</w:t>
            </w: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risk of :</w:t>
            </w:r>
          </w:p>
          <w:p w:rsidR="00956A96" w:rsidRPr="002F564D" w:rsidRDefault="00956A96" w:rsidP="009A12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fr-FR"/>
              </w:rPr>
              <w:t xml:space="preserve">- </w:t>
            </w:r>
            <w:r w:rsidRPr="002F564D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cognitive impairment</w:t>
            </w:r>
          </w:p>
          <w:p w:rsidR="00956A96" w:rsidRPr="002F564D" w:rsidRDefault="00956A96" w:rsidP="009A12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- d</w:t>
            </w:r>
            <w:r w:rsidRPr="002F564D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elirium</w:t>
            </w:r>
          </w:p>
          <w:p w:rsidR="00956A96" w:rsidRPr="002F564D" w:rsidRDefault="00956A96" w:rsidP="009A12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fr-FR"/>
              </w:rPr>
              <w:t xml:space="preserve">- </w:t>
            </w:r>
            <w:r w:rsidRPr="002F564D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falls and fractures</w:t>
            </w:r>
          </w:p>
          <w:p w:rsidR="00956A96" w:rsidRPr="002F564D" w:rsidRDefault="00956A96" w:rsidP="009A127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fr-FR"/>
              </w:rPr>
              <w:t xml:space="preserve">- </w:t>
            </w:r>
            <w:r w:rsidRPr="002F564D">
              <w:rPr>
                <w:rFonts w:ascii="Times New Roman" w:eastAsia="Times New Roman" w:hAnsi="Times New Roman" w:cs="Times New Roman"/>
                <w:szCs w:val="20"/>
                <w:lang w:eastAsia="fr-FR"/>
              </w:rPr>
              <w:t>road accident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56A96" w:rsidRPr="00C872E1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</w:tcPr>
          <w:p w:rsidR="00956A96" w:rsidRPr="00F7578D" w:rsidRDefault="00956A96" w:rsidP="009A127E">
            <w:pP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</w:pPr>
            <w:r w:rsidRPr="00F757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Other Benzodiazepines (Short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-</w:t>
            </w:r>
            <w:r w:rsidRPr="00F757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or intermediate</w:t>
            </w:r>
            <w:r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>-</w:t>
            </w:r>
            <w:r w:rsidRPr="00F757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fr-FR"/>
              </w:rPr>
              <w:t xml:space="preserve"> acting)</w:t>
            </w:r>
          </w:p>
        </w:tc>
        <w:tc>
          <w:tcPr>
            <w:tcW w:w="512" w:type="pct"/>
            <w:vAlign w:val="center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D50A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71586E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N05BA N05CD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(except long-acting benzodiazepines)</w:t>
            </w:r>
          </w:p>
        </w:tc>
        <w:tc>
          <w:tcPr>
            <w:tcW w:w="1225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56A96" w:rsidRPr="002F564D" w:rsidTr="00956A96">
        <w:trPr>
          <w:trHeight w:val="1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eastAsia="fr-FR"/>
              </w:rPr>
              <w:lastRenderedPageBreak/>
              <w:t>Long-acting benzodiazepines</w:t>
            </w:r>
          </w:p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(half-life &gt;=20h)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Bromazepam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Clobazam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Clonazepam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Potassium 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clorazepate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Diazepam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Estazolam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Ethyle</w:t>
            </w:r>
            <w:proofErr w:type="spellEnd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loflaz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e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pate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Nordazepam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Prazepam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Nitrazepam</w:t>
            </w:r>
            <w:proofErr w:type="spellEnd"/>
          </w:p>
        </w:tc>
        <w:tc>
          <w:tcPr>
            <w:tcW w:w="1120" w:type="pct"/>
            <w:gridSpan w:val="2"/>
          </w:tcPr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N03AE01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N05BA01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N05BA05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N05BA08 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N05BA09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N05BA11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N05BA16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N05BA18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N05CD02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37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N05CD03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N05CD04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37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N05CD08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Decreased metabolism of long-acting benzodiazepines in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old people, i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ncreased risk of adverse effects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Hypnotic Z-drugs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(K4)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Zolpidem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Zopiclone</w:t>
            </w:r>
            <w:proofErr w:type="spellEnd"/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N05CF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Increased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risk of 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hospitalization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  m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inimal improvement in sleep latency and duration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</w:tr>
      <w:tr w:rsidR="00956A96" w:rsidRPr="002F564D" w:rsidTr="00956A96">
        <w:trPr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Concurrent use of 2 or more benzodiazepines</w:t>
            </w:r>
          </w:p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2" w:type="pct"/>
            <w:vAlign w:val="center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(A3)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 improvement of efficacy and increased risk of adverse effects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Concurrent use of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b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enzodiazepine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and hypnotic Z-drugs</w:t>
            </w:r>
          </w:p>
        </w:tc>
        <w:tc>
          <w:tcPr>
            <w:tcW w:w="512" w:type="pct"/>
            <w:vAlign w:val="center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+ hypnotic Z-drugs</w:t>
            </w:r>
          </w:p>
        </w:tc>
        <w:tc>
          <w:tcPr>
            <w:tcW w:w="1225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 risk of adverse effects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</w:p>
        </w:tc>
      </w:tr>
      <w:tr w:rsidR="00956A96" w:rsidRPr="002F564D" w:rsidTr="00956A96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Concurrent use of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o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pioid receptor agonist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</w:t>
            </w: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 and benzodiazepines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+ </w:t>
            </w: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N02A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N02BE71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37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N02AX02 </w:t>
            </w:r>
          </w:p>
          <w:p w:rsidR="00956A96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37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N02AX52 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E372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N02AJ13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 risk of fall and overdose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High</w:t>
            </w: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Concurrent use of 3 central nervous system-active drugs or more</w:t>
            </w:r>
          </w:p>
        </w:tc>
        <w:tc>
          <w:tcPr>
            <w:tcW w:w="512" w:type="pct"/>
            <w:vAlign w:val="center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2015, 2019</w:t>
            </w:r>
          </w:p>
        </w:tc>
        <w:tc>
          <w:tcPr>
            <w:tcW w:w="867" w:type="pct"/>
          </w:tcPr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 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Hypnotic-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Zdrugs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Opioid receptor agonist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Tricyclic antidepressants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Serotonin-norepinephrine reuptake inhibitors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Selective serotonin reuptake inhibitors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Antipsychotics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Antiepileptics</w:t>
            </w:r>
            <w:proofErr w:type="spellEnd"/>
          </w:p>
        </w:tc>
        <w:tc>
          <w:tcPr>
            <w:tcW w:w="1120" w:type="pct"/>
            <w:gridSpan w:val="2"/>
          </w:tcPr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Long,short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and intermediate acting benzodiazepines; Hypnotic-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Zdrugs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; Opioid receptor agonist; Tricyclic antidepressants, Phenothiazine ; </w:t>
            </w:r>
          </w:p>
          <w:p w:rsidR="00956A96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42477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N05A N05BE N05BC N05BX N05BD N05CA N05CB N05CC N05CX N05CE N06AX N06AG N06A N03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</w:t>
            </w:r>
            <w:r w:rsidRPr="00424777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N06AB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 risk of falls and fracture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Moderate</w:t>
            </w:r>
          </w:p>
        </w:tc>
      </w:tr>
      <w:tr w:rsidR="00956A96" w:rsidRPr="002F564D" w:rsidTr="00956A96">
        <w:trPr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lastRenderedPageBreak/>
              <w:t>Antihypertensive drugs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956A96" w:rsidRPr="002F564D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 xml:space="preserve">Central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alpha-</w:t>
            </w:r>
            <w:r w:rsidRPr="0009270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blockers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Clonidine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Méthyldopa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Moxonidine</w:t>
            </w:r>
            <w:proofErr w:type="spellEnd"/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rilménidine</w:t>
            </w:r>
            <w:proofErr w:type="spellEnd"/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C02AB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C02AC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Higher risk of central nervous system effect: 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O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rthostatic hypotension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- B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radycardia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Low </w:t>
            </w:r>
          </w:p>
        </w:tc>
      </w:tr>
      <w:tr w:rsidR="00956A96" w:rsidRPr="002F564D" w:rsidTr="00956A96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2F564D" w:rsidRDefault="00956A96" w:rsidP="009A127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Selective calcium channel blockers with immediate release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Beers 2015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Nifédipine</w:t>
            </w:r>
            <w:proofErr w:type="spellEnd"/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Nicardipine</w:t>
            </w:r>
            <w:proofErr w:type="spellEnd"/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C07FB03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C08CA05</w:t>
            </w:r>
          </w:p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C08CA04</w:t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Risk of hypotension and precipitating myocardial ischemia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High </w:t>
            </w:r>
          </w:p>
        </w:tc>
      </w:tr>
      <w:tr w:rsidR="00956A96" w:rsidRPr="00C872E1" w:rsidTr="00956A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pct"/>
            <w:vAlign w:val="center"/>
            <w:hideMark/>
          </w:tcPr>
          <w:p w:rsidR="00956A96" w:rsidRPr="00C46946" w:rsidRDefault="00956A96" w:rsidP="009A12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fr-FR"/>
              </w:rPr>
              <w:t>Concurrent use of β-blockers and verapamil or diltiazem</w:t>
            </w:r>
          </w:p>
        </w:tc>
        <w:tc>
          <w:tcPr>
            <w:tcW w:w="512" w:type="pct"/>
            <w:vAlign w:val="center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STOPP 2015 (B3)</w:t>
            </w:r>
          </w:p>
        </w:tc>
        <w:tc>
          <w:tcPr>
            <w:tcW w:w="867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 xml:space="preserve">All 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β</w:t>
            </w: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-bloquant drugs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Verapamil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de-DE" w:eastAsia="fr-FR"/>
              </w:rPr>
              <w:t>Diltiazem</w:t>
            </w:r>
          </w:p>
        </w:tc>
        <w:tc>
          <w:tcPr>
            <w:tcW w:w="1120" w:type="pct"/>
            <w:gridSpan w:val="2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C07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C09BB10</w:t>
            </w:r>
          </w:p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C08DA01</w:t>
            </w:r>
          </w:p>
          <w:p w:rsidR="00956A96" w:rsidRPr="002F564D" w:rsidRDefault="00956A96" w:rsidP="009A127E">
            <w:pPr>
              <w:tabs>
                <w:tab w:val="right" w:pos="289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C08DB01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ab/>
            </w:r>
          </w:p>
        </w:tc>
        <w:tc>
          <w:tcPr>
            <w:tcW w:w="1225" w:type="pct"/>
            <w:hideMark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2F5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 risk of heart bloc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k</w:t>
            </w:r>
          </w:p>
        </w:tc>
        <w:tc>
          <w:tcPr>
            <w:tcW w:w="510" w:type="pct"/>
          </w:tcPr>
          <w:p w:rsidR="00956A96" w:rsidRPr="002F564D" w:rsidRDefault="00956A96" w:rsidP="009A12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NA</w:t>
            </w:r>
          </w:p>
        </w:tc>
      </w:tr>
    </w:tbl>
    <w:p w:rsidR="009D6D5B" w:rsidRPr="00956A96" w:rsidRDefault="009D6D5B" w:rsidP="00956A96"/>
    <w:sectPr w:rsidR="009D6D5B" w:rsidRPr="00956A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B3808"/>
    <w:multiLevelType w:val="hybridMultilevel"/>
    <w:tmpl w:val="3C96CE34"/>
    <w:lvl w:ilvl="0" w:tplc="6734CC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83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5618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54FD"/>
    <w:rsid w:val="005003DC"/>
    <w:rsid w:val="00504A97"/>
    <w:rsid w:val="00506E59"/>
    <w:rsid w:val="00512091"/>
    <w:rsid w:val="005164DF"/>
    <w:rsid w:val="00517B81"/>
    <w:rsid w:val="005230ED"/>
    <w:rsid w:val="0052321E"/>
    <w:rsid w:val="00523873"/>
    <w:rsid w:val="00524CFA"/>
    <w:rsid w:val="005346C6"/>
    <w:rsid w:val="00534EAE"/>
    <w:rsid w:val="00543422"/>
    <w:rsid w:val="00544182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C040D"/>
    <w:rsid w:val="006C13C8"/>
    <w:rsid w:val="006C1BA6"/>
    <w:rsid w:val="006C2284"/>
    <w:rsid w:val="006C3B31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43BC"/>
    <w:rsid w:val="00950F93"/>
    <w:rsid w:val="00951EEA"/>
    <w:rsid w:val="00951F43"/>
    <w:rsid w:val="00956A96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2F83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5E78"/>
    <w:rsid w:val="00F77F08"/>
    <w:rsid w:val="00F81F96"/>
    <w:rsid w:val="00F85B03"/>
    <w:rsid w:val="00F85EF2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PlainTable1">
    <w:name w:val="Plain Table 1"/>
    <w:basedOn w:val="TableNormal"/>
    <w:uiPriority w:val="41"/>
    <w:rsid w:val="00956A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PlainTable1">
    <w:name w:val="Plain Table 1"/>
    <w:basedOn w:val="TableNormal"/>
    <w:uiPriority w:val="41"/>
    <w:rsid w:val="00956A9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4356</Characters>
  <Application>Microsoft Office Word</Application>
  <DocSecurity>0</DocSecurity>
  <Lines>871</Lines>
  <Paragraphs>570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2021-10-24T01:58:00Z</dcterms:created>
  <dcterms:modified xsi:type="dcterms:W3CDTF">2021-10-24T01:58:00Z</dcterms:modified>
</cp:coreProperties>
</file>