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12AD1" w14:textId="77777777" w:rsidR="00E2407D" w:rsidRDefault="00E2407D" w:rsidP="00E2407D">
      <w:pPr>
        <w:rPr>
          <w:rFonts w:asciiTheme="majorBidi" w:hAnsiTheme="majorBidi" w:cstheme="majorBidi"/>
          <w:b/>
          <w:bCs/>
        </w:rPr>
      </w:pPr>
      <w:r w:rsidRPr="00D55B01">
        <w:rPr>
          <w:rFonts w:asciiTheme="majorBidi" w:hAnsiTheme="majorBidi" w:cstheme="majorBidi"/>
          <w:b/>
          <w:bCs/>
        </w:rPr>
        <w:t>Supplementary material</w:t>
      </w:r>
    </w:p>
    <w:p w14:paraId="11D482F9" w14:textId="77777777" w:rsidR="00E2407D" w:rsidRPr="00D55B01" w:rsidRDefault="00E2407D" w:rsidP="00E2407D">
      <w:pPr>
        <w:rPr>
          <w:rFonts w:asciiTheme="majorBidi" w:hAnsiTheme="majorBidi" w:cstheme="majorBidi"/>
          <w:b/>
          <w:bCs/>
        </w:rPr>
      </w:pPr>
      <w:r w:rsidRPr="00D55B01">
        <w:rPr>
          <w:rFonts w:asciiTheme="majorBidi" w:hAnsiTheme="majorBidi" w:cstheme="majorBidi"/>
          <w:b/>
          <w:bCs/>
        </w:rPr>
        <w:t xml:space="preserve">Supplementary Figure </w:t>
      </w:r>
      <w:r>
        <w:rPr>
          <w:rFonts w:asciiTheme="majorBidi" w:hAnsiTheme="majorBidi" w:cstheme="majorBidi"/>
          <w:b/>
          <w:bCs/>
        </w:rPr>
        <w:t>1</w:t>
      </w:r>
      <w:r w:rsidRPr="00D55B01">
        <w:rPr>
          <w:rFonts w:asciiTheme="majorBidi" w:hAnsiTheme="majorBidi" w:cstheme="majorBidi"/>
          <w:b/>
          <w:bCs/>
        </w:rPr>
        <w:t>. Comparison of correlation, sensitivity, and specificity results for different partial correlation network analysis methods at various sample sizes.</w:t>
      </w:r>
    </w:p>
    <w:p w14:paraId="20B14547" w14:textId="77777777" w:rsidR="00E2407D" w:rsidRPr="00D55B01" w:rsidRDefault="00E2407D" w:rsidP="00E2407D">
      <w:pPr>
        <w:rPr>
          <w:rFonts w:asciiTheme="majorBidi" w:hAnsiTheme="majorBidi" w:cstheme="majorBidi"/>
          <w:b/>
          <w:bCs/>
        </w:rPr>
      </w:pPr>
      <w:r w:rsidRPr="00D55B01">
        <w:rPr>
          <w:rFonts w:asciiTheme="majorBidi" w:hAnsiTheme="majorBidi" w:cstheme="majorBidi"/>
          <w:b/>
          <w:bCs/>
          <w:noProof/>
          <w:lang w:val="fi-FI" w:eastAsia="fi-FI"/>
        </w:rPr>
        <w:drawing>
          <wp:inline distT="0" distB="0" distL="0" distR="0" wp14:anchorId="426B3C70" wp14:editId="26FA5BB9">
            <wp:extent cx="4384110" cy="47879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84110" cy="4787900"/>
                    </a:xfrm>
                    <a:prstGeom prst="rect">
                      <a:avLst/>
                    </a:prstGeom>
                    <a:noFill/>
                    <a:ln>
                      <a:noFill/>
                    </a:ln>
                  </pic:spPr>
                </pic:pic>
              </a:graphicData>
            </a:graphic>
          </wp:inline>
        </w:drawing>
      </w:r>
    </w:p>
    <w:p w14:paraId="4BBB7ED2" w14:textId="77777777" w:rsidR="00E2407D" w:rsidRPr="00D55B01" w:rsidRDefault="00E2407D" w:rsidP="00E2407D">
      <w:pPr>
        <w:rPr>
          <w:rFonts w:asciiTheme="majorBidi" w:hAnsiTheme="majorBidi" w:cstheme="majorBidi"/>
        </w:rPr>
      </w:pPr>
      <w:proofErr w:type="spellStart"/>
      <w:r w:rsidRPr="00D55B01">
        <w:rPr>
          <w:rFonts w:asciiTheme="majorBidi" w:hAnsiTheme="majorBidi" w:cstheme="majorBidi"/>
        </w:rPr>
        <w:t>EBICglasso</w:t>
      </w:r>
      <w:proofErr w:type="spellEnd"/>
      <w:r w:rsidRPr="00D55B01">
        <w:rPr>
          <w:rFonts w:asciiTheme="majorBidi" w:hAnsiTheme="majorBidi" w:cstheme="majorBidi"/>
        </w:rPr>
        <w:t xml:space="preserve">, </w:t>
      </w:r>
      <w:proofErr w:type="spellStart"/>
      <w:r w:rsidRPr="00D55B01">
        <w:rPr>
          <w:rFonts w:asciiTheme="majorBidi" w:hAnsiTheme="majorBidi" w:cstheme="majorBidi"/>
        </w:rPr>
        <w:t>ggmModSelect</w:t>
      </w:r>
      <w:proofErr w:type="spellEnd"/>
      <w:r>
        <w:rPr>
          <w:rFonts w:asciiTheme="majorBidi" w:hAnsiTheme="majorBidi" w:cstheme="majorBidi"/>
        </w:rPr>
        <w:t>,</w:t>
      </w:r>
      <w:r w:rsidRPr="00D55B01">
        <w:rPr>
          <w:rFonts w:asciiTheme="majorBidi" w:hAnsiTheme="majorBidi" w:cstheme="majorBidi"/>
        </w:rPr>
        <w:t xml:space="preserve"> and simple partial correlation were tested in a simulation. Correlation between results, sensitivity</w:t>
      </w:r>
      <w:r>
        <w:rPr>
          <w:rFonts w:asciiTheme="majorBidi" w:hAnsiTheme="majorBidi" w:cstheme="majorBidi"/>
        </w:rPr>
        <w:t>,</w:t>
      </w:r>
      <w:r w:rsidRPr="00D55B01">
        <w:rPr>
          <w:rFonts w:asciiTheme="majorBidi" w:hAnsiTheme="majorBidi" w:cstheme="majorBidi"/>
        </w:rPr>
        <w:t xml:space="preserve"> and specificity were tested at multiple sample sizes (100, 250, 500, 100, 1500). Simulations were repeated 1500 times. </w:t>
      </w:r>
      <w:r>
        <w:rPr>
          <w:rFonts w:asciiTheme="majorBidi" w:hAnsiTheme="majorBidi" w:cstheme="majorBidi"/>
        </w:rPr>
        <w:t xml:space="preserve">The </w:t>
      </w:r>
      <w:proofErr w:type="spellStart"/>
      <w:r w:rsidRPr="00D55B01">
        <w:rPr>
          <w:rFonts w:asciiTheme="majorBidi" w:hAnsiTheme="majorBidi" w:cstheme="majorBidi"/>
        </w:rPr>
        <w:t>ggmModSelect</w:t>
      </w:r>
      <w:proofErr w:type="spellEnd"/>
      <w:r w:rsidRPr="00D55B01">
        <w:rPr>
          <w:rFonts w:asciiTheme="majorBidi" w:hAnsiTheme="majorBidi" w:cstheme="majorBidi"/>
        </w:rPr>
        <w:t xml:space="preserve"> method (without steps) displayed </w:t>
      </w:r>
      <w:bookmarkStart w:id="0" w:name="_Hlk57294595"/>
      <w:r w:rsidRPr="00D55B01">
        <w:rPr>
          <w:rFonts w:asciiTheme="majorBidi" w:hAnsiTheme="majorBidi" w:cstheme="majorBidi"/>
        </w:rPr>
        <w:t>a good balance between sensitivity and specificity</w:t>
      </w:r>
      <w:bookmarkEnd w:id="0"/>
      <w:r w:rsidRPr="00D55B01">
        <w:rPr>
          <w:rFonts w:asciiTheme="majorBidi" w:hAnsiTheme="majorBidi" w:cstheme="majorBidi"/>
        </w:rPr>
        <w:t>.</w:t>
      </w:r>
    </w:p>
    <w:p w14:paraId="72FD29CF" w14:textId="77777777" w:rsidR="00E2407D" w:rsidRPr="00D55B01" w:rsidRDefault="00E2407D" w:rsidP="00E2407D">
      <w:pPr>
        <w:rPr>
          <w:rFonts w:asciiTheme="majorBidi" w:hAnsiTheme="majorBidi" w:cstheme="majorBidi"/>
          <w:b/>
          <w:bCs/>
        </w:rPr>
      </w:pPr>
      <w:r w:rsidRPr="00210D3C">
        <w:rPr>
          <w:rFonts w:asciiTheme="majorBidi" w:hAnsiTheme="majorBidi" w:cstheme="majorBidi"/>
          <w:b/>
          <w:bCs/>
        </w:rPr>
        <w:lastRenderedPageBreak/>
        <w:t>Supplementary Figure 2. Betweenness, strength, and closeness centrality indices for the final network model (Figure 2D).</w:t>
      </w:r>
    </w:p>
    <w:p w14:paraId="7539DD23" w14:textId="77777777" w:rsidR="00E2407D" w:rsidRPr="00D55B01" w:rsidRDefault="00E2407D" w:rsidP="00E2407D">
      <w:pPr>
        <w:rPr>
          <w:rFonts w:asciiTheme="majorBidi" w:hAnsiTheme="majorBidi" w:cstheme="majorBidi"/>
          <w:b/>
          <w:bCs/>
        </w:rPr>
      </w:pPr>
      <w:r w:rsidRPr="00D55B01">
        <w:rPr>
          <w:rFonts w:asciiTheme="majorBidi" w:hAnsiTheme="majorBidi" w:cstheme="majorBidi"/>
          <w:noProof/>
          <w:lang w:val="fi-FI" w:eastAsia="fi-FI"/>
        </w:rPr>
        <w:drawing>
          <wp:inline distT="0" distB="0" distL="0" distR="0" wp14:anchorId="6D9D832C" wp14:editId="4EBE2D50">
            <wp:extent cx="4610100" cy="4610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7"/>
                    <a:stretch>
                      <a:fillRect/>
                    </a:stretch>
                  </pic:blipFill>
                  <pic:spPr bwMode="auto">
                    <a:xfrm>
                      <a:off x="0" y="0"/>
                      <a:ext cx="4610100" cy="4610100"/>
                    </a:xfrm>
                    <a:prstGeom prst="rect">
                      <a:avLst/>
                    </a:prstGeom>
                    <a:noFill/>
                    <a:ln>
                      <a:noFill/>
                    </a:ln>
                  </pic:spPr>
                </pic:pic>
              </a:graphicData>
            </a:graphic>
          </wp:inline>
        </w:drawing>
      </w:r>
    </w:p>
    <w:p w14:paraId="47E57A21" w14:textId="77777777" w:rsidR="00E2407D" w:rsidRPr="00D55B01" w:rsidRDefault="00E2407D" w:rsidP="00E2407D">
      <w:pPr>
        <w:rPr>
          <w:rFonts w:asciiTheme="majorBidi" w:hAnsiTheme="majorBidi" w:cstheme="majorBidi"/>
        </w:rPr>
      </w:pPr>
      <w:r>
        <w:t xml:space="preserve">Strength centrality identifies nodes with strongest connections to their neighboring nodes. </w:t>
      </w:r>
      <w:r>
        <w:fldChar w:fldCharType="begin" w:fldLock="1"/>
      </w:r>
      <w:r>
        <w:instrText>ADDIN CSL_CITATION {"citationItems":[{"id":"ITEM-1","itemData":{"DOI":"10.1016/j.socnet.2010.03.006","ISSN":"03788733","abstract":"Ties often have a strength naturally associated with them that differentiate them from each other. Tie strength has been operationalized as weights. A few network measures have been proposed for weighted networks, including three common measures of node centrality: degree, closeness, and betweenness. However, these generalizations have solely focused on tie weights, and not on the number of ties, which was the central component of the original measures. This paper proposes generalizations that combine both these aspects. We illustrate the benefits of this approach by applying one of them to Freeman's EIES dataset. © 2010 Elsevier B.V.","author":[{"dropping-particle":"","family":"Opsahl","given":"Tore","non-dropping-particle":"","parse-names":false,"suffix":""},{"dropping-particle":"","family":"Agneessens","given":"Filip","non-dropping-particle":"","parse-names":false,"suffix":""},{"dropping-particle":"","family":"Skvoretz","given":"John","non-dropping-particle":"","parse-names":false,"suffix":""}],"container-title":"Social Networks","id":"ITEM-1","issue":"3","issued":{"date-parts":[["2010","7"]]},"page":"245-251","title":"Node centrality in weighted networks: Generalizing degree and shortest paths","type":"article-journal","volume":"32"},"uris":["http://www.mendeley.com/documents/?uuid=20f22bcc-2f73-35e0-b58d-d95f79bf702b"]}],"mendeley":{"formattedCitation":"&lt;sup&gt;(36)&lt;/sup&gt;","plainTextFormattedCitation":"(36)","previouslyFormattedCitation":"&lt;sup&gt;(35)&lt;/sup&gt;"},"properties":{"noteIndex":0},"schema":"https://github.com/citation-style-language/schema/raw/master/csl-citation.json"}</w:instrText>
      </w:r>
      <w:r>
        <w:fldChar w:fldCharType="end"/>
      </w:r>
      <w:r>
        <w:t xml:space="preserve"> </w:t>
      </w:r>
      <w:r w:rsidRPr="00770DB2">
        <w:t xml:space="preserve">Closeness centrality </w:t>
      </w:r>
      <w:r>
        <w:t xml:space="preserve">identifies </w:t>
      </w:r>
      <w:r w:rsidRPr="00770DB2">
        <w:t>node</w:t>
      </w:r>
      <w:r>
        <w:t>s</w:t>
      </w:r>
      <w:r w:rsidRPr="00770DB2">
        <w:t xml:space="preserve"> that </w:t>
      </w:r>
      <w:r>
        <w:t xml:space="preserve">have a strong connection </w:t>
      </w:r>
      <w:r w:rsidRPr="00770DB2">
        <w:t xml:space="preserve">to all </w:t>
      </w:r>
      <w:r>
        <w:t xml:space="preserve">nodes. </w:t>
      </w:r>
      <w:r w:rsidRPr="009860F0">
        <w:t xml:space="preserve">Betweenness centrality </w:t>
      </w:r>
      <w:r>
        <w:t xml:space="preserve">is </w:t>
      </w:r>
      <w:r w:rsidRPr="009860F0">
        <w:t>based on the number of shortest inter-node pathways that pass through a certain node.</w:t>
      </w:r>
      <w:r w:rsidRPr="00D55B01">
        <w:rPr>
          <w:rFonts w:asciiTheme="majorBidi" w:hAnsiTheme="majorBidi" w:cstheme="majorBidi"/>
        </w:rPr>
        <w:t xml:space="preserve"> </w:t>
      </w:r>
      <w:r>
        <w:rPr>
          <w:rFonts w:asciiTheme="majorBidi" w:hAnsiTheme="majorBidi" w:cstheme="majorBidi"/>
        </w:rPr>
        <w:t>Self-rated mobility, self-rated health and one-legged stance test score were the most central nodes in the network.</w:t>
      </w:r>
    </w:p>
    <w:p w14:paraId="498B2BEA" w14:textId="77777777" w:rsidR="00E2407D" w:rsidRPr="00D55B01" w:rsidRDefault="00E2407D" w:rsidP="00E2407D">
      <w:pPr>
        <w:rPr>
          <w:rFonts w:asciiTheme="majorBidi" w:hAnsiTheme="majorBidi" w:cstheme="majorBidi"/>
          <w:b/>
          <w:bCs/>
        </w:rPr>
      </w:pPr>
      <w:r w:rsidRPr="00D55B01">
        <w:rPr>
          <w:rFonts w:asciiTheme="majorBidi" w:hAnsiTheme="majorBidi" w:cstheme="majorBidi"/>
          <w:b/>
          <w:bCs/>
        </w:rPr>
        <w:br w:type="page"/>
      </w:r>
    </w:p>
    <w:p w14:paraId="7B20875F" w14:textId="77777777" w:rsidR="00E2407D" w:rsidRPr="00D55B01" w:rsidRDefault="00E2407D" w:rsidP="00E2407D">
      <w:pPr>
        <w:rPr>
          <w:rFonts w:asciiTheme="majorBidi" w:hAnsiTheme="majorBidi" w:cstheme="majorBidi"/>
          <w:b/>
          <w:bCs/>
        </w:rPr>
      </w:pPr>
      <w:r w:rsidRPr="00D55B01">
        <w:rPr>
          <w:rFonts w:asciiTheme="majorBidi" w:hAnsiTheme="majorBidi" w:cstheme="majorBidi"/>
          <w:b/>
          <w:bCs/>
        </w:rPr>
        <w:lastRenderedPageBreak/>
        <w:t xml:space="preserve">Supplementary Figure </w:t>
      </w:r>
      <w:r>
        <w:rPr>
          <w:rFonts w:asciiTheme="majorBidi" w:hAnsiTheme="majorBidi" w:cstheme="majorBidi"/>
          <w:b/>
          <w:bCs/>
        </w:rPr>
        <w:t>3</w:t>
      </w:r>
      <w:r w:rsidRPr="00D55B01">
        <w:rPr>
          <w:rFonts w:asciiTheme="majorBidi" w:hAnsiTheme="majorBidi" w:cstheme="majorBidi"/>
          <w:b/>
          <w:bCs/>
        </w:rPr>
        <w:t xml:space="preserve">. Case-drop bootstrap analysis results for stability of the centrality indices. </w:t>
      </w:r>
    </w:p>
    <w:p w14:paraId="29F63FC6" w14:textId="77777777" w:rsidR="00E2407D" w:rsidRPr="00D55B01" w:rsidRDefault="00E2407D" w:rsidP="00E2407D">
      <w:pPr>
        <w:rPr>
          <w:rFonts w:asciiTheme="majorBidi" w:hAnsiTheme="majorBidi" w:cstheme="majorBidi"/>
          <w:b/>
          <w:bCs/>
        </w:rPr>
      </w:pPr>
      <w:r w:rsidRPr="00D55B01">
        <w:rPr>
          <w:rFonts w:asciiTheme="majorBidi" w:hAnsiTheme="majorBidi" w:cstheme="majorBidi"/>
          <w:noProof/>
          <w:lang w:val="fi-FI" w:eastAsia="fi-FI"/>
        </w:rPr>
        <w:drawing>
          <wp:inline distT="0" distB="0" distL="0" distR="0" wp14:anchorId="70DD397D" wp14:editId="71F37209">
            <wp:extent cx="4997450" cy="4997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97450" cy="4997450"/>
                    </a:xfrm>
                    <a:prstGeom prst="rect">
                      <a:avLst/>
                    </a:prstGeom>
                    <a:noFill/>
                    <a:ln>
                      <a:noFill/>
                    </a:ln>
                  </pic:spPr>
                </pic:pic>
              </a:graphicData>
            </a:graphic>
          </wp:inline>
        </w:drawing>
      </w:r>
    </w:p>
    <w:p w14:paraId="66F956EF" w14:textId="77777777" w:rsidR="00E2407D" w:rsidRPr="00D55B01" w:rsidRDefault="00E2407D" w:rsidP="00E2407D">
      <w:pPr>
        <w:rPr>
          <w:rFonts w:asciiTheme="majorBidi" w:hAnsiTheme="majorBidi" w:cstheme="majorBidi"/>
        </w:rPr>
      </w:pPr>
      <w:r w:rsidRPr="00D55B01">
        <w:rPr>
          <w:rFonts w:asciiTheme="majorBidi" w:hAnsiTheme="majorBidi" w:cstheme="majorBidi"/>
        </w:rPr>
        <w:t>Stability of the centrality indices for the estimated network. Centrality indices were reliable, because in 95% of bootstrap samples, even after dropping up</w:t>
      </w:r>
      <w:r>
        <w:rPr>
          <w:rFonts w:asciiTheme="majorBidi" w:hAnsiTheme="majorBidi" w:cstheme="majorBidi"/>
        </w:rPr>
        <w:t xml:space="preserve"> </w:t>
      </w:r>
      <w:r w:rsidRPr="00D55B01">
        <w:rPr>
          <w:rFonts w:asciiTheme="majorBidi" w:hAnsiTheme="majorBidi" w:cstheme="majorBidi"/>
        </w:rPr>
        <w:t>to 65–75</w:t>
      </w:r>
      <w:r>
        <w:rPr>
          <w:rFonts w:asciiTheme="majorBidi" w:hAnsiTheme="majorBidi" w:cstheme="majorBidi"/>
        </w:rPr>
        <w:t>%</w:t>
      </w:r>
      <w:r w:rsidRPr="00D55B01">
        <w:rPr>
          <w:rFonts w:asciiTheme="majorBidi" w:hAnsiTheme="majorBidi" w:cstheme="majorBidi"/>
        </w:rPr>
        <w:t xml:space="preserve"> of cases, the results for centrality indices retained a correlation of 0.7 with the original results. </w:t>
      </w:r>
      <w:r w:rsidRPr="00D55B01">
        <w:rPr>
          <w:rFonts w:asciiTheme="majorBidi" w:hAnsiTheme="majorBidi" w:cstheme="majorBidi"/>
        </w:rPr>
        <w:br w:type="page"/>
      </w:r>
    </w:p>
    <w:p w14:paraId="0688FE06" w14:textId="77777777" w:rsidR="00E2407D" w:rsidRPr="00D55B01" w:rsidRDefault="00E2407D" w:rsidP="00E2407D">
      <w:pPr>
        <w:rPr>
          <w:rFonts w:asciiTheme="majorBidi" w:hAnsiTheme="majorBidi" w:cstheme="majorBidi"/>
          <w:b/>
          <w:bCs/>
        </w:rPr>
      </w:pPr>
      <w:r w:rsidRPr="00D55B01">
        <w:rPr>
          <w:rFonts w:asciiTheme="majorBidi" w:hAnsiTheme="majorBidi" w:cstheme="majorBidi"/>
          <w:b/>
          <w:bCs/>
        </w:rPr>
        <w:lastRenderedPageBreak/>
        <w:t xml:space="preserve">Supplementary Figure </w:t>
      </w:r>
      <w:r>
        <w:rPr>
          <w:rFonts w:asciiTheme="majorBidi" w:hAnsiTheme="majorBidi" w:cstheme="majorBidi"/>
          <w:b/>
          <w:bCs/>
        </w:rPr>
        <w:t>4</w:t>
      </w:r>
      <w:r w:rsidRPr="00D55B01">
        <w:rPr>
          <w:rFonts w:asciiTheme="majorBidi" w:hAnsiTheme="majorBidi" w:cstheme="majorBidi"/>
          <w:b/>
          <w:bCs/>
        </w:rPr>
        <w:t>: 95% CI around the edge weights (correlation coefficients) between the study variables.</w:t>
      </w:r>
    </w:p>
    <w:p w14:paraId="5085CE92" w14:textId="77777777" w:rsidR="00E2407D" w:rsidRPr="00D55B01" w:rsidRDefault="00E2407D" w:rsidP="00E2407D">
      <w:pPr>
        <w:rPr>
          <w:rFonts w:asciiTheme="majorBidi" w:hAnsiTheme="majorBidi" w:cstheme="majorBidi"/>
          <w:b/>
          <w:bCs/>
        </w:rPr>
      </w:pPr>
      <w:r w:rsidRPr="00D55B01">
        <w:rPr>
          <w:rFonts w:asciiTheme="majorBidi" w:hAnsiTheme="majorBidi" w:cstheme="majorBidi"/>
          <w:b/>
          <w:bCs/>
          <w:noProof/>
          <w:lang w:val="fi-FI" w:eastAsia="fi-FI"/>
        </w:rPr>
        <w:drawing>
          <wp:inline distT="0" distB="0" distL="0" distR="0" wp14:anchorId="236AA667" wp14:editId="4D7E7CE2">
            <wp:extent cx="4197350" cy="41973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7350" cy="4197350"/>
                    </a:xfrm>
                    <a:prstGeom prst="rect">
                      <a:avLst/>
                    </a:prstGeom>
                    <a:noFill/>
                    <a:ln>
                      <a:noFill/>
                    </a:ln>
                  </pic:spPr>
                </pic:pic>
              </a:graphicData>
            </a:graphic>
          </wp:inline>
        </w:drawing>
      </w:r>
    </w:p>
    <w:p w14:paraId="38529F31" w14:textId="4E02FF72" w:rsidR="00E2407D" w:rsidRPr="00D55B01" w:rsidRDefault="00E2407D" w:rsidP="00E2407D">
      <w:pPr>
        <w:rPr>
          <w:rFonts w:asciiTheme="majorBidi" w:hAnsiTheme="majorBidi" w:cstheme="majorBidi"/>
        </w:rPr>
      </w:pPr>
      <w:r w:rsidRPr="00D55B01">
        <w:rPr>
          <w:rFonts w:asciiTheme="majorBidi" w:hAnsiTheme="majorBidi" w:cstheme="majorBidi"/>
        </w:rPr>
        <w:t>Edge weights from our results (red) are compared with the mean from bootstrap results (black). The gr</w:t>
      </w:r>
      <w:r>
        <w:rPr>
          <w:rFonts w:asciiTheme="majorBidi" w:hAnsiTheme="majorBidi" w:cstheme="majorBidi"/>
        </w:rPr>
        <w:t>a</w:t>
      </w:r>
      <w:r w:rsidRPr="00D55B01">
        <w:rPr>
          <w:rFonts w:asciiTheme="majorBidi" w:hAnsiTheme="majorBidi" w:cstheme="majorBidi"/>
        </w:rPr>
        <w:t xml:space="preserve">y area indicates </w:t>
      </w:r>
      <w:r>
        <w:rPr>
          <w:rFonts w:asciiTheme="majorBidi" w:hAnsiTheme="majorBidi" w:cstheme="majorBidi"/>
        </w:rPr>
        <w:t xml:space="preserve">the </w:t>
      </w:r>
      <w:r w:rsidRPr="00D55B01">
        <w:rPr>
          <w:rFonts w:asciiTheme="majorBidi" w:hAnsiTheme="majorBidi" w:cstheme="majorBidi"/>
        </w:rPr>
        <w:t xml:space="preserve">bootstrapped confidence interval for each edge. Bootstrapped CI for edges (1) </w:t>
      </w:r>
      <w:proofErr w:type="spellStart"/>
      <w:r w:rsidRPr="00D55B01">
        <w:rPr>
          <w:rFonts w:asciiTheme="majorBidi" w:hAnsiTheme="majorBidi" w:cstheme="majorBidi"/>
        </w:rPr>
        <w:t>srh</w:t>
      </w:r>
      <w:proofErr w:type="spellEnd"/>
      <w:r w:rsidRPr="00D55B01">
        <w:rPr>
          <w:rFonts w:asciiTheme="majorBidi" w:hAnsiTheme="majorBidi" w:cstheme="majorBidi"/>
        </w:rPr>
        <w:t xml:space="preserve"> – </w:t>
      </w:r>
      <w:proofErr w:type="spellStart"/>
      <w:r w:rsidRPr="00D55B01">
        <w:rPr>
          <w:rFonts w:asciiTheme="majorBidi" w:hAnsiTheme="majorBidi" w:cstheme="majorBidi"/>
        </w:rPr>
        <w:t>srm</w:t>
      </w:r>
      <w:proofErr w:type="spellEnd"/>
      <w:r>
        <w:rPr>
          <w:rFonts w:asciiTheme="majorBidi" w:hAnsiTheme="majorBidi" w:cstheme="majorBidi"/>
        </w:rPr>
        <w:t>,</w:t>
      </w:r>
      <w:r w:rsidRPr="00D55B01">
        <w:rPr>
          <w:rFonts w:asciiTheme="majorBidi" w:hAnsiTheme="majorBidi" w:cstheme="majorBidi"/>
        </w:rPr>
        <w:t xml:space="preserve"> (2) </w:t>
      </w:r>
      <w:proofErr w:type="spellStart"/>
      <w:r w:rsidRPr="00D55B01">
        <w:rPr>
          <w:rFonts w:asciiTheme="majorBidi" w:hAnsiTheme="majorBidi" w:cstheme="majorBidi"/>
        </w:rPr>
        <w:t>srh</w:t>
      </w:r>
      <w:proofErr w:type="spellEnd"/>
      <w:r w:rsidRPr="00D55B01">
        <w:rPr>
          <w:rFonts w:asciiTheme="majorBidi" w:hAnsiTheme="majorBidi" w:cstheme="majorBidi"/>
        </w:rPr>
        <w:t xml:space="preserve"> – </w:t>
      </w:r>
      <w:proofErr w:type="spellStart"/>
      <w:r w:rsidRPr="003551B5">
        <w:rPr>
          <w:rFonts w:asciiTheme="majorBidi" w:hAnsiTheme="majorBidi" w:cstheme="majorBidi"/>
        </w:rPr>
        <w:t>clss</w:t>
      </w:r>
      <w:proofErr w:type="spellEnd"/>
      <w:r w:rsidRPr="003551B5">
        <w:rPr>
          <w:rFonts w:asciiTheme="majorBidi" w:hAnsiTheme="majorBidi" w:cstheme="majorBidi"/>
        </w:rPr>
        <w:t xml:space="preserve">, (3) </w:t>
      </w:r>
      <w:proofErr w:type="spellStart"/>
      <w:r w:rsidRPr="003551B5">
        <w:rPr>
          <w:rFonts w:asciiTheme="majorBidi" w:hAnsiTheme="majorBidi" w:cstheme="majorBidi"/>
        </w:rPr>
        <w:t>ols</w:t>
      </w:r>
      <w:proofErr w:type="spellEnd"/>
      <w:r w:rsidRPr="003551B5">
        <w:rPr>
          <w:rFonts w:asciiTheme="majorBidi" w:hAnsiTheme="majorBidi" w:cstheme="majorBidi"/>
        </w:rPr>
        <w:t xml:space="preserve"> – </w:t>
      </w:r>
      <w:proofErr w:type="spellStart"/>
      <w:r w:rsidRPr="003551B5">
        <w:rPr>
          <w:rFonts w:asciiTheme="majorBidi" w:hAnsiTheme="majorBidi" w:cstheme="majorBidi"/>
        </w:rPr>
        <w:t>srm</w:t>
      </w:r>
      <w:proofErr w:type="spellEnd"/>
      <w:r w:rsidRPr="003551B5">
        <w:rPr>
          <w:rFonts w:asciiTheme="majorBidi" w:hAnsiTheme="majorBidi" w:cstheme="majorBidi"/>
        </w:rPr>
        <w:t xml:space="preserve">, (4) grip – </w:t>
      </w:r>
      <w:proofErr w:type="spellStart"/>
      <w:r w:rsidRPr="003551B5">
        <w:rPr>
          <w:rFonts w:asciiTheme="majorBidi" w:hAnsiTheme="majorBidi" w:cstheme="majorBidi"/>
        </w:rPr>
        <w:t>ols</w:t>
      </w:r>
      <w:proofErr w:type="spellEnd"/>
      <w:r w:rsidRPr="003551B5">
        <w:rPr>
          <w:rFonts w:asciiTheme="majorBidi" w:hAnsiTheme="majorBidi" w:cstheme="majorBidi"/>
        </w:rPr>
        <w:t xml:space="preserve">, (5) </w:t>
      </w:r>
      <w:proofErr w:type="spellStart"/>
      <w:r w:rsidR="003551B5" w:rsidRPr="003551B5">
        <w:rPr>
          <w:rFonts w:asciiTheme="majorBidi" w:hAnsiTheme="majorBidi" w:cstheme="majorBidi"/>
        </w:rPr>
        <w:t>ols</w:t>
      </w:r>
      <w:proofErr w:type="spellEnd"/>
      <w:r w:rsidR="003551B5">
        <w:rPr>
          <w:rFonts w:asciiTheme="majorBidi" w:hAnsiTheme="majorBidi" w:cstheme="majorBidi"/>
        </w:rPr>
        <w:t xml:space="preserve"> </w:t>
      </w:r>
      <w:r w:rsidR="003551B5" w:rsidRPr="003551B5">
        <w:rPr>
          <w:rFonts w:asciiTheme="majorBidi" w:hAnsiTheme="majorBidi" w:cstheme="majorBidi"/>
        </w:rPr>
        <w:t>–</w:t>
      </w:r>
      <w:r w:rsidR="003551B5">
        <w:rPr>
          <w:rFonts w:asciiTheme="majorBidi" w:hAnsiTheme="majorBidi" w:cstheme="majorBidi"/>
        </w:rPr>
        <w:t xml:space="preserve"> </w:t>
      </w:r>
      <w:proofErr w:type="spellStart"/>
      <w:r w:rsidRPr="003551B5">
        <w:rPr>
          <w:rFonts w:asciiTheme="majorBidi" w:hAnsiTheme="majorBidi" w:cstheme="majorBidi"/>
        </w:rPr>
        <w:t>bmi</w:t>
      </w:r>
      <w:proofErr w:type="spellEnd"/>
      <w:r w:rsidRPr="003551B5">
        <w:rPr>
          <w:rFonts w:asciiTheme="majorBidi" w:hAnsiTheme="majorBidi" w:cstheme="majorBidi"/>
        </w:rPr>
        <w:t xml:space="preserve">, (6) </w:t>
      </w:r>
      <w:proofErr w:type="spellStart"/>
      <w:r w:rsidRPr="003551B5">
        <w:rPr>
          <w:rFonts w:asciiTheme="majorBidi" w:hAnsiTheme="majorBidi" w:cstheme="majorBidi"/>
        </w:rPr>
        <w:t>ols</w:t>
      </w:r>
      <w:proofErr w:type="spellEnd"/>
      <w:r w:rsidRPr="003551B5">
        <w:rPr>
          <w:rFonts w:asciiTheme="majorBidi" w:hAnsiTheme="majorBidi" w:cstheme="majorBidi"/>
        </w:rPr>
        <w:t xml:space="preserve"> – age, (7) grip – age, and (8) </w:t>
      </w:r>
      <w:proofErr w:type="spellStart"/>
      <w:r w:rsidRPr="003551B5">
        <w:rPr>
          <w:rFonts w:asciiTheme="majorBidi" w:hAnsiTheme="majorBidi" w:cstheme="majorBidi"/>
        </w:rPr>
        <w:t>bmi</w:t>
      </w:r>
      <w:proofErr w:type="spellEnd"/>
      <w:r w:rsidRPr="003551B5">
        <w:rPr>
          <w:rFonts w:asciiTheme="majorBidi" w:hAnsiTheme="majorBidi" w:cstheme="majorBidi"/>
        </w:rPr>
        <w:t xml:space="preserve"> – </w:t>
      </w:r>
      <w:proofErr w:type="spellStart"/>
      <w:r w:rsidRPr="003551B5">
        <w:rPr>
          <w:rFonts w:asciiTheme="majorBidi" w:hAnsiTheme="majorBidi" w:cstheme="majorBidi"/>
        </w:rPr>
        <w:t>srm</w:t>
      </w:r>
      <w:proofErr w:type="spellEnd"/>
      <w:r w:rsidRPr="003551B5">
        <w:rPr>
          <w:rFonts w:asciiTheme="majorBidi" w:hAnsiTheme="majorBidi" w:cstheme="majorBidi"/>
        </w:rPr>
        <w:t xml:space="preserve"> are the most reliable, as the bootstrapped CI around these edges is narrow. (</w:t>
      </w:r>
      <w:proofErr w:type="spellStart"/>
      <w:r w:rsidRPr="003551B5">
        <w:rPr>
          <w:rFonts w:asciiTheme="majorBidi" w:hAnsiTheme="majorBidi" w:cstheme="majorBidi"/>
        </w:rPr>
        <w:t>srh</w:t>
      </w:r>
      <w:proofErr w:type="spellEnd"/>
      <w:r w:rsidRPr="003551B5">
        <w:rPr>
          <w:rFonts w:asciiTheme="majorBidi" w:hAnsiTheme="majorBidi" w:cstheme="majorBidi"/>
        </w:rPr>
        <w:t xml:space="preserve"> = self-rated health, </w:t>
      </w:r>
      <w:proofErr w:type="spellStart"/>
      <w:r w:rsidRPr="003551B5">
        <w:rPr>
          <w:rFonts w:asciiTheme="majorBidi" w:hAnsiTheme="majorBidi" w:cstheme="majorBidi"/>
        </w:rPr>
        <w:t>srm</w:t>
      </w:r>
      <w:proofErr w:type="spellEnd"/>
      <w:r w:rsidRPr="003551B5">
        <w:rPr>
          <w:rFonts w:asciiTheme="majorBidi" w:hAnsiTheme="majorBidi" w:cstheme="majorBidi"/>
        </w:rPr>
        <w:t xml:space="preserve"> = self-rated mobility, </w:t>
      </w:r>
      <w:proofErr w:type="spellStart"/>
      <w:r w:rsidRPr="003551B5">
        <w:rPr>
          <w:rFonts w:asciiTheme="majorBidi" w:hAnsiTheme="majorBidi" w:cstheme="majorBidi"/>
        </w:rPr>
        <w:t>clss</w:t>
      </w:r>
      <w:proofErr w:type="spellEnd"/>
      <w:r w:rsidRPr="00D55B01">
        <w:rPr>
          <w:rFonts w:asciiTheme="majorBidi" w:hAnsiTheme="majorBidi" w:cstheme="majorBidi"/>
        </w:rPr>
        <w:t xml:space="preserve"> = life satisfaction score, </w:t>
      </w:r>
      <w:proofErr w:type="spellStart"/>
      <w:r w:rsidRPr="00D55B01">
        <w:rPr>
          <w:rFonts w:asciiTheme="majorBidi" w:hAnsiTheme="majorBidi" w:cstheme="majorBidi"/>
        </w:rPr>
        <w:t>ols</w:t>
      </w:r>
      <w:proofErr w:type="spellEnd"/>
      <w:r w:rsidRPr="00D55B01">
        <w:rPr>
          <w:rFonts w:asciiTheme="majorBidi" w:hAnsiTheme="majorBidi" w:cstheme="majorBidi"/>
        </w:rPr>
        <w:t xml:space="preserve"> = one-legged stance test, grip = grip strength, </w:t>
      </w:r>
      <w:proofErr w:type="spellStart"/>
      <w:r w:rsidRPr="00D55B01">
        <w:rPr>
          <w:rFonts w:asciiTheme="majorBidi" w:hAnsiTheme="majorBidi" w:cstheme="majorBidi"/>
        </w:rPr>
        <w:t>bmi</w:t>
      </w:r>
      <w:proofErr w:type="spellEnd"/>
      <w:r w:rsidRPr="00D55B01">
        <w:rPr>
          <w:rFonts w:asciiTheme="majorBidi" w:hAnsiTheme="majorBidi" w:cstheme="majorBidi"/>
        </w:rPr>
        <w:t xml:space="preserve"> = body mass index)</w:t>
      </w:r>
    </w:p>
    <w:p w14:paraId="54B1E0B5" w14:textId="77777777" w:rsidR="00E2407D" w:rsidRPr="00D55B01" w:rsidRDefault="00E2407D" w:rsidP="00E2407D">
      <w:pPr>
        <w:rPr>
          <w:rFonts w:asciiTheme="majorBidi" w:hAnsiTheme="majorBidi" w:cstheme="majorBidi"/>
        </w:rPr>
      </w:pPr>
      <w:r w:rsidRPr="00D55B01">
        <w:rPr>
          <w:rFonts w:asciiTheme="majorBidi" w:hAnsiTheme="majorBidi" w:cstheme="majorBidi"/>
        </w:rPr>
        <w:br w:type="page"/>
      </w:r>
    </w:p>
    <w:p w14:paraId="47066BA7" w14:textId="77777777" w:rsidR="00E2407D" w:rsidRPr="00CF4C63" w:rsidRDefault="00E2407D" w:rsidP="00E2407D">
      <w:pPr>
        <w:rPr>
          <w:rFonts w:asciiTheme="majorBidi" w:hAnsiTheme="majorBidi" w:cstheme="majorBidi"/>
          <w:b/>
          <w:bCs/>
        </w:rPr>
      </w:pPr>
      <w:r w:rsidRPr="00CF4C63">
        <w:rPr>
          <w:rFonts w:asciiTheme="majorBidi" w:hAnsiTheme="majorBidi" w:cstheme="majorBidi"/>
          <w:b/>
          <w:bCs/>
        </w:rPr>
        <w:lastRenderedPageBreak/>
        <w:t xml:space="preserve">Supplementary Figure </w:t>
      </w:r>
      <w:r>
        <w:rPr>
          <w:rFonts w:asciiTheme="majorBidi" w:hAnsiTheme="majorBidi" w:cstheme="majorBidi"/>
          <w:b/>
          <w:bCs/>
        </w:rPr>
        <w:t>5</w:t>
      </w:r>
      <w:r w:rsidRPr="00CF4C63">
        <w:rPr>
          <w:rFonts w:asciiTheme="majorBidi" w:hAnsiTheme="majorBidi" w:cstheme="majorBidi"/>
          <w:b/>
          <w:bCs/>
        </w:rPr>
        <w:t>: Statistical difference tests for edge weights between the variables studied.</w:t>
      </w:r>
    </w:p>
    <w:p w14:paraId="5C5CAEB9" w14:textId="77777777" w:rsidR="00E2407D" w:rsidRPr="00D55B01" w:rsidRDefault="00E2407D" w:rsidP="00E2407D">
      <w:pPr>
        <w:rPr>
          <w:rFonts w:asciiTheme="majorBidi" w:hAnsiTheme="majorBidi" w:cstheme="majorBidi"/>
        </w:rPr>
      </w:pPr>
      <w:r w:rsidRPr="00D55B01">
        <w:rPr>
          <w:rFonts w:asciiTheme="majorBidi" w:hAnsiTheme="majorBidi" w:cstheme="majorBidi"/>
          <w:noProof/>
          <w:lang w:val="fi-FI" w:eastAsia="fi-FI"/>
        </w:rPr>
        <w:drawing>
          <wp:inline distT="0" distB="0" distL="0" distR="0" wp14:anchorId="0889BE2D" wp14:editId="2751702F">
            <wp:extent cx="4521200" cy="452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21200" cy="4521200"/>
                    </a:xfrm>
                    <a:prstGeom prst="rect">
                      <a:avLst/>
                    </a:prstGeom>
                    <a:noFill/>
                    <a:ln>
                      <a:noFill/>
                    </a:ln>
                  </pic:spPr>
                </pic:pic>
              </a:graphicData>
            </a:graphic>
          </wp:inline>
        </w:drawing>
      </w:r>
    </w:p>
    <w:p w14:paraId="48BEF97D" w14:textId="4782D791" w:rsidR="00D63BF5" w:rsidRDefault="00E2407D" w:rsidP="0048193C">
      <w:pPr>
        <w:rPr>
          <w:rFonts w:asciiTheme="majorBidi" w:hAnsiTheme="majorBidi" w:cstheme="majorBidi"/>
        </w:rPr>
      </w:pPr>
      <w:r>
        <w:rPr>
          <w:rFonts w:asciiTheme="majorBidi" w:hAnsiTheme="majorBidi" w:cstheme="majorBidi"/>
        </w:rPr>
        <w:t>The f</w:t>
      </w:r>
      <w:r w:rsidRPr="00D55B01">
        <w:rPr>
          <w:rFonts w:asciiTheme="majorBidi" w:hAnsiTheme="majorBidi" w:cstheme="majorBidi"/>
        </w:rPr>
        <w:t>igure compare</w:t>
      </w:r>
      <w:r>
        <w:rPr>
          <w:rFonts w:asciiTheme="majorBidi" w:hAnsiTheme="majorBidi" w:cstheme="majorBidi"/>
        </w:rPr>
        <w:t>s</w:t>
      </w:r>
      <w:r w:rsidRPr="00D55B01">
        <w:rPr>
          <w:rFonts w:asciiTheme="majorBidi" w:hAnsiTheme="majorBidi" w:cstheme="majorBidi"/>
        </w:rPr>
        <w:t xml:space="preserve"> bootstrapped confidence intervals of edge. If they did not overlap in more than 95% of instances, they were considered significantly different. Black squares indicate significantly different edges</w:t>
      </w:r>
      <w:r>
        <w:rPr>
          <w:rFonts w:asciiTheme="majorBidi" w:hAnsiTheme="majorBidi" w:cstheme="majorBidi"/>
        </w:rPr>
        <w:t>,</w:t>
      </w:r>
      <w:r w:rsidRPr="00D55B01">
        <w:rPr>
          <w:rFonts w:asciiTheme="majorBidi" w:hAnsiTheme="majorBidi" w:cstheme="majorBidi"/>
        </w:rPr>
        <w:t xml:space="preserve"> and gr</w:t>
      </w:r>
      <w:r>
        <w:rPr>
          <w:rFonts w:asciiTheme="majorBidi" w:hAnsiTheme="majorBidi" w:cstheme="majorBidi"/>
        </w:rPr>
        <w:t>a</w:t>
      </w:r>
      <w:r w:rsidRPr="00D55B01">
        <w:rPr>
          <w:rFonts w:asciiTheme="majorBidi" w:hAnsiTheme="majorBidi" w:cstheme="majorBidi"/>
        </w:rPr>
        <w:t xml:space="preserve">y squares indicate that the edge weights were similar. For instance, we can see that the correlation between self-rated health and self-rated mobility was significantly stronger than the correlation between self-rated health and </w:t>
      </w:r>
      <w:r>
        <w:rPr>
          <w:rFonts w:asciiTheme="majorBidi" w:hAnsiTheme="majorBidi" w:cstheme="majorBidi"/>
        </w:rPr>
        <w:t xml:space="preserve">the </w:t>
      </w:r>
      <w:r w:rsidRPr="00D55B01">
        <w:rPr>
          <w:rFonts w:asciiTheme="majorBidi" w:hAnsiTheme="majorBidi" w:cstheme="majorBidi"/>
        </w:rPr>
        <w:t>life satisfaction score. (</w:t>
      </w:r>
      <w:proofErr w:type="spellStart"/>
      <w:r w:rsidRPr="00D55B01">
        <w:rPr>
          <w:rFonts w:asciiTheme="majorBidi" w:hAnsiTheme="majorBidi" w:cstheme="majorBidi"/>
        </w:rPr>
        <w:t>srh</w:t>
      </w:r>
      <w:proofErr w:type="spellEnd"/>
      <w:r w:rsidRPr="00D55B01">
        <w:rPr>
          <w:rFonts w:asciiTheme="majorBidi" w:hAnsiTheme="majorBidi" w:cstheme="majorBidi"/>
        </w:rPr>
        <w:t xml:space="preserve"> = self-rated health, </w:t>
      </w:r>
      <w:proofErr w:type="spellStart"/>
      <w:r w:rsidRPr="00D55B01">
        <w:rPr>
          <w:rFonts w:asciiTheme="majorBidi" w:hAnsiTheme="majorBidi" w:cstheme="majorBidi"/>
        </w:rPr>
        <w:t>srm</w:t>
      </w:r>
      <w:proofErr w:type="spellEnd"/>
      <w:r w:rsidRPr="00D55B01">
        <w:rPr>
          <w:rFonts w:asciiTheme="majorBidi" w:hAnsiTheme="majorBidi" w:cstheme="majorBidi"/>
        </w:rPr>
        <w:t xml:space="preserve"> = self-rated mobility, </w:t>
      </w:r>
      <w:proofErr w:type="spellStart"/>
      <w:r w:rsidRPr="003551B5">
        <w:rPr>
          <w:rFonts w:asciiTheme="majorBidi" w:hAnsiTheme="majorBidi" w:cstheme="majorBidi"/>
        </w:rPr>
        <w:t>clss</w:t>
      </w:r>
      <w:proofErr w:type="spellEnd"/>
      <w:r w:rsidRPr="00D55B01">
        <w:rPr>
          <w:rFonts w:asciiTheme="majorBidi" w:hAnsiTheme="majorBidi" w:cstheme="majorBidi"/>
        </w:rPr>
        <w:t xml:space="preserve"> = life satisfaction score, </w:t>
      </w:r>
      <w:proofErr w:type="spellStart"/>
      <w:r w:rsidRPr="00D55B01">
        <w:rPr>
          <w:rFonts w:asciiTheme="majorBidi" w:hAnsiTheme="majorBidi" w:cstheme="majorBidi"/>
        </w:rPr>
        <w:t>ols</w:t>
      </w:r>
      <w:proofErr w:type="spellEnd"/>
      <w:r w:rsidRPr="00D55B01">
        <w:rPr>
          <w:rFonts w:asciiTheme="majorBidi" w:hAnsiTheme="majorBidi" w:cstheme="majorBidi"/>
        </w:rPr>
        <w:t xml:space="preserve"> = one-legged stance test, grip = grip strength, </w:t>
      </w:r>
      <w:proofErr w:type="spellStart"/>
      <w:r w:rsidRPr="00D55B01">
        <w:rPr>
          <w:rFonts w:asciiTheme="majorBidi" w:hAnsiTheme="majorBidi" w:cstheme="majorBidi"/>
        </w:rPr>
        <w:t>bmi</w:t>
      </w:r>
      <w:proofErr w:type="spellEnd"/>
      <w:r w:rsidRPr="00D55B01">
        <w:rPr>
          <w:rFonts w:asciiTheme="majorBidi" w:hAnsiTheme="majorBidi" w:cstheme="majorBidi"/>
        </w:rPr>
        <w:t xml:space="preserve"> = body mass index)</w:t>
      </w:r>
    </w:p>
    <w:p w14:paraId="28D793DD" w14:textId="0B6BA3F0" w:rsidR="00C91A4F" w:rsidRPr="00C91A4F" w:rsidRDefault="00C91A4F" w:rsidP="00C91A4F">
      <w:pPr>
        <w:rPr>
          <w:b/>
          <w:bCs/>
        </w:rPr>
      </w:pPr>
      <w:r w:rsidRPr="00C91A4F">
        <w:rPr>
          <w:b/>
          <w:bCs/>
        </w:rPr>
        <w:lastRenderedPageBreak/>
        <w:t xml:space="preserve">Supplementary Tables </w:t>
      </w:r>
    </w:p>
    <w:p w14:paraId="6AD3069A" w14:textId="608FF3BC" w:rsidR="00712F87" w:rsidRDefault="00070EBF" w:rsidP="00D63BF5">
      <w:r w:rsidRPr="009726EE">
        <w:rPr>
          <w:shd w:val="clear" w:color="auto" w:fill="FFFFFF" w:themeFill="background1"/>
        </w:rPr>
        <w:t>A</w:t>
      </w:r>
      <w:r w:rsidR="008A3C8B" w:rsidRPr="009726EE">
        <w:rPr>
          <w:shd w:val="clear" w:color="auto" w:fill="FFFFFF" w:themeFill="background1"/>
        </w:rPr>
        <w:t>fter omitting</w:t>
      </w:r>
      <w:r w:rsidR="00903374">
        <w:rPr>
          <w:shd w:val="clear" w:color="auto" w:fill="FFFFFF" w:themeFill="background1"/>
        </w:rPr>
        <w:t xml:space="preserve"> the</w:t>
      </w:r>
      <w:r w:rsidR="008A3C8B" w:rsidRPr="009726EE">
        <w:rPr>
          <w:shd w:val="clear" w:color="auto" w:fill="FFFFFF" w:themeFill="background1"/>
        </w:rPr>
        <w:t xml:space="preserve"> answers of “cannot say” and the missing cases,</w:t>
      </w:r>
      <w:r w:rsidR="008A3C8B">
        <w:t xml:space="preserve"> </w:t>
      </w:r>
      <w:r w:rsidR="000B684E">
        <w:t>the data was reanalyzed</w:t>
      </w:r>
      <w:r w:rsidR="008A3C8B">
        <w:t>. The results are given below (</w:t>
      </w:r>
      <w:r>
        <w:t>Supplementary T</w:t>
      </w:r>
      <w:r w:rsidR="008A3C8B">
        <w:t>able</w:t>
      </w:r>
      <w:r>
        <w:t>s</w:t>
      </w:r>
      <w:r w:rsidR="008A3C8B">
        <w:t xml:space="preserve"> 1 and 2) where there is a side-by-side comparison of these with the previous results. The sample size decreased substantially, 75.2% of subjects </w:t>
      </w:r>
      <w:r w:rsidR="0097567F">
        <w:t xml:space="preserve">at baseline </w:t>
      </w:r>
      <w:r w:rsidR="008A3C8B">
        <w:t>(</w:t>
      </w:r>
      <w:r w:rsidR="000F684F">
        <w:t xml:space="preserve">1122 out of </w:t>
      </w:r>
      <w:r w:rsidR="007D743D">
        <w:t>1485</w:t>
      </w:r>
      <w:r w:rsidR="008A3C8B">
        <w:t>) and 76.8% of subjects in the follow-up (</w:t>
      </w:r>
      <w:r w:rsidR="007D743D">
        <w:t xml:space="preserve">890 out of </w:t>
      </w:r>
      <w:r w:rsidR="008A3C8B">
        <w:t>1159) gave answers for all life satisfaction components. Even after the decrease in sample size, the results stayed the same. There was a change in β constant values for SRH and SRM because we had to remove category 1, since there were no subjects remaining in that category. But that did not affect the significance of the results.</w:t>
      </w:r>
      <w:r w:rsidR="00E60D68">
        <w:t xml:space="preserve"> </w:t>
      </w:r>
    </w:p>
    <w:tbl>
      <w:tblPr>
        <w:tblStyle w:val="TableGrid"/>
        <w:tblW w:w="907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27"/>
        <w:gridCol w:w="1074"/>
        <w:gridCol w:w="1074"/>
        <w:gridCol w:w="1074"/>
        <w:gridCol w:w="1074"/>
        <w:gridCol w:w="1074"/>
        <w:gridCol w:w="1075"/>
      </w:tblGrid>
      <w:tr w:rsidR="00D63BF5" w:rsidRPr="00AF03EB" w14:paraId="2165BE29" w14:textId="77777777" w:rsidTr="004828EF">
        <w:trPr>
          <w:trHeight w:val="363"/>
        </w:trPr>
        <w:tc>
          <w:tcPr>
            <w:tcW w:w="9072" w:type="dxa"/>
            <w:gridSpan w:val="7"/>
          </w:tcPr>
          <w:p w14:paraId="58AA8965" w14:textId="3B7BDAA4" w:rsidR="00D63BF5" w:rsidRPr="00AF03EB" w:rsidRDefault="00D63BF5" w:rsidP="004828EF">
            <w:pPr>
              <w:pStyle w:val="Tableheading"/>
              <w:rPr>
                <w:rFonts w:ascii="Times New Roman" w:hAnsi="Times New Roman" w:cs="Times New Roman"/>
                <w:b/>
                <w:bCs w:val="0"/>
                <w:sz w:val="20"/>
                <w:szCs w:val="20"/>
              </w:rPr>
            </w:pPr>
            <w:r>
              <w:rPr>
                <w:rFonts w:ascii="Times New Roman" w:hAnsi="Times New Roman" w:cs="Times New Roman"/>
                <w:b/>
                <w:bCs w:val="0"/>
                <w:sz w:val="20"/>
                <w:szCs w:val="20"/>
              </w:rPr>
              <w:t xml:space="preserve">Supplementary </w:t>
            </w:r>
            <w:r w:rsidRPr="00AF03EB">
              <w:rPr>
                <w:rFonts w:ascii="Times New Roman" w:hAnsi="Times New Roman" w:cs="Times New Roman"/>
                <w:b/>
                <w:bCs w:val="0"/>
                <w:sz w:val="20"/>
                <w:szCs w:val="20"/>
              </w:rPr>
              <w:t>Table 1.</w:t>
            </w:r>
            <w:r w:rsidRPr="00AF03EB">
              <w:rPr>
                <w:rFonts w:ascii="Times New Roman" w:hAnsi="Times New Roman" w:cs="Times New Roman"/>
                <w:sz w:val="20"/>
                <w:szCs w:val="20"/>
              </w:rPr>
              <w:t xml:space="preserve"> Multiple Linear Regression Model with Baseline Life Satisfaction Score as the Dependent Variable (</w:t>
            </w:r>
            <w:r w:rsidRPr="00AF03EB">
              <w:rPr>
                <w:rFonts w:ascii="Times New Roman" w:hAnsi="Times New Roman" w:cs="Times New Roman"/>
                <w:i/>
                <w:iCs/>
                <w:sz w:val="20"/>
                <w:szCs w:val="20"/>
              </w:rPr>
              <w:t>n</w:t>
            </w:r>
            <w:r w:rsidRPr="00AF03EB">
              <w:rPr>
                <w:rFonts w:ascii="Times New Roman" w:hAnsi="Times New Roman" w:cs="Times New Roman"/>
                <w:sz w:val="20"/>
                <w:szCs w:val="20"/>
              </w:rPr>
              <w:t xml:space="preserve"> = 1485) </w:t>
            </w:r>
            <w:r w:rsidRPr="00AF03EB">
              <w:rPr>
                <w:rFonts w:ascii="Times New Roman" w:hAnsi="Times New Roman" w:cs="Times New Roman"/>
                <w:sz w:val="20"/>
                <w:szCs w:val="20"/>
                <w:lang w:val="en-GB"/>
              </w:rPr>
              <w:t xml:space="preserve">-&gt; After removal of missing cases and answers of “cannot say”, </w:t>
            </w:r>
            <w:r w:rsidRPr="00AF03EB">
              <w:rPr>
                <w:rFonts w:ascii="Times New Roman" w:hAnsi="Times New Roman" w:cs="Times New Roman"/>
                <w:i/>
                <w:iCs/>
                <w:sz w:val="20"/>
                <w:szCs w:val="20"/>
                <w:lang w:val="en-GB"/>
              </w:rPr>
              <w:t>n</w:t>
            </w:r>
            <w:r w:rsidRPr="00AF03EB">
              <w:rPr>
                <w:rFonts w:ascii="Times New Roman" w:hAnsi="Times New Roman" w:cs="Times New Roman"/>
                <w:sz w:val="20"/>
                <w:szCs w:val="20"/>
                <w:lang w:val="en-GB"/>
              </w:rPr>
              <w:t xml:space="preserve"> = 1122</w:t>
            </w:r>
          </w:p>
        </w:tc>
      </w:tr>
      <w:tr w:rsidR="00D63BF5" w:rsidRPr="00AF03EB" w14:paraId="4247D60E" w14:textId="77777777" w:rsidTr="004828EF">
        <w:trPr>
          <w:trHeight w:val="163"/>
        </w:trPr>
        <w:tc>
          <w:tcPr>
            <w:tcW w:w="2627" w:type="dxa"/>
          </w:tcPr>
          <w:p w14:paraId="573CF5E6" w14:textId="77777777" w:rsidR="00D63BF5" w:rsidRPr="00AF03EB" w:rsidRDefault="00D63BF5" w:rsidP="004828EF">
            <w:pPr>
              <w:pStyle w:val="Tablebody"/>
              <w:rPr>
                <w:rFonts w:ascii="Times New Roman" w:hAnsi="Times New Roman" w:cs="Times New Roman"/>
                <w:sz w:val="20"/>
                <w:szCs w:val="20"/>
              </w:rPr>
            </w:pPr>
            <w:bookmarkStart w:id="1" w:name="_Hlk77257772"/>
          </w:p>
        </w:tc>
        <w:tc>
          <w:tcPr>
            <w:tcW w:w="1074" w:type="dxa"/>
          </w:tcPr>
          <w:p w14:paraId="58B24B93"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β</w:t>
            </w:r>
          </w:p>
        </w:tc>
        <w:tc>
          <w:tcPr>
            <w:tcW w:w="1074" w:type="dxa"/>
            <w:shd w:val="clear" w:color="auto" w:fill="D9D9D9" w:themeFill="background1" w:themeFillShade="D9"/>
          </w:tcPr>
          <w:p w14:paraId="4B0A2A22"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β2</w:t>
            </w:r>
          </w:p>
        </w:tc>
        <w:tc>
          <w:tcPr>
            <w:tcW w:w="1074" w:type="dxa"/>
          </w:tcPr>
          <w:p w14:paraId="5FFF2B1F"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Std. error</w:t>
            </w:r>
          </w:p>
        </w:tc>
        <w:tc>
          <w:tcPr>
            <w:tcW w:w="1074" w:type="dxa"/>
            <w:shd w:val="clear" w:color="auto" w:fill="D9D9D9" w:themeFill="background1" w:themeFillShade="D9"/>
          </w:tcPr>
          <w:p w14:paraId="5B263D1F"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Std. error2</w:t>
            </w:r>
          </w:p>
        </w:tc>
        <w:tc>
          <w:tcPr>
            <w:tcW w:w="1074" w:type="dxa"/>
          </w:tcPr>
          <w:p w14:paraId="6503A793"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i/>
                <w:iCs/>
                <w:sz w:val="20"/>
                <w:szCs w:val="20"/>
              </w:rPr>
              <w:t>p</w:t>
            </w:r>
            <w:r w:rsidRPr="00AF03EB">
              <w:rPr>
                <w:rFonts w:ascii="Times New Roman" w:hAnsi="Times New Roman" w:cs="Times New Roman"/>
                <w:sz w:val="20"/>
                <w:szCs w:val="20"/>
              </w:rPr>
              <w:t>-value</w:t>
            </w:r>
          </w:p>
        </w:tc>
        <w:tc>
          <w:tcPr>
            <w:tcW w:w="1075" w:type="dxa"/>
            <w:shd w:val="clear" w:color="auto" w:fill="D9D9D9" w:themeFill="background1" w:themeFillShade="D9"/>
          </w:tcPr>
          <w:p w14:paraId="5840A005" w14:textId="77777777" w:rsidR="00D63BF5" w:rsidRPr="00AF03EB" w:rsidRDefault="00D63BF5" w:rsidP="004828EF">
            <w:pPr>
              <w:pStyle w:val="Tablebody"/>
              <w:rPr>
                <w:rFonts w:ascii="Times New Roman" w:hAnsi="Times New Roman" w:cs="Times New Roman"/>
                <w:i/>
                <w:iCs/>
                <w:sz w:val="20"/>
                <w:szCs w:val="20"/>
              </w:rPr>
            </w:pPr>
            <w:r w:rsidRPr="00AF03EB">
              <w:rPr>
                <w:rFonts w:ascii="Times New Roman" w:hAnsi="Times New Roman" w:cs="Times New Roman"/>
                <w:i/>
                <w:iCs/>
                <w:sz w:val="20"/>
                <w:szCs w:val="20"/>
              </w:rPr>
              <w:t>p</w:t>
            </w:r>
            <w:r w:rsidRPr="00AF03EB">
              <w:rPr>
                <w:rFonts w:ascii="Times New Roman" w:hAnsi="Times New Roman" w:cs="Times New Roman"/>
                <w:sz w:val="20"/>
                <w:szCs w:val="20"/>
              </w:rPr>
              <w:t>-value2</w:t>
            </w:r>
          </w:p>
        </w:tc>
      </w:tr>
      <w:tr w:rsidR="00D63BF5" w:rsidRPr="00AF03EB" w14:paraId="1D5ADCAF" w14:textId="77777777" w:rsidTr="004828EF">
        <w:trPr>
          <w:trHeight w:val="171"/>
        </w:trPr>
        <w:tc>
          <w:tcPr>
            <w:tcW w:w="2627" w:type="dxa"/>
            <w:tcBorders>
              <w:bottom w:val="single" w:sz="4" w:space="0" w:color="auto"/>
            </w:tcBorders>
          </w:tcPr>
          <w:p w14:paraId="58EBA2B0"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Model</w:t>
            </w:r>
          </w:p>
        </w:tc>
        <w:tc>
          <w:tcPr>
            <w:tcW w:w="1074" w:type="dxa"/>
            <w:tcBorders>
              <w:bottom w:val="single" w:sz="4" w:space="0" w:color="auto"/>
            </w:tcBorders>
          </w:tcPr>
          <w:p w14:paraId="62CD1E57"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n=</w:t>
            </w:r>
          </w:p>
        </w:tc>
        <w:tc>
          <w:tcPr>
            <w:tcW w:w="1074" w:type="dxa"/>
            <w:tcBorders>
              <w:bottom w:val="single" w:sz="4" w:space="0" w:color="auto"/>
            </w:tcBorders>
            <w:shd w:val="clear" w:color="auto" w:fill="D9D9D9" w:themeFill="background1" w:themeFillShade="D9"/>
          </w:tcPr>
          <w:p w14:paraId="7211D8BA"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n=</w:t>
            </w:r>
          </w:p>
        </w:tc>
        <w:tc>
          <w:tcPr>
            <w:tcW w:w="1074" w:type="dxa"/>
            <w:tcBorders>
              <w:bottom w:val="single" w:sz="4" w:space="0" w:color="auto"/>
            </w:tcBorders>
          </w:tcPr>
          <w:p w14:paraId="31B451B4"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n=</w:t>
            </w:r>
          </w:p>
        </w:tc>
        <w:tc>
          <w:tcPr>
            <w:tcW w:w="1074" w:type="dxa"/>
            <w:tcBorders>
              <w:bottom w:val="single" w:sz="4" w:space="0" w:color="auto"/>
            </w:tcBorders>
            <w:shd w:val="clear" w:color="auto" w:fill="D9D9D9" w:themeFill="background1" w:themeFillShade="D9"/>
          </w:tcPr>
          <w:p w14:paraId="6DAF4339"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n=</w:t>
            </w:r>
          </w:p>
        </w:tc>
        <w:tc>
          <w:tcPr>
            <w:tcW w:w="1074" w:type="dxa"/>
            <w:tcBorders>
              <w:bottom w:val="single" w:sz="4" w:space="0" w:color="auto"/>
            </w:tcBorders>
          </w:tcPr>
          <w:p w14:paraId="77B2E3EE"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n=</w:t>
            </w:r>
          </w:p>
        </w:tc>
        <w:tc>
          <w:tcPr>
            <w:tcW w:w="1075" w:type="dxa"/>
            <w:tcBorders>
              <w:bottom w:val="single" w:sz="4" w:space="0" w:color="auto"/>
            </w:tcBorders>
            <w:shd w:val="clear" w:color="auto" w:fill="D9D9D9" w:themeFill="background1" w:themeFillShade="D9"/>
          </w:tcPr>
          <w:p w14:paraId="24DF15FA"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n=</w:t>
            </w:r>
          </w:p>
        </w:tc>
      </w:tr>
      <w:tr w:rsidR="00D63BF5" w:rsidRPr="00AF03EB" w14:paraId="78955084" w14:textId="77777777" w:rsidTr="004828EF">
        <w:trPr>
          <w:trHeight w:val="171"/>
        </w:trPr>
        <w:tc>
          <w:tcPr>
            <w:tcW w:w="2627" w:type="dxa"/>
            <w:tcBorders>
              <w:top w:val="single" w:sz="4" w:space="0" w:color="auto"/>
              <w:bottom w:val="nil"/>
            </w:tcBorders>
          </w:tcPr>
          <w:p w14:paraId="41D0D647"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 xml:space="preserve">Grip strength </w:t>
            </w:r>
          </w:p>
        </w:tc>
        <w:tc>
          <w:tcPr>
            <w:tcW w:w="1074" w:type="dxa"/>
            <w:tcBorders>
              <w:top w:val="single" w:sz="4" w:space="0" w:color="auto"/>
              <w:bottom w:val="nil"/>
            </w:tcBorders>
          </w:tcPr>
          <w:p w14:paraId="03B93E2F"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-0.004</w:t>
            </w:r>
          </w:p>
        </w:tc>
        <w:tc>
          <w:tcPr>
            <w:tcW w:w="1074" w:type="dxa"/>
            <w:tcBorders>
              <w:top w:val="single" w:sz="4" w:space="0" w:color="auto"/>
              <w:bottom w:val="nil"/>
            </w:tcBorders>
            <w:shd w:val="clear" w:color="auto" w:fill="D9D9D9" w:themeFill="background1" w:themeFillShade="D9"/>
          </w:tcPr>
          <w:p w14:paraId="74934320" w14:textId="77777777" w:rsidR="00D63BF5" w:rsidRPr="00AF03EB" w:rsidRDefault="00D63BF5" w:rsidP="004828EF">
            <w:pPr>
              <w:pStyle w:val="Tablebody"/>
              <w:rPr>
                <w:rFonts w:ascii="Times New Roman" w:hAnsi="Times New Roman" w:cs="Times New Roman"/>
                <w:sz w:val="20"/>
                <w:szCs w:val="20"/>
                <w:lang w:val="en-GB"/>
              </w:rPr>
            </w:pPr>
            <w:r w:rsidRPr="00AF03EB">
              <w:rPr>
                <w:rFonts w:ascii="Times New Roman" w:hAnsi="Times New Roman" w:cs="Times New Roman"/>
                <w:sz w:val="20"/>
                <w:szCs w:val="20"/>
              </w:rPr>
              <w:t>0</w:t>
            </w:r>
            <w:r w:rsidRPr="00AF03EB">
              <w:rPr>
                <w:rFonts w:ascii="Times New Roman" w:hAnsi="Times New Roman" w:cs="Times New Roman"/>
                <w:sz w:val="20"/>
                <w:szCs w:val="20"/>
                <w:lang w:val="en-GB"/>
              </w:rPr>
              <w:t>.005</w:t>
            </w:r>
          </w:p>
        </w:tc>
        <w:tc>
          <w:tcPr>
            <w:tcW w:w="1074" w:type="dxa"/>
            <w:tcBorders>
              <w:top w:val="single" w:sz="4" w:space="0" w:color="auto"/>
              <w:bottom w:val="nil"/>
            </w:tcBorders>
          </w:tcPr>
          <w:p w14:paraId="5083095A"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0.011</w:t>
            </w:r>
          </w:p>
        </w:tc>
        <w:tc>
          <w:tcPr>
            <w:tcW w:w="1074" w:type="dxa"/>
            <w:tcBorders>
              <w:top w:val="single" w:sz="4" w:space="0" w:color="auto"/>
              <w:bottom w:val="nil"/>
            </w:tcBorders>
            <w:shd w:val="clear" w:color="auto" w:fill="D9D9D9" w:themeFill="background1" w:themeFillShade="D9"/>
          </w:tcPr>
          <w:p w14:paraId="4E0A9CBC"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0.006</w:t>
            </w:r>
          </w:p>
        </w:tc>
        <w:tc>
          <w:tcPr>
            <w:tcW w:w="1074" w:type="dxa"/>
            <w:tcBorders>
              <w:top w:val="single" w:sz="4" w:space="0" w:color="auto"/>
              <w:bottom w:val="nil"/>
            </w:tcBorders>
          </w:tcPr>
          <w:p w14:paraId="082BA660"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0.733</w:t>
            </w:r>
          </w:p>
        </w:tc>
        <w:tc>
          <w:tcPr>
            <w:tcW w:w="1075" w:type="dxa"/>
            <w:tcBorders>
              <w:top w:val="single" w:sz="4" w:space="0" w:color="auto"/>
              <w:bottom w:val="nil"/>
            </w:tcBorders>
            <w:shd w:val="clear" w:color="auto" w:fill="D9D9D9" w:themeFill="background1" w:themeFillShade="D9"/>
          </w:tcPr>
          <w:p w14:paraId="0D9A6EB2"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0.49</w:t>
            </w:r>
          </w:p>
        </w:tc>
      </w:tr>
      <w:tr w:rsidR="00D63BF5" w:rsidRPr="00AF03EB" w14:paraId="78476D1E" w14:textId="77777777" w:rsidTr="004828EF">
        <w:trPr>
          <w:trHeight w:val="191"/>
        </w:trPr>
        <w:tc>
          <w:tcPr>
            <w:tcW w:w="2627" w:type="dxa"/>
            <w:tcBorders>
              <w:top w:val="nil"/>
              <w:bottom w:val="nil"/>
            </w:tcBorders>
          </w:tcPr>
          <w:p w14:paraId="133EDE74"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One-legged stance test</w:t>
            </w:r>
          </w:p>
        </w:tc>
        <w:tc>
          <w:tcPr>
            <w:tcW w:w="1074" w:type="dxa"/>
            <w:tcBorders>
              <w:top w:val="nil"/>
              <w:bottom w:val="nil"/>
            </w:tcBorders>
          </w:tcPr>
          <w:p w14:paraId="6DE8BD6A"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-0.007</w:t>
            </w:r>
          </w:p>
        </w:tc>
        <w:tc>
          <w:tcPr>
            <w:tcW w:w="1074" w:type="dxa"/>
            <w:tcBorders>
              <w:top w:val="nil"/>
              <w:bottom w:val="nil"/>
            </w:tcBorders>
            <w:shd w:val="clear" w:color="auto" w:fill="D9D9D9" w:themeFill="background1" w:themeFillShade="D9"/>
          </w:tcPr>
          <w:p w14:paraId="14B76AF8"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0.001</w:t>
            </w:r>
          </w:p>
        </w:tc>
        <w:tc>
          <w:tcPr>
            <w:tcW w:w="1074" w:type="dxa"/>
            <w:tcBorders>
              <w:top w:val="nil"/>
              <w:bottom w:val="nil"/>
            </w:tcBorders>
          </w:tcPr>
          <w:p w14:paraId="5B8F6F74"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0.006</w:t>
            </w:r>
          </w:p>
        </w:tc>
        <w:tc>
          <w:tcPr>
            <w:tcW w:w="1074" w:type="dxa"/>
            <w:tcBorders>
              <w:top w:val="nil"/>
              <w:bottom w:val="nil"/>
            </w:tcBorders>
            <w:shd w:val="clear" w:color="auto" w:fill="D9D9D9" w:themeFill="background1" w:themeFillShade="D9"/>
          </w:tcPr>
          <w:p w14:paraId="28B39A4C"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0.003</w:t>
            </w:r>
          </w:p>
        </w:tc>
        <w:tc>
          <w:tcPr>
            <w:tcW w:w="1074" w:type="dxa"/>
            <w:tcBorders>
              <w:top w:val="nil"/>
              <w:bottom w:val="nil"/>
            </w:tcBorders>
          </w:tcPr>
          <w:p w14:paraId="0D331155"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0.27</w:t>
            </w:r>
          </w:p>
        </w:tc>
        <w:tc>
          <w:tcPr>
            <w:tcW w:w="1075" w:type="dxa"/>
            <w:tcBorders>
              <w:top w:val="nil"/>
              <w:bottom w:val="nil"/>
            </w:tcBorders>
            <w:shd w:val="clear" w:color="auto" w:fill="D9D9D9" w:themeFill="background1" w:themeFillShade="D9"/>
          </w:tcPr>
          <w:p w14:paraId="7B2C946F"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0.836</w:t>
            </w:r>
          </w:p>
        </w:tc>
      </w:tr>
      <w:tr w:rsidR="00D63BF5" w:rsidRPr="00AF03EB" w14:paraId="78E8AEE5" w14:textId="77777777" w:rsidTr="004828EF">
        <w:trPr>
          <w:trHeight w:val="171"/>
        </w:trPr>
        <w:tc>
          <w:tcPr>
            <w:tcW w:w="2627" w:type="dxa"/>
            <w:tcBorders>
              <w:top w:val="nil"/>
              <w:bottom w:val="nil"/>
            </w:tcBorders>
          </w:tcPr>
          <w:p w14:paraId="67320F68"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Age</w:t>
            </w:r>
          </w:p>
        </w:tc>
        <w:tc>
          <w:tcPr>
            <w:tcW w:w="1074" w:type="dxa"/>
            <w:tcBorders>
              <w:top w:val="nil"/>
              <w:bottom w:val="nil"/>
            </w:tcBorders>
          </w:tcPr>
          <w:p w14:paraId="0685FE33"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0.046</w:t>
            </w:r>
          </w:p>
        </w:tc>
        <w:tc>
          <w:tcPr>
            <w:tcW w:w="1074" w:type="dxa"/>
            <w:tcBorders>
              <w:top w:val="nil"/>
              <w:bottom w:val="nil"/>
            </w:tcBorders>
            <w:shd w:val="clear" w:color="auto" w:fill="D9D9D9" w:themeFill="background1" w:themeFillShade="D9"/>
          </w:tcPr>
          <w:p w14:paraId="5D758FD7"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0.029</w:t>
            </w:r>
          </w:p>
        </w:tc>
        <w:tc>
          <w:tcPr>
            <w:tcW w:w="1074" w:type="dxa"/>
            <w:tcBorders>
              <w:top w:val="nil"/>
              <w:bottom w:val="nil"/>
            </w:tcBorders>
          </w:tcPr>
          <w:p w14:paraId="021C167B"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0.022</w:t>
            </w:r>
          </w:p>
        </w:tc>
        <w:tc>
          <w:tcPr>
            <w:tcW w:w="1074" w:type="dxa"/>
            <w:tcBorders>
              <w:top w:val="nil"/>
              <w:bottom w:val="nil"/>
            </w:tcBorders>
            <w:shd w:val="clear" w:color="auto" w:fill="D9D9D9" w:themeFill="background1" w:themeFillShade="D9"/>
          </w:tcPr>
          <w:p w14:paraId="0A972B54"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0.013</w:t>
            </w:r>
          </w:p>
        </w:tc>
        <w:tc>
          <w:tcPr>
            <w:tcW w:w="1074" w:type="dxa"/>
            <w:tcBorders>
              <w:top w:val="nil"/>
              <w:bottom w:val="nil"/>
            </w:tcBorders>
          </w:tcPr>
          <w:p w14:paraId="6465E34C"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0.043</w:t>
            </w:r>
          </w:p>
        </w:tc>
        <w:tc>
          <w:tcPr>
            <w:tcW w:w="1075" w:type="dxa"/>
            <w:tcBorders>
              <w:top w:val="nil"/>
              <w:bottom w:val="nil"/>
            </w:tcBorders>
            <w:shd w:val="clear" w:color="auto" w:fill="D9D9D9" w:themeFill="background1" w:themeFillShade="D9"/>
          </w:tcPr>
          <w:p w14:paraId="33CDCAC5"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0.029</w:t>
            </w:r>
          </w:p>
        </w:tc>
      </w:tr>
      <w:tr w:rsidR="00D63BF5" w:rsidRPr="00AF03EB" w14:paraId="2A372EEC" w14:textId="77777777" w:rsidTr="004828EF">
        <w:trPr>
          <w:trHeight w:val="171"/>
        </w:trPr>
        <w:tc>
          <w:tcPr>
            <w:tcW w:w="2627" w:type="dxa"/>
            <w:tcBorders>
              <w:top w:val="nil"/>
              <w:bottom w:val="nil"/>
            </w:tcBorders>
          </w:tcPr>
          <w:p w14:paraId="118A8466"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Body mass index</w:t>
            </w:r>
          </w:p>
        </w:tc>
        <w:tc>
          <w:tcPr>
            <w:tcW w:w="1074" w:type="dxa"/>
            <w:tcBorders>
              <w:top w:val="nil"/>
              <w:bottom w:val="nil"/>
            </w:tcBorders>
          </w:tcPr>
          <w:p w14:paraId="0A06049D"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-0.035</w:t>
            </w:r>
          </w:p>
        </w:tc>
        <w:tc>
          <w:tcPr>
            <w:tcW w:w="1074" w:type="dxa"/>
            <w:tcBorders>
              <w:top w:val="nil"/>
              <w:bottom w:val="nil"/>
            </w:tcBorders>
            <w:shd w:val="clear" w:color="auto" w:fill="D9D9D9" w:themeFill="background1" w:themeFillShade="D9"/>
          </w:tcPr>
          <w:p w14:paraId="23EBC06C"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-0.021</w:t>
            </w:r>
          </w:p>
        </w:tc>
        <w:tc>
          <w:tcPr>
            <w:tcW w:w="1074" w:type="dxa"/>
            <w:tcBorders>
              <w:top w:val="nil"/>
              <w:bottom w:val="nil"/>
            </w:tcBorders>
          </w:tcPr>
          <w:p w14:paraId="2641AA5B"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0.013</w:t>
            </w:r>
          </w:p>
        </w:tc>
        <w:tc>
          <w:tcPr>
            <w:tcW w:w="1074" w:type="dxa"/>
            <w:tcBorders>
              <w:top w:val="nil"/>
              <w:bottom w:val="nil"/>
            </w:tcBorders>
            <w:shd w:val="clear" w:color="auto" w:fill="D9D9D9" w:themeFill="background1" w:themeFillShade="D9"/>
          </w:tcPr>
          <w:p w14:paraId="40312499"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0.008</w:t>
            </w:r>
          </w:p>
        </w:tc>
        <w:tc>
          <w:tcPr>
            <w:tcW w:w="1074" w:type="dxa"/>
            <w:tcBorders>
              <w:top w:val="nil"/>
              <w:bottom w:val="nil"/>
            </w:tcBorders>
          </w:tcPr>
          <w:p w14:paraId="3855DC9F"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0.009</w:t>
            </w:r>
          </w:p>
        </w:tc>
        <w:tc>
          <w:tcPr>
            <w:tcW w:w="1075" w:type="dxa"/>
            <w:tcBorders>
              <w:top w:val="nil"/>
              <w:bottom w:val="nil"/>
            </w:tcBorders>
            <w:shd w:val="clear" w:color="auto" w:fill="D9D9D9" w:themeFill="background1" w:themeFillShade="D9"/>
          </w:tcPr>
          <w:p w14:paraId="50FD8DD6"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0.011</w:t>
            </w:r>
          </w:p>
        </w:tc>
      </w:tr>
      <w:tr w:rsidR="00D63BF5" w:rsidRPr="00AF03EB" w14:paraId="66775E3B" w14:textId="77777777" w:rsidTr="004828EF">
        <w:trPr>
          <w:trHeight w:val="171"/>
        </w:trPr>
        <w:tc>
          <w:tcPr>
            <w:tcW w:w="2627" w:type="dxa"/>
            <w:tcBorders>
              <w:top w:val="nil"/>
              <w:bottom w:val="nil"/>
            </w:tcBorders>
          </w:tcPr>
          <w:p w14:paraId="220FE7F5"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Self-rated health</w:t>
            </w:r>
          </w:p>
        </w:tc>
        <w:tc>
          <w:tcPr>
            <w:tcW w:w="1074" w:type="dxa"/>
            <w:tcBorders>
              <w:top w:val="nil"/>
              <w:bottom w:val="nil"/>
            </w:tcBorders>
          </w:tcPr>
          <w:p w14:paraId="57425BC6" w14:textId="77777777" w:rsidR="00D63BF5" w:rsidRPr="00AF03EB" w:rsidRDefault="00D63BF5" w:rsidP="004828EF">
            <w:pPr>
              <w:pStyle w:val="Tablebody"/>
              <w:rPr>
                <w:rFonts w:ascii="Times New Roman" w:hAnsi="Times New Roman" w:cs="Times New Roman"/>
                <w:sz w:val="20"/>
                <w:szCs w:val="20"/>
                <w:highlight w:val="yellow"/>
              </w:rPr>
            </w:pPr>
            <w:r w:rsidRPr="00AF03EB">
              <w:rPr>
                <w:rFonts w:ascii="Times New Roman" w:hAnsi="Times New Roman" w:cs="Times New Roman"/>
                <w:sz w:val="20"/>
                <w:szCs w:val="20"/>
                <w:highlight w:val="yellow"/>
              </w:rPr>
              <w:t>-4.376</w:t>
            </w:r>
          </w:p>
        </w:tc>
        <w:tc>
          <w:tcPr>
            <w:tcW w:w="1074" w:type="dxa"/>
            <w:tcBorders>
              <w:top w:val="nil"/>
              <w:bottom w:val="nil"/>
            </w:tcBorders>
            <w:shd w:val="clear" w:color="auto" w:fill="D9D9D9" w:themeFill="background1" w:themeFillShade="D9"/>
          </w:tcPr>
          <w:p w14:paraId="27C7967E" w14:textId="77777777" w:rsidR="00D63BF5" w:rsidRPr="00AF03EB" w:rsidRDefault="00D63BF5" w:rsidP="004828EF">
            <w:pPr>
              <w:pStyle w:val="Tablebody"/>
              <w:rPr>
                <w:rFonts w:ascii="Times New Roman" w:hAnsi="Times New Roman" w:cs="Times New Roman"/>
                <w:sz w:val="20"/>
                <w:szCs w:val="20"/>
                <w:highlight w:val="yellow"/>
              </w:rPr>
            </w:pPr>
            <w:r w:rsidRPr="00AF03EB">
              <w:rPr>
                <w:rFonts w:ascii="Times New Roman" w:hAnsi="Times New Roman" w:cs="Times New Roman"/>
                <w:sz w:val="20"/>
                <w:szCs w:val="20"/>
                <w:highlight w:val="yellow"/>
              </w:rPr>
              <w:t>-2.01</w:t>
            </w:r>
          </w:p>
        </w:tc>
        <w:tc>
          <w:tcPr>
            <w:tcW w:w="1074" w:type="dxa"/>
            <w:tcBorders>
              <w:top w:val="nil"/>
              <w:bottom w:val="nil"/>
            </w:tcBorders>
          </w:tcPr>
          <w:p w14:paraId="2EE53844" w14:textId="77777777" w:rsidR="00D63BF5" w:rsidRPr="00AF03EB" w:rsidRDefault="00D63BF5" w:rsidP="004828EF">
            <w:pPr>
              <w:pStyle w:val="Tablebody"/>
              <w:rPr>
                <w:rFonts w:ascii="Times New Roman" w:hAnsi="Times New Roman" w:cs="Times New Roman"/>
                <w:sz w:val="20"/>
                <w:szCs w:val="20"/>
                <w:highlight w:val="yellow"/>
              </w:rPr>
            </w:pPr>
            <w:r w:rsidRPr="00AF03EB">
              <w:rPr>
                <w:rFonts w:ascii="Times New Roman" w:hAnsi="Times New Roman" w:cs="Times New Roman"/>
                <w:sz w:val="20"/>
                <w:szCs w:val="20"/>
                <w:highlight w:val="yellow"/>
              </w:rPr>
              <w:t>1.272</w:t>
            </w:r>
          </w:p>
        </w:tc>
        <w:tc>
          <w:tcPr>
            <w:tcW w:w="1074" w:type="dxa"/>
            <w:tcBorders>
              <w:top w:val="nil"/>
              <w:bottom w:val="nil"/>
            </w:tcBorders>
            <w:shd w:val="clear" w:color="auto" w:fill="D9D9D9" w:themeFill="background1" w:themeFillShade="D9"/>
          </w:tcPr>
          <w:p w14:paraId="2AAC5009" w14:textId="77777777" w:rsidR="00D63BF5" w:rsidRPr="00AF03EB" w:rsidRDefault="00D63BF5" w:rsidP="004828EF">
            <w:pPr>
              <w:pStyle w:val="Tablebody"/>
              <w:rPr>
                <w:rFonts w:ascii="Times New Roman" w:hAnsi="Times New Roman" w:cs="Times New Roman"/>
                <w:sz w:val="20"/>
                <w:szCs w:val="20"/>
                <w:highlight w:val="yellow"/>
              </w:rPr>
            </w:pPr>
            <w:r w:rsidRPr="00AF03EB">
              <w:rPr>
                <w:rFonts w:ascii="Times New Roman" w:hAnsi="Times New Roman" w:cs="Times New Roman"/>
                <w:sz w:val="20"/>
                <w:szCs w:val="20"/>
                <w:highlight w:val="yellow"/>
              </w:rPr>
              <w:t>0.186</w:t>
            </w:r>
          </w:p>
        </w:tc>
        <w:tc>
          <w:tcPr>
            <w:tcW w:w="1074" w:type="dxa"/>
            <w:tcBorders>
              <w:top w:val="nil"/>
              <w:bottom w:val="nil"/>
            </w:tcBorders>
          </w:tcPr>
          <w:p w14:paraId="2F87401D"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&lt;0.001</w:t>
            </w:r>
          </w:p>
        </w:tc>
        <w:tc>
          <w:tcPr>
            <w:tcW w:w="1075" w:type="dxa"/>
            <w:tcBorders>
              <w:top w:val="nil"/>
              <w:bottom w:val="nil"/>
            </w:tcBorders>
            <w:shd w:val="clear" w:color="auto" w:fill="D9D9D9" w:themeFill="background1" w:themeFillShade="D9"/>
          </w:tcPr>
          <w:p w14:paraId="72B36004" w14:textId="77777777" w:rsidR="00D63BF5" w:rsidRPr="00AF03EB" w:rsidRDefault="00D63BF5" w:rsidP="004828EF">
            <w:pPr>
              <w:pStyle w:val="Tablebody"/>
              <w:rPr>
                <w:rFonts w:ascii="Times New Roman" w:hAnsi="Times New Roman" w:cs="Times New Roman"/>
                <w:sz w:val="20"/>
                <w:szCs w:val="20"/>
                <w:lang w:val="fi-FI"/>
              </w:rPr>
            </w:pPr>
            <w:r w:rsidRPr="00AF03EB">
              <w:rPr>
                <w:rFonts w:ascii="Times New Roman" w:hAnsi="Times New Roman" w:cs="Times New Roman"/>
                <w:sz w:val="20"/>
                <w:szCs w:val="20"/>
                <w:lang w:val="fi-FI"/>
              </w:rPr>
              <w:t>&lt;0.001</w:t>
            </w:r>
          </w:p>
        </w:tc>
      </w:tr>
      <w:tr w:rsidR="00D63BF5" w:rsidRPr="00AF03EB" w14:paraId="477B2A00" w14:textId="77777777" w:rsidTr="004828EF">
        <w:trPr>
          <w:trHeight w:val="51"/>
        </w:trPr>
        <w:tc>
          <w:tcPr>
            <w:tcW w:w="2627" w:type="dxa"/>
            <w:tcBorders>
              <w:top w:val="nil"/>
              <w:bottom w:val="single" w:sz="4" w:space="0" w:color="auto"/>
            </w:tcBorders>
          </w:tcPr>
          <w:p w14:paraId="0C66E31D"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Self-rated mobility</w:t>
            </w:r>
          </w:p>
        </w:tc>
        <w:tc>
          <w:tcPr>
            <w:tcW w:w="1074" w:type="dxa"/>
            <w:tcBorders>
              <w:top w:val="nil"/>
              <w:bottom w:val="single" w:sz="4" w:space="0" w:color="auto"/>
            </w:tcBorders>
          </w:tcPr>
          <w:p w14:paraId="622395AB" w14:textId="77777777" w:rsidR="00D63BF5" w:rsidRPr="00AF03EB" w:rsidRDefault="00D63BF5" w:rsidP="004828EF">
            <w:pPr>
              <w:pStyle w:val="Tablebody"/>
              <w:rPr>
                <w:rFonts w:ascii="Times New Roman" w:hAnsi="Times New Roman" w:cs="Times New Roman"/>
                <w:sz w:val="20"/>
                <w:szCs w:val="20"/>
                <w:highlight w:val="yellow"/>
              </w:rPr>
            </w:pPr>
            <w:r w:rsidRPr="00AF03EB">
              <w:rPr>
                <w:rFonts w:ascii="Times New Roman" w:hAnsi="Times New Roman" w:cs="Times New Roman"/>
                <w:sz w:val="20"/>
                <w:szCs w:val="20"/>
                <w:highlight w:val="yellow"/>
              </w:rPr>
              <w:t>-1.081</w:t>
            </w:r>
          </w:p>
        </w:tc>
        <w:tc>
          <w:tcPr>
            <w:tcW w:w="1074" w:type="dxa"/>
            <w:tcBorders>
              <w:top w:val="nil"/>
              <w:bottom w:val="single" w:sz="4" w:space="0" w:color="auto"/>
            </w:tcBorders>
            <w:shd w:val="clear" w:color="auto" w:fill="D9D9D9" w:themeFill="background1" w:themeFillShade="D9"/>
          </w:tcPr>
          <w:p w14:paraId="0A319B90" w14:textId="77777777" w:rsidR="00D63BF5" w:rsidRPr="00AF03EB" w:rsidRDefault="00D63BF5" w:rsidP="004828EF">
            <w:pPr>
              <w:pStyle w:val="Tablebody"/>
              <w:rPr>
                <w:rFonts w:ascii="Times New Roman" w:hAnsi="Times New Roman" w:cs="Times New Roman"/>
                <w:sz w:val="20"/>
                <w:szCs w:val="20"/>
                <w:highlight w:val="yellow"/>
              </w:rPr>
            </w:pPr>
            <w:r w:rsidRPr="00AF03EB">
              <w:rPr>
                <w:rFonts w:ascii="Times New Roman" w:hAnsi="Times New Roman" w:cs="Times New Roman"/>
                <w:sz w:val="20"/>
                <w:szCs w:val="20"/>
                <w:highlight w:val="yellow"/>
              </w:rPr>
              <w:t>-0.356</w:t>
            </w:r>
          </w:p>
        </w:tc>
        <w:tc>
          <w:tcPr>
            <w:tcW w:w="1074" w:type="dxa"/>
            <w:tcBorders>
              <w:top w:val="nil"/>
              <w:bottom w:val="single" w:sz="4" w:space="0" w:color="auto"/>
            </w:tcBorders>
          </w:tcPr>
          <w:p w14:paraId="2C29A002" w14:textId="77777777" w:rsidR="00D63BF5" w:rsidRPr="00AF03EB" w:rsidRDefault="00D63BF5" w:rsidP="004828EF">
            <w:pPr>
              <w:pStyle w:val="Tablebody"/>
              <w:rPr>
                <w:rFonts w:ascii="Times New Roman" w:hAnsi="Times New Roman" w:cs="Times New Roman"/>
                <w:sz w:val="20"/>
                <w:szCs w:val="20"/>
                <w:highlight w:val="yellow"/>
                <w:lang w:val="en-GB"/>
              </w:rPr>
            </w:pPr>
            <w:r w:rsidRPr="00AF03EB">
              <w:rPr>
                <w:rFonts w:ascii="Times New Roman" w:hAnsi="Times New Roman" w:cs="Times New Roman"/>
                <w:sz w:val="20"/>
                <w:szCs w:val="20"/>
                <w:highlight w:val="yellow"/>
              </w:rPr>
              <w:t>1.237</w:t>
            </w:r>
          </w:p>
        </w:tc>
        <w:tc>
          <w:tcPr>
            <w:tcW w:w="1074" w:type="dxa"/>
            <w:tcBorders>
              <w:top w:val="nil"/>
              <w:bottom w:val="single" w:sz="4" w:space="0" w:color="auto"/>
            </w:tcBorders>
            <w:shd w:val="clear" w:color="auto" w:fill="D9D9D9" w:themeFill="background1" w:themeFillShade="D9"/>
          </w:tcPr>
          <w:p w14:paraId="53EC2526" w14:textId="77777777" w:rsidR="00D63BF5" w:rsidRPr="00AF03EB" w:rsidRDefault="00D63BF5" w:rsidP="004828EF">
            <w:pPr>
              <w:pStyle w:val="Tablebody"/>
              <w:rPr>
                <w:rFonts w:ascii="Times New Roman" w:hAnsi="Times New Roman" w:cs="Times New Roman"/>
                <w:sz w:val="20"/>
                <w:szCs w:val="20"/>
                <w:highlight w:val="yellow"/>
              </w:rPr>
            </w:pPr>
            <w:r w:rsidRPr="00AF03EB">
              <w:rPr>
                <w:rFonts w:ascii="Times New Roman" w:hAnsi="Times New Roman" w:cs="Times New Roman"/>
                <w:sz w:val="20"/>
                <w:szCs w:val="20"/>
                <w:highlight w:val="yellow"/>
              </w:rPr>
              <w:t>0.511</w:t>
            </w:r>
          </w:p>
        </w:tc>
        <w:tc>
          <w:tcPr>
            <w:tcW w:w="1074" w:type="dxa"/>
            <w:tcBorders>
              <w:top w:val="nil"/>
              <w:bottom w:val="single" w:sz="4" w:space="0" w:color="auto"/>
            </w:tcBorders>
          </w:tcPr>
          <w:p w14:paraId="2559F407"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0.382</w:t>
            </w:r>
          </w:p>
        </w:tc>
        <w:tc>
          <w:tcPr>
            <w:tcW w:w="1075" w:type="dxa"/>
            <w:tcBorders>
              <w:top w:val="nil"/>
              <w:bottom w:val="single" w:sz="4" w:space="0" w:color="auto"/>
            </w:tcBorders>
            <w:shd w:val="clear" w:color="auto" w:fill="D9D9D9" w:themeFill="background1" w:themeFillShade="D9"/>
          </w:tcPr>
          <w:p w14:paraId="06F3867D"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0.484</w:t>
            </w:r>
          </w:p>
        </w:tc>
      </w:tr>
      <w:bookmarkEnd w:id="1"/>
    </w:tbl>
    <w:p w14:paraId="5B070B81" w14:textId="49B4A4E9" w:rsidR="00712F87" w:rsidRDefault="00712F87" w:rsidP="00D63BF5">
      <w:pPr>
        <w:rPr>
          <w:rFonts w:cs="Times New Roman"/>
          <w:noProof/>
          <w:sz w:val="20"/>
          <w:szCs w:val="20"/>
        </w:rPr>
      </w:pPr>
    </w:p>
    <w:p w14:paraId="32275EC7" w14:textId="77777777" w:rsidR="00712F87" w:rsidRDefault="00712F87">
      <w:pPr>
        <w:spacing w:line="259" w:lineRule="auto"/>
        <w:rPr>
          <w:rFonts w:cs="Times New Roman"/>
          <w:noProof/>
          <w:sz w:val="20"/>
          <w:szCs w:val="20"/>
        </w:rPr>
      </w:pPr>
      <w:r>
        <w:rPr>
          <w:rFonts w:cs="Times New Roman"/>
          <w:noProof/>
          <w:sz w:val="20"/>
          <w:szCs w:val="20"/>
        </w:rPr>
        <w:br w:type="page"/>
      </w:r>
    </w:p>
    <w:tbl>
      <w:tblPr>
        <w:tblStyle w:val="TableGrid"/>
        <w:tblW w:w="9214" w:type="dxa"/>
        <w:tblInd w:w="-14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11"/>
        <w:gridCol w:w="1100"/>
        <w:gridCol w:w="1101"/>
        <w:gridCol w:w="1100"/>
        <w:gridCol w:w="1101"/>
        <w:gridCol w:w="1100"/>
        <w:gridCol w:w="1055"/>
        <w:gridCol w:w="46"/>
      </w:tblGrid>
      <w:tr w:rsidR="00D63BF5" w:rsidRPr="00AF03EB" w14:paraId="1E69F785" w14:textId="77777777" w:rsidTr="004828EF">
        <w:trPr>
          <w:gridAfter w:val="1"/>
          <w:wAfter w:w="46" w:type="dxa"/>
          <w:trHeight w:val="356"/>
        </w:trPr>
        <w:tc>
          <w:tcPr>
            <w:tcW w:w="9168" w:type="dxa"/>
            <w:gridSpan w:val="7"/>
          </w:tcPr>
          <w:p w14:paraId="385134F9" w14:textId="38FBF0BA" w:rsidR="00D63BF5" w:rsidRPr="00AF03EB" w:rsidRDefault="00D63BF5" w:rsidP="004828EF">
            <w:pPr>
              <w:pStyle w:val="Tableheading"/>
              <w:rPr>
                <w:rFonts w:ascii="Times New Roman" w:hAnsi="Times New Roman" w:cs="Times New Roman"/>
                <w:b/>
                <w:bCs w:val="0"/>
                <w:sz w:val="20"/>
                <w:szCs w:val="20"/>
              </w:rPr>
            </w:pPr>
            <w:r>
              <w:rPr>
                <w:rFonts w:ascii="Times New Roman" w:hAnsi="Times New Roman" w:cs="Times New Roman"/>
                <w:b/>
                <w:bCs w:val="0"/>
                <w:sz w:val="20"/>
                <w:szCs w:val="20"/>
              </w:rPr>
              <w:lastRenderedPageBreak/>
              <w:t xml:space="preserve">Supplementary </w:t>
            </w:r>
            <w:r w:rsidRPr="00AF03EB">
              <w:rPr>
                <w:rFonts w:ascii="Times New Roman" w:hAnsi="Times New Roman" w:cs="Times New Roman"/>
                <w:b/>
                <w:bCs w:val="0"/>
                <w:sz w:val="20"/>
                <w:szCs w:val="20"/>
              </w:rPr>
              <w:t>Table 2.</w:t>
            </w:r>
            <w:r w:rsidRPr="00AF03EB">
              <w:rPr>
                <w:rFonts w:ascii="Times New Roman" w:hAnsi="Times New Roman" w:cs="Times New Roman"/>
                <w:sz w:val="20"/>
                <w:szCs w:val="20"/>
              </w:rPr>
              <w:t xml:space="preserve"> Multiple Linear Regression Model with Follow-up Life Satisfaction Score (10 Years After Baseline) as the Dependent Variable (</w:t>
            </w:r>
            <w:r w:rsidRPr="00AF03EB">
              <w:rPr>
                <w:rFonts w:ascii="Times New Roman" w:hAnsi="Times New Roman" w:cs="Times New Roman"/>
                <w:i/>
                <w:iCs/>
                <w:sz w:val="20"/>
                <w:szCs w:val="20"/>
              </w:rPr>
              <w:t>n</w:t>
            </w:r>
            <w:r w:rsidRPr="00AF03EB">
              <w:rPr>
                <w:rFonts w:ascii="Times New Roman" w:hAnsi="Times New Roman" w:cs="Times New Roman"/>
                <w:sz w:val="20"/>
                <w:szCs w:val="20"/>
              </w:rPr>
              <w:t xml:space="preserve"> = 1159). </w:t>
            </w:r>
            <w:r w:rsidRPr="00AF03EB">
              <w:rPr>
                <w:rFonts w:ascii="Times New Roman" w:hAnsi="Times New Roman" w:cs="Times New Roman"/>
                <w:sz w:val="20"/>
                <w:szCs w:val="20"/>
                <w:lang w:val="en-GB"/>
              </w:rPr>
              <w:t>-&gt; After removal of missing cases and answers of “cannot say,</w:t>
            </w:r>
            <w:r w:rsidRPr="00AF03EB" w:rsidDel="00D17B2D">
              <w:rPr>
                <w:rFonts w:ascii="Times New Roman" w:hAnsi="Times New Roman" w:cs="Times New Roman"/>
                <w:sz w:val="20"/>
                <w:szCs w:val="20"/>
                <w:lang w:val="en-GB"/>
              </w:rPr>
              <w:t xml:space="preserve"> </w:t>
            </w:r>
            <w:r w:rsidRPr="00AF03EB">
              <w:rPr>
                <w:rFonts w:ascii="Times New Roman" w:hAnsi="Times New Roman" w:cs="Times New Roman"/>
                <w:i/>
                <w:iCs/>
                <w:sz w:val="20"/>
                <w:szCs w:val="20"/>
                <w:lang w:val="en-GB"/>
              </w:rPr>
              <w:t>n</w:t>
            </w:r>
            <w:r w:rsidRPr="00AF03EB">
              <w:rPr>
                <w:rFonts w:ascii="Times New Roman" w:hAnsi="Times New Roman" w:cs="Times New Roman"/>
                <w:sz w:val="20"/>
                <w:szCs w:val="20"/>
                <w:lang w:val="en-GB"/>
              </w:rPr>
              <w:t xml:space="preserve"> = 890</w:t>
            </w:r>
          </w:p>
        </w:tc>
      </w:tr>
      <w:tr w:rsidR="00D63BF5" w:rsidRPr="00AF03EB" w14:paraId="48EBDF8D" w14:textId="77777777" w:rsidTr="004828EF">
        <w:trPr>
          <w:trHeight w:val="160"/>
        </w:trPr>
        <w:tc>
          <w:tcPr>
            <w:tcW w:w="2611" w:type="dxa"/>
          </w:tcPr>
          <w:p w14:paraId="62497298" w14:textId="77777777" w:rsidR="00D63BF5" w:rsidRPr="00AF03EB" w:rsidRDefault="00D63BF5" w:rsidP="004828EF">
            <w:pPr>
              <w:pStyle w:val="Tablebody"/>
              <w:rPr>
                <w:rFonts w:ascii="Times New Roman" w:hAnsi="Times New Roman" w:cs="Times New Roman"/>
                <w:sz w:val="20"/>
                <w:szCs w:val="20"/>
              </w:rPr>
            </w:pPr>
          </w:p>
        </w:tc>
        <w:tc>
          <w:tcPr>
            <w:tcW w:w="1100" w:type="dxa"/>
          </w:tcPr>
          <w:p w14:paraId="36BE23C9"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β</w:t>
            </w:r>
          </w:p>
        </w:tc>
        <w:tc>
          <w:tcPr>
            <w:tcW w:w="1101" w:type="dxa"/>
            <w:shd w:val="clear" w:color="auto" w:fill="D9D9D9" w:themeFill="background1" w:themeFillShade="D9"/>
          </w:tcPr>
          <w:p w14:paraId="376FA572"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β2</w:t>
            </w:r>
          </w:p>
        </w:tc>
        <w:tc>
          <w:tcPr>
            <w:tcW w:w="1100" w:type="dxa"/>
          </w:tcPr>
          <w:p w14:paraId="512ACE92"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Std. error</w:t>
            </w:r>
          </w:p>
        </w:tc>
        <w:tc>
          <w:tcPr>
            <w:tcW w:w="1101" w:type="dxa"/>
            <w:shd w:val="clear" w:color="auto" w:fill="D9D9D9" w:themeFill="background1" w:themeFillShade="D9"/>
          </w:tcPr>
          <w:p w14:paraId="72438DCE"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Std. error2</w:t>
            </w:r>
          </w:p>
        </w:tc>
        <w:tc>
          <w:tcPr>
            <w:tcW w:w="1100" w:type="dxa"/>
          </w:tcPr>
          <w:p w14:paraId="24A3FEB7"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i/>
                <w:iCs/>
                <w:sz w:val="20"/>
                <w:szCs w:val="20"/>
              </w:rPr>
              <w:t>p</w:t>
            </w:r>
            <w:r w:rsidRPr="00AF03EB">
              <w:rPr>
                <w:rFonts w:ascii="Times New Roman" w:hAnsi="Times New Roman" w:cs="Times New Roman"/>
                <w:sz w:val="20"/>
                <w:szCs w:val="20"/>
              </w:rPr>
              <w:t>-value</w:t>
            </w:r>
          </w:p>
        </w:tc>
        <w:tc>
          <w:tcPr>
            <w:tcW w:w="1101" w:type="dxa"/>
            <w:gridSpan w:val="2"/>
            <w:shd w:val="clear" w:color="auto" w:fill="D9D9D9" w:themeFill="background1" w:themeFillShade="D9"/>
          </w:tcPr>
          <w:p w14:paraId="426F7518" w14:textId="77777777" w:rsidR="00D63BF5" w:rsidRPr="00AF03EB" w:rsidRDefault="00D63BF5" w:rsidP="004828EF">
            <w:pPr>
              <w:pStyle w:val="Tablebody"/>
              <w:rPr>
                <w:rFonts w:ascii="Times New Roman" w:hAnsi="Times New Roman" w:cs="Times New Roman"/>
                <w:i/>
                <w:iCs/>
                <w:sz w:val="20"/>
                <w:szCs w:val="20"/>
              </w:rPr>
            </w:pPr>
            <w:r w:rsidRPr="00AF03EB">
              <w:rPr>
                <w:rFonts w:ascii="Times New Roman" w:hAnsi="Times New Roman" w:cs="Times New Roman"/>
                <w:i/>
                <w:iCs/>
                <w:sz w:val="20"/>
                <w:szCs w:val="20"/>
              </w:rPr>
              <w:t>p</w:t>
            </w:r>
            <w:r w:rsidRPr="00AF03EB">
              <w:rPr>
                <w:rFonts w:ascii="Times New Roman" w:hAnsi="Times New Roman" w:cs="Times New Roman"/>
                <w:sz w:val="20"/>
                <w:szCs w:val="20"/>
              </w:rPr>
              <w:t>-value2</w:t>
            </w:r>
          </w:p>
        </w:tc>
      </w:tr>
      <w:tr w:rsidR="00D63BF5" w:rsidRPr="00AF03EB" w14:paraId="74C8AD13" w14:textId="77777777" w:rsidTr="004828EF">
        <w:trPr>
          <w:trHeight w:val="168"/>
        </w:trPr>
        <w:tc>
          <w:tcPr>
            <w:tcW w:w="2611" w:type="dxa"/>
            <w:tcBorders>
              <w:bottom w:val="single" w:sz="4" w:space="0" w:color="auto"/>
            </w:tcBorders>
          </w:tcPr>
          <w:p w14:paraId="1BEC0927"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Model</w:t>
            </w:r>
          </w:p>
        </w:tc>
        <w:tc>
          <w:tcPr>
            <w:tcW w:w="1100" w:type="dxa"/>
            <w:tcBorders>
              <w:bottom w:val="single" w:sz="4" w:space="0" w:color="auto"/>
            </w:tcBorders>
          </w:tcPr>
          <w:p w14:paraId="4927EA58" w14:textId="77777777" w:rsidR="00D63BF5" w:rsidRPr="00AF03EB" w:rsidRDefault="00D63BF5" w:rsidP="004828EF">
            <w:pPr>
              <w:pStyle w:val="Tablebody"/>
              <w:rPr>
                <w:rFonts w:ascii="Times New Roman" w:hAnsi="Times New Roman" w:cs="Times New Roman"/>
                <w:sz w:val="20"/>
                <w:szCs w:val="20"/>
              </w:rPr>
            </w:pPr>
          </w:p>
        </w:tc>
        <w:tc>
          <w:tcPr>
            <w:tcW w:w="1101" w:type="dxa"/>
            <w:tcBorders>
              <w:bottom w:val="single" w:sz="4" w:space="0" w:color="auto"/>
            </w:tcBorders>
            <w:shd w:val="clear" w:color="auto" w:fill="D9D9D9" w:themeFill="background1" w:themeFillShade="D9"/>
          </w:tcPr>
          <w:p w14:paraId="1B560F42" w14:textId="77777777" w:rsidR="00D63BF5" w:rsidRPr="00AF03EB" w:rsidRDefault="00D63BF5" w:rsidP="004828EF">
            <w:pPr>
              <w:pStyle w:val="Tablebody"/>
              <w:rPr>
                <w:rFonts w:ascii="Times New Roman" w:hAnsi="Times New Roman" w:cs="Times New Roman"/>
                <w:sz w:val="20"/>
                <w:szCs w:val="20"/>
              </w:rPr>
            </w:pPr>
          </w:p>
        </w:tc>
        <w:tc>
          <w:tcPr>
            <w:tcW w:w="1100" w:type="dxa"/>
            <w:tcBorders>
              <w:bottom w:val="single" w:sz="4" w:space="0" w:color="auto"/>
            </w:tcBorders>
          </w:tcPr>
          <w:p w14:paraId="4F940FEC" w14:textId="77777777" w:rsidR="00D63BF5" w:rsidRPr="00AF03EB" w:rsidRDefault="00D63BF5" w:rsidP="004828EF">
            <w:pPr>
              <w:pStyle w:val="Tablebody"/>
              <w:rPr>
                <w:rFonts w:ascii="Times New Roman" w:hAnsi="Times New Roman" w:cs="Times New Roman"/>
                <w:sz w:val="20"/>
                <w:szCs w:val="20"/>
              </w:rPr>
            </w:pPr>
          </w:p>
        </w:tc>
        <w:tc>
          <w:tcPr>
            <w:tcW w:w="1101" w:type="dxa"/>
            <w:tcBorders>
              <w:bottom w:val="single" w:sz="4" w:space="0" w:color="auto"/>
            </w:tcBorders>
            <w:shd w:val="clear" w:color="auto" w:fill="D9D9D9" w:themeFill="background1" w:themeFillShade="D9"/>
          </w:tcPr>
          <w:p w14:paraId="7E33AC5E" w14:textId="77777777" w:rsidR="00D63BF5" w:rsidRPr="00AF03EB" w:rsidRDefault="00D63BF5" w:rsidP="004828EF">
            <w:pPr>
              <w:pStyle w:val="Tablebody"/>
              <w:rPr>
                <w:rFonts w:ascii="Times New Roman" w:hAnsi="Times New Roman" w:cs="Times New Roman"/>
                <w:sz w:val="20"/>
                <w:szCs w:val="20"/>
              </w:rPr>
            </w:pPr>
          </w:p>
        </w:tc>
        <w:tc>
          <w:tcPr>
            <w:tcW w:w="1100" w:type="dxa"/>
            <w:tcBorders>
              <w:bottom w:val="single" w:sz="4" w:space="0" w:color="auto"/>
            </w:tcBorders>
          </w:tcPr>
          <w:p w14:paraId="1F6897F9" w14:textId="77777777" w:rsidR="00D63BF5" w:rsidRPr="00AF03EB" w:rsidRDefault="00D63BF5" w:rsidP="004828EF">
            <w:pPr>
              <w:pStyle w:val="Tablebody"/>
              <w:rPr>
                <w:rFonts w:ascii="Times New Roman" w:hAnsi="Times New Roman" w:cs="Times New Roman"/>
                <w:sz w:val="20"/>
                <w:szCs w:val="20"/>
              </w:rPr>
            </w:pPr>
          </w:p>
        </w:tc>
        <w:tc>
          <w:tcPr>
            <w:tcW w:w="1101" w:type="dxa"/>
            <w:gridSpan w:val="2"/>
            <w:tcBorders>
              <w:bottom w:val="single" w:sz="4" w:space="0" w:color="auto"/>
            </w:tcBorders>
            <w:shd w:val="clear" w:color="auto" w:fill="D9D9D9" w:themeFill="background1" w:themeFillShade="D9"/>
          </w:tcPr>
          <w:p w14:paraId="0A9AEED2" w14:textId="77777777" w:rsidR="00D63BF5" w:rsidRPr="00AF03EB" w:rsidRDefault="00D63BF5" w:rsidP="004828EF">
            <w:pPr>
              <w:pStyle w:val="Tablebody"/>
              <w:rPr>
                <w:rFonts w:ascii="Times New Roman" w:hAnsi="Times New Roman" w:cs="Times New Roman"/>
                <w:sz w:val="20"/>
                <w:szCs w:val="20"/>
              </w:rPr>
            </w:pPr>
          </w:p>
        </w:tc>
      </w:tr>
      <w:tr w:rsidR="00D63BF5" w:rsidRPr="00AF03EB" w14:paraId="7F2CA4AF" w14:textId="77777777" w:rsidTr="004828EF">
        <w:trPr>
          <w:trHeight w:val="168"/>
        </w:trPr>
        <w:tc>
          <w:tcPr>
            <w:tcW w:w="2611" w:type="dxa"/>
            <w:tcBorders>
              <w:top w:val="single" w:sz="4" w:space="0" w:color="auto"/>
              <w:bottom w:val="nil"/>
            </w:tcBorders>
          </w:tcPr>
          <w:p w14:paraId="51A4BA59"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 xml:space="preserve">Grip strength </w:t>
            </w:r>
          </w:p>
        </w:tc>
        <w:tc>
          <w:tcPr>
            <w:tcW w:w="1100" w:type="dxa"/>
            <w:tcBorders>
              <w:top w:val="single" w:sz="4" w:space="0" w:color="auto"/>
              <w:bottom w:val="nil"/>
            </w:tcBorders>
          </w:tcPr>
          <w:p w14:paraId="378DB955"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-0.004</w:t>
            </w:r>
          </w:p>
        </w:tc>
        <w:tc>
          <w:tcPr>
            <w:tcW w:w="1101" w:type="dxa"/>
            <w:tcBorders>
              <w:top w:val="single" w:sz="4" w:space="0" w:color="auto"/>
              <w:bottom w:val="nil"/>
            </w:tcBorders>
            <w:shd w:val="clear" w:color="auto" w:fill="D9D9D9" w:themeFill="background1" w:themeFillShade="D9"/>
          </w:tcPr>
          <w:p w14:paraId="530BB2EA"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-0.004</w:t>
            </w:r>
          </w:p>
        </w:tc>
        <w:tc>
          <w:tcPr>
            <w:tcW w:w="1100" w:type="dxa"/>
            <w:tcBorders>
              <w:top w:val="single" w:sz="4" w:space="0" w:color="auto"/>
              <w:bottom w:val="nil"/>
            </w:tcBorders>
          </w:tcPr>
          <w:p w14:paraId="02DBAE54"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0.014</w:t>
            </w:r>
          </w:p>
        </w:tc>
        <w:tc>
          <w:tcPr>
            <w:tcW w:w="1101" w:type="dxa"/>
            <w:tcBorders>
              <w:top w:val="single" w:sz="4" w:space="0" w:color="auto"/>
              <w:bottom w:val="nil"/>
            </w:tcBorders>
            <w:shd w:val="clear" w:color="auto" w:fill="D9D9D9" w:themeFill="background1" w:themeFillShade="D9"/>
          </w:tcPr>
          <w:p w14:paraId="40BB6E89"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2.45</w:t>
            </w:r>
          </w:p>
        </w:tc>
        <w:tc>
          <w:tcPr>
            <w:tcW w:w="1100" w:type="dxa"/>
            <w:tcBorders>
              <w:top w:val="single" w:sz="4" w:space="0" w:color="auto"/>
              <w:bottom w:val="nil"/>
            </w:tcBorders>
          </w:tcPr>
          <w:p w14:paraId="718C4314"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0.728</w:t>
            </w:r>
          </w:p>
        </w:tc>
        <w:tc>
          <w:tcPr>
            <w:tcW w:w="1101" w:type="dxa"/>
            <w:gridSpan w:val="2"/>
            <w:tcBorders>
              <w:top w:val="single" w:sz="4" w:space="0" w:color="auto"/>
              <w:bottom w:val="nil"/>
            </w:tcBorders>
            <w:shd w:val="clear" w:color="auto" w:fill="D9D9D9" w:themeFill="background1" w:themeFillShade="D9"/>
          </w:tcPr>
          <w:p w14:paraId="2CF647C9"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0.208</w:t>
            </w:r>
          </w:p>
        </w:tc>
      </w:tr>
      <w:tr w:rsidR="00D63BF5" w:rsidRPr="00AF03EB" w14:paraId="182AC079" w14:textId="77777777" w:rsidTr="004828EF">
        <w:trPr>
          <w:trHeight w:val="187"/>
        </w:trPr>
        <w:tc>
          <w:tcPr>
            <w:tcW w:w="2611" w:type="dxa"/>
            <w:tcBorders>
              <w:top w:val="nil"/>
              <w:bottom w:val="nil"/>
            </w:tcBorders>
          </w:tcPr>
          <w:p w14:paraId="6EB6D664"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One-legged stance test</w:t>
            </w:r>
          </w:p>
        </w:tc>
        <w:tc>
          <w:tcPr>
            <w:tcW w:w="1100" w:type="dxa"/>
            <w:tcBorders>
              <w:top w:val="nil"/>
              <w:bottom w:val="nil"/>
            </w:tcBorders>
          </w:tcPr>
          <w:p w14:paraId="774BAE3D"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-0.0133</w:t>
            </w:r>
          </w:p>
        </w:tc>
        <w:tc>
          <w:tcPr>
            <w:tcW w:w="1101" w:type="dxa"/>
            <w:tcBorders>
              <w:top w:val="nil"/>
              <w:bottom w:val="nil"/>
            </w:tcBorders>
            <w:shd w:val="clear" w:color="auto" w:fill="D9D9D9" w:themeFill="background1" w:themeFillShade="D9"/>
          </w:tcPr>
          <w:p w14:paraId="2D685A5D" w14:textId="77777777" w:rsidR="00D63BF5" w:rsidRPr="00AF03EB" w:rsidRDefault="00D63BF5" w:rsidP="004828EF">
            <w:pPr>
              <w:pStyle w:val="Tablebody"/>
              <w:rPr>
                <w:rFonts w:ascii="Times New Roman" w:hAnsi="Times New Roman" w:cs="Times New Roman"/>
                <w:sz w:val="20"/>
                <w:szCs w:val="20"/>
                <w:lang w:val="en-GB"/>
              </w:rPr>
            </w:pPr>
            <w:r w:rsidRPr="00AF03EB">
              <w:rPr>
                <w:rFonts w:ascii="Times New Roman" w:hAnsi="Times New Roman" w:cs="Times New Roman"/>
                <w:sz w:val="20"/>
                <w:szCs w:val="20"/>
              </w:rPr>
              <w:t>-0</w:t>
            </w:r>
            <w:r w:rsidRPr="00AF03EB">
              <w:rPr>
                <w:rFonts w:ascii="Times New Roman" w:hAnsi="Times New Roman" w:cs="Times New Roman"/>
                <w:sz w:val="20"/>
                <w:szCs w:val="20"/>
                <w:lang w:val="en-GB"/>
              </w:rPr>
              <w:t>.008</w:t>
            </w:r>
          </w:p>
        </w:tc>
        <w:tc>
          <w:tcPr>
            <w:tcW w:w="1100" w:type="dxa"/>
            <w:tcBorders>
              <w:top w:val="nil"/>
              <w:bottom w:val="nil"/>
            </w:tcBorders>
          </w:tcPr>
          <w:p w14:paraId="175F7389"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0.007</w:t>
            </w:r>
          </w:p>
        </w:tc>
        <w:tc>
          <w:tcPr>
            <w:tcW w:w="1101" w:type="dxa"/>
            <w:tcBorders>
              <w:top w:val="nil"/>
              <w:bottom w:val="nil"/>
            </w:tcBorders>
            <w:shd w:val="clear" w:color="auto" w:fill="D9D9D9" w:themeFill="background1" w:themeFillShade="D9"/>
          </w:tcPr>
          <w:p w14:paraId="43E008C4"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0.008</w:t>
            </w:r>
          </w:p>
        </w:tc>
        <w:tc>
          <w:tcPr>
            <w:tcW w:w="1100" w:type="dxa"/>
            <w:tcBorders>
              <w:top w:val="nil"/>
              <w:bottom w:val="nil"/>
            </w:tcBorders>
          </w:tcPr>
          <w:p w14:paraId="04BD1150"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0.085</w:t>
            </w:r>
          </w:p>
        </w:tc>
        <w:tc>
          <w:tcPr>
            <w:tcW w:w="1101" w:type="dxa"/>
            <w:gridSpan w:val="2"/>
            <w:tcBorders>
              <w:top w:val="nil"/>
              <w:bottom w:val="nil"/>
            </w:tcBorders>
            <w:shd w:val="clear" w:color="auto" w:fill="D9D9D9" w:themeFill="background1" w:themeFillShade="D9"/>
          </w:tcPr>
          <w:p w14:paraId="644DCFD3"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0.375</w:t>
            </w:r>
          </w:p>
        </w:tc>
      </w:tr>
      <w:tr w:rsidR="00D63BF5" w:rsidRPr="00AF03EB" w14:paraId="10118F55" w14:textId="77777777" w:rsidTr="004828EF">
        <w:trPr>
          <w:trHeight w:val="168"/>
        </w:trPr>
        <w:tc>
          <w:tcPr>
            <w:tcW w:w="2611" w:type="dxa"/>
            <w:tcBorders>
              <w:top w:val="nil"/>
              <w:bottom w:val="nil"/>
            </w:tcBorders>
          </w:tcPr>
          <w:p w14:paraId="3B26AE3C"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Age</w:t>
            </w:r>
          </w:p>
        </w:tc>
        <w:tc>
          <w:tcPr>
            <w:tcW w:w="1100" w:type="dxa"/>
            <w:tcBorders>
              <w:top w:val="nil"/>
              <w:bottom w:val="nil"/>
            </w:tcBorders>
          </w:tcPr>
          <w:p w14:paraId="55F70A30"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0.088</w:t>
            </w:r>
          </w:p>
        </w:tc>
        <w:tc>
          <w:tcPr>
            <w:tcW w:w="1101" w:type="dxa"/>
            <w:tcBorders>
              <w:top w:val="nil"/>
              <w:bottom w:val="nil"/>
            </w:tcBorders>
            <w:shd w:val="clear" w:color="auto" w:fill="D9D9D9" w:themeFill="background1" w:themeFillShade="D9"/>
          </w:tcPr>
          <w:p w14:paraId="014EBDD7"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0.085</w:t>
            </w:r>
          </w:p>
        </w:tc>
        <w:tc>
          <w:tcPr>
            <w:tcW w:w="1100" w:type="dxa"/>
            <w:tcBorders>
              <w:top w:val="nil"/>
              <w:bottom w:val="nil"/>
            </w:tcBorders>
          </w:tcPr>
          <w:p w14:paraId="44D591E2"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0.027</w:t>
            </w:r>
          </w:p>
        </w:tc>
        <w:tc>
          <w:tcPr>
            <w:tcW w:w="1101" w:type="dxa"/>
            <w:tcBorders>
              <w:top w:val="nil"/>
              <w:bottom w:val="nil"/>
            </w:tcBorders>
            <w:shd w:val="clear" w:color="auto" w:fill="D9D9D9" w:themeFill="background1" w:themeFillShade="D9"/>
          </w:tcPr>
          <w:p w14:paraId="504A6E75"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0.031</w:t>
            </w:r>
          </w:p>
        </w:tc>
        <w:tc>
          <w:tcPr>
            <w:tcW w:w="1100" w:type="dxa"/>
            <w:tcBorders>
              <w:top w:val="nil"/>
              <w:bottom w:val="nil"/>
            </w:tcBorders>
          </w:tcPr>
          <w:p w14:paraId="527C5E43"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0.001</w:t>
            </w:r>
          </w:p>
        </w:tc>
        <w:tc>
          <w:tcPr>
            <w:tcW w:w="1101" w:type="dxa"/>
            <w:gridSpan w:val="2"/>
            <w:tcBorders>
              <w:top w:val="nil"/>
              <w:bottom w:val="nil"/>
            </w:tcBorders>
            <w:shd w:val="clear" w:color="auto" w:fill="D9D9D9" w:themeFill="background1" w:themeFillShade="D9"/>
          </w:tcPr>
          <w:p w14:paraId="08390F6D"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0.007</w:t>
            </w:r>
          </w:p>
        </w:tc>
      </w:tr>
      <w:tr w:rsidR="00D63BF5" w:rsidRPr="00AF03EB" w14:paraId="231E948A" w14:textId="77777777" w:rsidTr="004828EF">
        <w:trPr>
          <w:trHeight w:val="168"/>
        </w:trPr>
        <w:tc>
          <w:tcPr>
            <w:tcW w:w="2611" w:type="dxa"/>
            <w:tcBorders>
              <w:top w:val="nil"/>
              <w:bottom w:val="nil"/>
            </w:tcBorders>
          </w:tcPr>
          <w:p w14:paraId="0CB47557"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Body mass index</w:t>
            </w:r>
          </w:p>
        </w:tc>
        <w:tc>
          <w:tcPr>
            <w:tcW w:w="1100" w:type="dxa"/>
            <w:tcBorders>
              <w:top w:val="nil"/>
              <w:bottom w:val="nil"/>
            </w:tcBorders>
          </w:tcPr>
          <w:p w14:paraId="02064CB2"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-0.017</w:t>
            </w:r>
          </w:p>
        </w:tc>
        <w:tc>
          <w:tcPr>
            <w:tcW w:w="1101" w:type="dxa"/>
            <w:tcBorders>
              <w:top w:val="nil"/>
              <w:bottom w:val="nil"/>
            </w:tcBorders>
            <w:shd w:val="clear" w:color="auto" w:fill="D9D9D9" w:themeFill="background1" w:themeFillShade="D9"/>
          </w:tcPr>
          <w:p w14:paraId="46B90415"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-0.011</w:t>
            </w:r>
          </w:p>
        </w:tc>
        <w:tc>
          <w:tcPr>
            <w:tcW w:w="1100" w:type="dxa"/>
            <w:tcBorders>
              <w:top w:val="nil"/>
              <w:bottom w:val="nil"/>
            </w:tcBorders>
          </w:tcPr>
          <w:p w14:paraId="42DE750B"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0.016</w:t>
            </w:r>
          </w:p>
        </w:tc>
        <w:tc>
          <w:tcPr>
            <w:tcW w:w="1101" w:type="dxa"/>
            <w:tcBorders>
              <w:top w:val="nil"/>
              <w:bottom w:val="nil"/>
            </w:tcBorders>
            <w:shd w:val="clear" w:color="auto" w:fill="D9D9D9" w:themeFill="background1" w:themeFillShade="D9"/>
          </w:tcPr>
          <w:p w14:paraId="6B3D088D"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0.018</w:t>
            </w:r>
          </w:p>
        </w:tc>
        <w:tc>
          <w:tcPr>
            <w:tcW w:w="1100" w:type="dxa"/>
            <w:tcBorders>
              <w:top w:val="nil"/>
              <w:bottom w:val="nil"/>
            </w:tcBorders>
          </w:tcPr>
          <w:p w14:paraId="1F7DF619"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0.294</w:t>
            </w:r>
          </w:p>
        </w:tc>
        <w:tc>
          <w:tcPr>
            <w:tcW w:w="1101" w:type="dxa"/>
            <w:gridSpan w:val="2"/>
            <w:tcBorders>
              <w:top w:val="nil"/>
              <w:bottom w:val="nil"/>
            </w:tcBorders>
            <w:shd w:val="clear" w:color="auto" w:fill="D9D9D9" w:themeFill="background1" w:themeFillShade="D9"/>
          </w:tcPr>
          <w:p w14:paraId="3E56CDB6"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0.545</w:t>
            </w:r>
          </w:p>
        </w:tc>
      </w:tr>
      <w:tr w:rsidR="00D63BF5" w:rsidRPr="00AF03EB" w14:paraId="16BC8FCE" w14:textId="77777777" w:rsidTr="004828EF">
        <w:trPr>
          <w:trHeight w:val="168"/>
        </w:trPr>
        <w:tc>
          <w:tcPr>
            <w:tcW w:w="2611" w:type="dxa"/>
            <w:tcBorders>
              <w:top w:val="nil"/>
              <w:bottom w:val="nil"/>
            </w:tcBorders>
          </w:tcPr>
          <w:p w14:paraId="6735284E"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Self-rated health</w:t>
            </w:r>
          </w:p>
        </w:tc>
        <w:tc>
          <w:tcPr>
            <w:tcW w:w="1100" w:type="dxa"/>
            <w:tcBorders>
              <w:top w:val="nil"/>
              <w:bottom w:val="nil"/>
            </w:tcBorders>
          </w:tcPr>
          <w:p w14:paraId="7D581EAF" w14:textId="77777777" w:rsidR="00D63BF5" w:rsidRPr="00AF03EB" w:rsidRDefault="00D63BF5" w:rsidP="004828EF">
            <w:pPr>
              <w:pStyle w:val="Tablebody"/>
              <w:rPr>
                <w:rFonts w:ascii="Times New Roman" w:hAnsi="Times New Roman" w:cs="Times New Roman"/>
                <w:sz w:val="20"/>
                <w:szCs w:val="20"/>
                <w:highlight w:val="yellow"/>
              </w:rPr>
            </w:pPr>
            <w:r w:rsidRPr="00AF03EB">
              <w:rPr>
                <w:rFonts w:ascii="Times New Roman" w:hAnsi="Times New Roman" w:cs="Times New Roman"/>
                <w:sz w:val="20"/>
                <w:szCs w:val="20"/>
                <w:highlight w:val="yellow"/>
              </w:rPr>
              <w:t>-5.05</w:t>
            </w:r>
          </w:p>
        </w:tc>
        <w:tc>
          <w:tcPr>
            <w:tcW w:w="1101" w:type="dxa"/>
            <w:tcBorders>
              <w:top w:val="nil"/>
              <w:bottom w:val="nil"/>
            </w:tcBorders>
            <w:shd w:val="clear" w:color="auto" w:fill="D9D9D9" w:themeFill="background1" w:themeFillShade="D9"/>
          </w:tcPr>
          <w:p w14:paraId="389E246C" w14:textId="77777777" w:rsidR="00D63BF5" w:rsidRPr="00AF03EB" w:rsidRDefault="00D63BF5" w:rsidP="004828EF">
            <w:pPr>
              <w:pStyle w:val="Tablebody"/>
              <w:rPr>
                <w:rFonts w:ascii="Times New Roman" w:hAnsi="Times New Roman" w:cs="Times New Roman"/>
                <w:sz w:val="20"/>
                <w:szCs w:val="20"/>
                <w:highlight w:val="yellow"/>
              </w:rPr>
            </w:pPr>
            <w:r w:rsidRPr="00AF03EB">
              <w:rPr>
                <w:rFonts w:ascii="Times New Roman" w:hAnsi="Times New Roman" w:cs="Times New Roman"/>
                <w:sz w:val="20"/>
                <w:szCs w:val="20"/>
                <w:highlight w:val="yellow"/>
              </w:rPr>
              <w:t>-2.26</w:t>
            </w:r>
          </w:p>
        </w:tc>
        <w:tc>
          <w:tcPr>
            <w:tcW w:w="1100" w:type="dxa"/>
            <w:tcBorders>
              <w:top w:val="nil"/>
              <w:bottom w:val="nil"/>
            </w:tcBorders>
          </w:tcPr>
          <w:p w14:paraId="25E81F06" w14:textId="77777777" w:rsidR="00D63BF5" w:rsidRPr="00AF03EB" w:rsidRDefault="00D63BF5" w:rsidP="004828EF">
            <w:pPr>
              <w:pStyle w:val="Tablebody"/>
              <w:rPr>
                <w:rFonts w:ascii="Times New Roman" w:hAnsi="Times New Roman" w:cs="Times New Roman"/>
                <w:sz w:val="20"/>
                <w:szCs w:val="20"/>
                <w:highlight w:val="yellow"/>
              </w:rPr>
            </w:pPr>
            <w:r w:rsidRPr="00AF03EB">
              <w:rPr>
                <w:rFonts w:ascii="Times New Roman" w:hAnsi="Times New Roman" w:cs="Times New Roman"/>
                <w:sz w:val="20"/>
                <w:szCs w:val="20"/>
                <w:highlight w:val="yellow"/>
              </w:rPr>
              <w:t>1.702</w:t>
            </w:r>
          </w:p>
        </w:tc>
        <w:tc>
          <w:tcPr>
            <w:tcW w:w="1101" w:type="dxa"/>
            <w:tcBorders>
              <w:top w:val="nil"/>
              <w:bottom w:val="nil"/>
            </w:tcBorders>
            <w:shd w:val="clear" w:color="auto" w:fill="D9D9D9" w:themeFill="background1" w:themeFillShade="D9"/>
          </w:tcPr>
          <w:p w14:paraId="54FAF036" w14:textId="77777777" w:rsidR="00D63BF5" w:rsidRPr="00AF03EB" w:rsidRDefault="00D63BF5" w:rsidP="004828EF">
            <w:pPr>
              <w:pStyle w:val="Tablebody"/>
              <w:rPr>
                <w:rFonts w:ascii="Times New Roman" w:hAnsi="Times New Roman" w:cs="Times New Roman"/>
                <w:sz w:val="20"/>
                <w:szCs w:val="20"/>
                <w:highlight w:val="yellow"/>
              </w:rPr>
            </w:pPr>
            <w:r w:rsidRPr="00AF03EB">
              <w:rPr>
                <w:rFonts w:ascii="Times New Roman" w:hAnsi="Times New Roman" w:cs="Times New Roman"/>
                <w:sz w:val="20"/>
                <w:szCs w:val="20"/>
                <w:highlight w:val="yellow"/>
              </w:rPr>
              <w:t>0.443</w:t>
            </w:r>
          </w:p>
        </w:tc>
        <w:tc>
          <w:tcPr>
            <w:tcW w:w="1100" w:type="dxa"/>
            <w:tcBorders>
              <w:top w:val="nil"/>
              <w:bottom w:val="nil"/>
            </w:tcBorders>
          </w:tcPr>
          <w:p w14:paraId="39DE28F3"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0.003</w:t>
            </w:r>
          </w:p>
        </w:tc>
        <w:tc>
          <w:tcPr>
            <w:tcW w:w="1101" w:type="dxa"/>
            <w:gridSpan w:val="2"/>
            <w:tcBorders>
              <w:top w:val="nil"/>
              <w:bottom w:val="nil"/>
            </w:tcBorders>
            <w:shd w:val="clear" w:color="auto" w:fill="D9D9D9" w:themeFill="background1" w:themeFillShade="D9"/>
          </w:tcPr>
          <w:p w14:paraId="1AD5CA3F" w14:textId="77777777" w:rsidR="00D63BF5" w:rsidRPr="00AF03EB" w:rsidRDefault="00D63BF5" w:rsidP="004828EF">
            <w:pPr>
              <w:pStyle w:val="Tablebody"/>
              <w:rPr>
                <w:rFonts w:ascii="Times New Roman" w:hAnsi="Times New Roman" w:cs="Times New Roman"/>
                <w:sz w:val="20"/>
                <w:szCs w:val="20"/>
                <w:lang w:val="fi-FI"/>
              </w:rPr>
            </w:pPr>
            <w:r w:rsidRPr="00AF03EB">
              <w:rPr>
                <w:rFonts w:ascii="Times New Roman" w:hAnsi="Times New Roman" w:cs="Times New Roman"/>
                <w:sz w:val="20"/>
                <w:szCs w:val="20"/>
                <w:lang w:val="fi-FI"/>
              </w:rPr>
              <w:t>&lt;0.001</w:t>
            </w:r>
          </w:p>
        </w:tc>
      </w:tr>
      <w:tr w:rsidR="00D63BF5" w:rsidRPr="00AF03EB" w14:paraId="430AB74F" w14:textId="77777777" w:rsidTr="004828EF">
        <w:trPr>
          <w:trHeight w:val="51"/>
        </w:trPr>
        <w:tc>
          <w:tcPr>
            <w:tcW w:w="2611" w:type="dxa"/>
            <w:tcBorders>
              <w:top w:val="nil"/>
              <w:bottom w:val="single" w:sz="4" w:space="0" w:color="auto"/>
            </w:tcBorders>
          </w:tcPr>
          <w:p w14:paraId="5AE59F29"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Self-rated mobility</w:t>
            </w:r>
          </w:p>
        </w:tc>
        <w:tc>
          <w:tcPr>
            <w:tcW w:w="1100" w:type="dxa"/>
            <w:tcBorders>
              <w:top w:val="nil"/>
              <w:bottom w:val="single" w:sz="4" w:space="0" w:color="auto"/>
            </w:tcBorders>
          </w:tcPr>
          <w:p w14:paraId="3617D31E" w14:textId="77777777" w:rsidR="00D63BF5" w:rsidRPr="00AF03EB" w:rsidRDefault="00D63BF5" w:rsidP="004828EF">
            <w:pPr>
              <w:pStyle w:val="Tablebody"/>
              <w:rPr>
                <w:rFonts w:ascii="Times New Roman" w:hAnsi="Times New Roman" w:cs="Times New Roman"/>
                <w:sz w:val="20"/>
                <w:szCs w:val="20"/>
                <w:highlight w:val="yellow"/>
              </w:rPr>
            </w:pPr>
            <w:r w:rsidRPr="00AF03EB">
              <w:rPr>
                <w:rFonts w:ascii="Times New Roman" w:hAnsi="Times New Roman" w:cs="Times New Roman"/>
                <w:sz w:val="20"/>
                <w:szCs w:val="20"/>
                <w:highlight w:val="yellow"/>
              </w:rPr>
              <w:t>-0.242</w:t>
            </w:r>
          </w:p>
        </w:tc>
        <w:tc>
          <w:tcPr>
            <w:tcW w:w="1101" w:type="dxa"/>
            <w:tcBorders>
              <w:top w:val="nil"/>
              <w:bottom w:val="single" w:sz="4" w:space="0" w:color="auto"/>
            </w:tcBorders>
            <w:shd w:val="clear" w:color="auto" w:fill="D9D9D9" w:themeFill="background1" w:themeFillShade="D9"/>
          </w:tcPr>
          <w:p w14:paraId="4B0AFCF7" w14:textId="77777777" w:rsidR="00D63BF5" w:rsidRPr="00AF03EB" w:rsidRDefault="00D63BF5" w:rsidP="004828EF">
            <w:pPr>
              <w:pStyle w:val="Tablebody"/>
              <w:rPr>
                <w:rFonts w:ascii="Times New Roman" w:hAnsi="Times New Roman" w:cs="Times New Roman"/>
                <w:sz w:val="20"/>
                <w:szCs w:val="20"/>
                <w:highlight w:val="yellow"/>
                <w:lang w:val="en-GB"/>
              </w:rPr>
            </w:pPr>
            <w:r w:rsidRPr="00AF03EB">
              <w:rPr>
                <w:rFonts w:ascii="Times New Roman" w:hAnsi="Times New Roman" w:cs="Times New Roman"/>
                <w:sz w:val="20"/>
                <w:szCs w:val="20"/>
                <w:highlight w:val="yellow"/>
              </w:rPr>
              <w:t>1.301</w:t>
            </w:r>
          </w:p>
        </w:tc>
        <w:tc>
          <w:tcPr>
            <w:tcW w:w="1100" w:type="dxa"/>
            <w:tcBorders>
              <w:top w:val="nil"/>
              <w:bottom w:val="single" w:sz="4" w:space="0" w:color="auto"/>
            </w:tcBorders>
          </w:tcPr>
          <w:p w14:paraId="7F976C1D"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0.868</w:t>
            </w:r>
          </w:p>
        </w:tc>
        <w:tc>
          <w:tcPr>
            <w:tcW w:w="1101" w:type="dxa"/>
            <w:tcBorders>
              <w:top w:val="nil"/>
              <w:bottom w:val="single" w:sz="4" w:space="0" w:color="auto"/>
            </w:tcBorders>
            <w:shd w:val="clear" w:color="auto" w:fill="D9D9D9" w:themeFill="background1" w:themeFillShade="D9"/>
          </w:tcPr>
          <w:p w14:paraId="6F1B9350"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0.656</w:t>
            </w:r>
          </w:p>
        </w:tc>
        <w:tc>
          <w:tcPr>
            <w:tcW w:w="1100" w:type="dxa"/>
            <w:tcBorders>
              <w:top w:val="nil"/>
              <w:bottom w:val="single" w:sz="4" w:space="0" w:color="auto"/>
            </w:tcBorders>
          </w:tcPr>
          <w:p w14:paraId="0FEF4ACB"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0.780</w:t>
            </w:r>
          </w:p>
        </w:tc>
        <w:tc>
          <w:tcPr>
            <w:tcW w:w="1101" w:type="dxa"/>
            <w:gridSpan w:val="2"/>
            <w:tcBorders>
              <w:top w:val="nil"/>
              <w:bottom w:val="single" w:sz="4" w:space="0" w:color="auto"/>
            </w:tcBorders>
            <w:shd w:val="clear" w:color="auto" w:fill="D9D9D9" w:themeFill="background1" w:themeFillShade="D9"/>
          </w:tcPr>
          <w:p w14:paraId="6A15026B" w14:textId="77777777" w:rsidR="00D63BF5" w:rsidRPr="00AF03EB" w:rsidRDefault="00D63BF5" w:rsidP="004828EF">
            <w:pPr>
              <w:pStyle w:val="Tablebody"/>
              <w:rPr>
                <w:rFonts w:ascii="Times New Roman" w:hAnsi="Times New Roman" w:cs="Times New Roman"/>
                <w:sz w:val="20"/>
                <w:szCs w:val="20"/>
              </w:rPr>
            </w:pPr>
            <w:r w:rsidRPr="00AF03EB">
              <w:rPr>
                <w:rFonts w:ascii="Times New Roman" w:hAnsi="Times New Roman" w:cs="Times New Roman"/>
                <w:sz w:val="20"/>
                <w:szCs w:val="20"/>
              </w:rPr>
              <w:t>0.446</w:t>
            </w:r>
          </w:p>
        </w:tc>
      </w:tr>
    </w:tbl>
    <w:p w14:paraId="0D2735E2" w14:textId="77777777" w:rsidR="00D63BF5" w:rsidRPr="00AF03EB" w:rsidRDefault="00D63BF5" w:rsidP="00D63BF5">
      <w:pPr>
        <w:widowControl w:val="0"/>
        <w:autoSpaceDE w:val="0"/>
        <w:autoSpaceDN w:val="0"/>
        <w:adjustRightInd w:val="0"/>
        <w:spacing w:line="240" w:lineRule="auto"/>
        <w:ind w:left="640" w:hanging="640"/>
        <w:rPr>
          <w:rFonts w:cs="Times New Roman"/>
          <w:noProof/>
          <w:sz w:val="20"/>
          <w:szCs w:val="20"/>
        </w:rPr>
      </w:pPr>
    </w:p>
    <w:p w14:paraId="0CF253BB" w14:textId="77777777" w:rsidR="00476C45" w:rsidRPr="0048193C" w:rsidRDefault="00205C71" w:rsidP="0048193C">
      <w:pPr>
        <w:rPr>
          <w:rFonts w:asciiTheme="majorBidi" w:hAnsiTheme="majorBidi" w:cstheme="majorBidi"/>
        </w:rPr>
      </w:pPr>
    </w:p>
    <w:sectPr w:rsidR="00476C45" w:rsidRPr="0048193C" w:rsidSect="00302BEE">
      <w:footerReference w:type="default" r:id="rId11"/>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A1092" w14:textId="77777777" w:rsidR="00205C71" w:rsidRDefault="00205C71">
      <w:pPr>
        <w:spacing w:after="0" w:line="240" w:lineRule="auto"/>
      </w:pPr>
      <w:r>
        <w:separator/>
      </w:r>
    </w:p>
  </w:endnote>
  <w:endnote w:type="continuationSeparator" w:id="0">
    <w:p w14:paraId="6BDD97B2" w14:textId="77777777" w:rsidR="00205C71" w:rsidRDefault="00205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087666"/>
      <w:docPartObj>
        <w:docPartGallery w:val="Page Numbers (Bottom of Page)"/>
        <w:docPartUnique/>
      </w:docPartObj>
    </w:sdtPr>
    <w:sdtEndPr>
      <w:rPr>
        <w:noProof/>
      </w:rPr>
    </w:sdtEndPr>
    <w:sdtContent>
      <w:p w14:paraId="7A497883" w14:textId="661B39FA" w:rsidR="001A52E9" w:rsidRDefault="00E2407D">
        <w:pPr>
          <w:pStyle w:val="Footer"/>
          <w:jc w:val="right"/>
        </w:pPr>
        <w:r>
          <w:fldChar w:fldCharType="begin"/>
        </w:r>
        <w:r>
          <w:instrText xml:space="preserve"> PAGE   \* MERGEFORMAT </w:instrText>
        </w:r>
        <w:r>
          <w:fldChar w:fldCharType="separate"/>
        </w:r>
        <w:r w:rsidR="00ED1707">
          <w:rPr>
            <w:noProof/>
          </w:rPr>
          <w:t>5</w:t>
        </w:r>
        <w:r>
          <w:rPr>
            <w:noProof/>
          </w:rPr>
          <w:fldChar w:fldCharType="end"/>
        </w:r>
      </w:p>
    </w:sdtContent>
  </w:sdt>
  <w:p w14:paraId="6FA137B1" w14:textId="77777777" w:rsidR="001A52E9" w:rsidRDefault="00205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C3FF5" w14:textId="77777777" w:rsidR="00205C71" w:rsidRDefault="00205C71">
      <w:pPr>
        <w:spacing w:after="0" w:line="240" w:lineRule="auto"/>
      </w:pPr>
      <w:r>
        <w:separator/>
      </w:r>
    </w:p>
  </w:footnote>
  <w:footnote w:type="continuationSeparator" w:id="0">
    <w:p w14:paraId="1DEC7ED9" w14:textId="77777777" w:rsidR="00205C71" w:rsidRDefault="00205C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A7F"/>
    <w:rsid w:val="00070EBF"/>
    <w:rsid w:val="000B684E"/>
    <w:rsid w:val="000F684F"/>
    <w:rsid w:val="00205C71"/>
    <w:rsid w:val="00210D3C"/>
    <w:rsid w:val="00213F97"/>
    <w:rsid w:val="003551B5"/>
    <w:rsid w:val="00372F3B"/>
    <w:rsid w:val="0048193C"/>
    <w:rsid w:val="005375C7"/>
    <w:rsid w:val="00712F87"/>
    <w:rsid w:val="00750A7F"/>
    <w:rsid w:val="007D743D"/>
    <w:rsid w:val="008A3C8B"/>
    <w:rsid w:val="00903374"/>
    <w:rsid w:val="009726EE"/>
    <w:rsid w:val="0097567F"/>
    <w:rsid w:val="0098135A"/>
    <w:rsid w:val="00A63895"/>
    <w:rsid w:val="00C91A4F"/>
    <w:rsid w:val="00D63BF5"/>
    <w:rsid w:val="00DD7D13"/>
    <w:rsid w:val="00E2407D"/>
    <w:rsid w:val="00E60D68"/>
    <w:rsid w:val="00ED1707"/>
    <w:rsid w:val="00F34C92"/>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8A1B"/>
  <w15:chartTrackingRefBased/>
  <w15:docId w15:val="{8CBBE14A-86BB-45D2-80A0-69CF4FF6C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07D"/>
    <w:pPr>
      <w:spacing w:line="480" w:lineRule="auto"/>
    </w:pPr>
    <w:rPr>
      <w:rFonts w:ascii="Times New Roman" w:hAnsi="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2407D"/>
    <w:pPr>
      <w:tabs>
        <w:tab w:val="center" w:pos="4819"/>
        <w:tab w:val="right" w:pos="9638"/>
      </w:tabs>
      <w:spacing w:after="0" w:line="240" w:lineRule="auto"/>
    </w:pPr>
  </w:style>
  <w:style w:type="character" w:customStyle="1" w:styleId="FooterChar">
    <w:name w:val="Footer Char"/>
    <w:basedOn w:val="DefaultParagraphFont"/>
    <w:link w:val="Footer"/>
    <w:uiPriority w:val="99"/>
    <w:rsid w:val="00E2407D"/>
    <w:rPr>
      <w:rFonts w:ascii="Times New Roman" w:hAnsi="Times New Roman"/>
      <w:sz w:val="24"/>
      <w:lang w:val="en-US"/>
    </w:rPr>
  </w:style>
  <w:style w:type="character" w:styleId="LineNumber">
    <w:name w:val="line number"/>
    <w:basedOn w:val="DefaultParagraphFont"/>
    <w:uiPriority w:val="99"/>
    <w:semiHidden/>
    <w:unhideWhenUsed/>
    <w:rsid w:val="00E2407D"/>
  </w:style>
  <w:style w:type="table" w:styleId="TableGrid">
    <w:name w:val="Table Grid"/>
    <w:basedOn w:val="TableNormal"/>
    <w:uiPriority w:val="39"/>
    <w:rsid w:val="00D63BF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D63BF5"/>
    <w:pPr>
      <w:spacing w:after="0"/>
    </w:pPr>
    <w:rPr>
      <w:rFonts w:asciiTheme="majorBidi" w:hAnsiTheme="majorBidi" w:cstheme="majorBidi"/>
      <w:bCs/>
    </w:rPr>
  </w:style>
  <w:style w:type="paragraph" w:customStyle="1" w:styleId="Tablebody">
    <w:name w:val="Table body"/>
    <w:basedOn w:val="Normal"/>
    <w:link w:val="TablebodyChar"/>
    <w:qFormat/>
    <w:rsid w:val="00D63BF5"/>
    <w:pPr>
      <w:spacing w:after="0" w:line="360" w:lineRule="auto"/>
    </w:pPr>
    <w:rPr>
      <w:rFonts w:asciiTheme="majorBidi" w:hAnsiTheme="majorBidi" w:cstheme="majorBidi"/>
      <w:bCs/>
      <w:sz w:val="22"/>
    </w:rPr>
  </w:style>
  <w:style w:type="character" w:customStyle="1" w:styleId="TableheadingChar">
    <w:name w:val="Table heading Char"/>
    <w:basedOn w:val="DefaultParagraphFont"/>
    <w:link w:val="Tableheading"/>
    <w:rsid w:val="00D63BF5"/>
    <w:rPr>
      <w:rFonts w:asciiTheme="majorBidi" w:hAnsiTheme="majorBidi" w:cstheme="majorBidi"/>
      <w:bCs/>
      <w:sz w:val="24"/>
      <w:lang w:val="en-US"/>
    </w:rPr>
  </w:style>
  <w:style w:type="character" w:customStyle="1" w:styleId="TablebodyChar">
    <w:name w:val="Table body Char"/>
    <w:basedOn w:val="DefaultParagraphFont"/>
    <w:link w:val="Tablebody"/>
    <w:rsid w:val="00D63BF5"/>
    <w:rPr>
      <w:rFonts w:asciiTheme="majorBidi" w:hAnsiTheme="majorBidi" w:cstheme="majorBidi"/>
      <w:bCs/>
      <w:lang w:val="en-US"/>
    </w:rPr>
  </w:style>
  <w:style w:type="paragraph" w:styleId="BalloonText">
    <w:name w:val="Balloon Text"/>
    <w:basedOn w:val="Normal"/>
    <w:link w:val="BalloonTextChar"/>
    <w:uiPriority w:val="99"/>
    <w:semiHidden/>
    <w:unhideWhenUsed/>
    <w:rsid w:val="009813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35A"/>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977</Words>
  <Characters>5574</Characters>
  <Application>Microsoft Office Word</Application>
  <DocSecurity>0</DocSecurity>
  <Lines>46</Lines>
  <Paragraphs>13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Sarang Qazi</dc:creator>
  <cp:keywords/>
  <dc:description/>
  <cp:lastModifiedBy>Sarang Qazi</cp:lastModifiedBy>
  <cp:revision>9</cp:revision>
  <dcterms:created xsi:type="dcterms:W3CDTF">2021-09-29T17:02:00Z</dcterms:created>
  <dcterms:modified xsi:type="dcterms:W3CDTF">2021-10-15T12:40:00Z</dcterms:modified>
</cp:coreProperties>
</file>