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419C" w14:textId="77777777" w:rsidR="009A7B5B" w:rsidRPr="006C7589" w:rsidRDefault="009A7B5B" w:rsidP="009B078E">
      <w:pPr>
        <w:pStyle w:val="berschrift1"/>
        <w:spacing w:before="0" w:after="120" w:line="360" w:lineRule="auto"/>
        <w:rPr>
          <w:lang w:val="en-GB"/>
        </w:rPr>
      </w:pPr>
      <w:r w:rsidRPr="006C7589">
        <w:rPr>
          <w:lang w:val="en-GB"/>
        </w:rPr>
        <w:t>Supplementary tables</w:t>
      </w:r>
    </w:p>
    <w:p w14:paraId="0993AC0E" w14:textId="7A60EA04" w:rsidR="009A7B5B" w:rsidRPr="006C7589" w:rsidRDefault="009A7B5B" w:rsidP="004F3AA1">
      <w:pPr>
        <w:pStyle w:val="berschrift3"/>
        <w:spacing w:before="240" w:after="120"/>
        <w:jc w:val="both"/>
        <w:rPr>
          <w:rFonts w:ascii="Times New Roman" w:hAnsi="Times New Roman" w:cs="Wingdings"/>
          <w:b/>
          <w:color w:val="auto"/>
          <w:sz w:val="20"/>
          <w:szCs w:val="20"/>
          <w:lang w:val="en-GB"/>
        </w:rPr>
      </w:pPr>
      <w:r w:rsidRPr="006C7589">
        <w:rPr>
          <w:rStyle w:val="ListLabel130"/>
          <w:color w:val="auto"/>
          <w:sz w:val="20"/>
          <w:szCs w:val="20"/>
          <w:lang w:val="en-GB"/>
        </w:rPr>
        <w:t xml:space="preserve">Supplementary </w:t>
      </w:r>
      <w:proofErr w:type="spellStart"/>
      <w:r w:rsidRPr="006C7589">
        <w:rPr>
          <w:rStyle w:val="ListLabel130"/>
          <w:color w:val="auto"/>
          <w:sz w:val="20"/>
          <w:szCs w:val="20"/>
          <w:lang w:val="en-GB"/>
        </w:rPr>
        <w:t>Tab.I</w:t>
      </w:r>
      <w:proofErr w:type="spellEnd"/>
      <w:r w:rsidRPr="006C7589">
        <w:rPr>
          <w:rStyle w:val="ListLabel130"/>
          <w:color w:val="auto"/>
          <w:sz w:val="20"/>
          <w:szCs w:val="20"/>
          <w:lang w:val="en-GB"/>
        </w:rPr>
        <w:t xml:space="preserve">: </w:t>
      </w:r>
      <w:r w:rsidRPr="006C7589">
        <w:rPr>
          <w:rStyle w:val="ListLabel130"/>
          <w:b w:val="0"/>
          <w:bCs/>
          <w:color w:val="auto"/>
          <w:sz w:val="20"/>
          <w:szCs w:val="20"/>
          <w:lang w:val="en-GB"/>
        </w:rPr>
        <w:t>Laboratory</w:t>
      </w:r>
      <w:r w:rsidRPr="006C7589">
        <w:rPr>
          <w:rStyle w:val="ListLabel130"/>
          <w:b w:val="0"/>
          <w:color w:val="auto"/>
          <w:sz w:val="20"/>
          <w:szCs w:val="20"/>
          <w:lang w:val="en-GB"/>
        </w:rPr>
        <w:t xml:space="preserve"> values and biometrical parameters at baseline (T</w:t>
      </w:r>
      <w:r w:rsidRPr="006C7589">
        <w:rPr>
          <w:rStyle w:val="ListLabel130"/>
          <w:b w:val="0"/>
          <w:color w:val="auto"/>
          <w:sz w:val="20"/>
          <w:szCs w:val="20"/>
          <w:vertAlign w:val="subscript"/>
          <w:lang w:val="en-GB"/>
        </w:rPr>
        <w:t>0</w:t>
      </w:r>
      <w:r w:rsidRPr="006C7589">
        <w:rPr>
          <w:rStyle w:val="ListLabel130"/>
          <w:b w:val="0"/>
          <w:color w:val="auto"/>
          <w:sz w:val="20"/>
          <w:szCs w:val="20"/>
          <w:lang w:val="en-GB"/>
        </w:rPr>
        <w:t xml:space="preserve">), </w:t>
      </w:r>
      <w:r w:rsidRPr="0007222E">
        <w:rPr>
          <w:rStyle w:val="ListLabel130"/>
          <w:b w:val="0"/>
          <w:color w:val="auto"/>
          <w:sz w:val="20"/>
          <w:szCs w:val="20"/>
          <w:highlight w:val="yellow"/>
          <w:lang w:val="en-GB"/>
        </w:rPr>
        <w:t>symptoms</w:t>
      </w:r>
      <w:r w:rsidRPr="006C7589">
        <w:rPr>
          <w:rStyle w:val="ListLabel130"/>
          <w:b w:val="0"/>
          <w:color w:val="auto"/>
          <w:sz w:val="20"/>
          <w:szCs w:val="20"/>
          <w:lang w:val="en-GB"/>
        </w:rPr>
        <w:t xml:space="preserve"> at T</w:t>
      </w:r>
      <w:r w:rsidRPr="006C7589">
        <w:rPr>
          <w:rStyle w:val="ListLabel130"/>
          <w:b w:val="0"/>
          <w:color w:val="auto"/>
          <w:sz w:val="20"/>
          <w:szCs w:val="20"/>
          <w:vertAlign w:val="subscript"/>
          <w:lang w:val="en-GB"/>
        </w:rPr>
        <w:t>0</w:t>
      </w:r>
      <w:r w:rsidR="00755FDC">
        <w:rPr>
          <w:rStyle w:val="ListLabel130"/>
          <w:b w:val="0"/>
          <w:color w:val="auto"/>
          <w:sz w:val="20"/>
          <w:szCs w:val="20"/>
          <w:lang w:val="en-GB"/>
        </w:rPr>
        <w:t>/</w:t>
      </w:r>
      <w:r w:rsidRPr="006C7589">
        <w:rPr>
          <w:rStyle w:val="ListLabel130"/>
          <w:b w:val="0"/>
          <w:color w:val="auto"/>
          <w:sz w:val="20"/>
          <w:szCs w:val="20"/>
          <w:lang w:val="en-GB"/>
        </w:rPr>
        <w:t>T</w:t>
      </w:r>
      <w:r w:rsidRPr="006C7589">
        <w:rPr>
          <w:rStyle w:val="ListLabel130"/>
          <w:b w:val="0"/>
          <w:color w:val="auto"/>
          <w:sz w:val="20"/>
          <w:szCs w:val="20"/>
          <w:vertAlign w:val="subscript"/>
          <w:lang w:val="en-GB"/>
        </w:rPr>
        <w:t>2</w:t>
      </w:r>
    </w:p>
    <w:tbl>
      <w:tblPr>
        <w:tblStyle w:val="Tabellenraster"/>
        <w:tblW w:w="9449" w:type="dxa"/>
        <w:tblInd w:w="-3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472"/>
        <w:gridCol w:w="924"/>
        <w:gridCol w:w="490"/>
        <w:gridCol w:w="1875"/>
        <w:gridCol w:w="1764"/>
        <w:gridCol w:w="924"/>
      </w:tblGrid>
      <w:tr w:rsidR="009A7B5B" w:rsidRPr="006C7589" w14:paraId="05923CBC" w14:textId="77777777" w:rsidTr="009B078E">
        <w:trPr>
          <w:trHeight w:val="300"/>
        </w:trPr>
        <w:tc>
          <w:tcPr>
            <w:tcW w:w="4886" w:type="dxa"/>
            <w:gridSpan w:val="3"/>
            <w:tcBorders>
              <w:top w:val="single" w:sz="4" w:space="0" w:color="auto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4A442A" w:themeFill="background2" w:themeFillShade="40"/>
          </w:tcPr>
          <w:p w14:paraId="013C5946" w14:textId="7757A08E" w:rsidR="009A7B5B" w:rsidRPr="006C7589" w:rsidRDefault="00252072" w:rsidP="0012081A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B</w:t>
            </w:r>
            <w:r w:rsidR="009A7B5B"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iometric and laboratory parameters (T</w:t>
            </w:r>
            <w:r w:rsidR="009A7B5B"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vertAlign w:val="subscript"/>
                <w:lang w:val="en-GB"/>
              </w:rPr>
              <w:t>0</w:t>
            </w:r>
            <w:r w:rsidR="009A7B5B"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4A442A" w:themeFill="background2" w:themeFillShade="40"/>
          </w:tcPr>
          <w:p w14:paraId="03399126" w14:textId="77777777" w:rsidR="009A7B5B" w:rsidRPr="006C7589" w:rsidRDefault="009A7B5B" w:rsidP="0012081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Intervention group </w:t>
            </w:r>
            <w:r w:rsidRPr="006C758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en-GB"/>
              </w:rPr>
              <w:t>(n=307)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4A442A" w:themeFill="background2" w:themeFillShade="40"/>
          </w:tcPr>
          <w:p w14:paraId="5282138E" w14:textId="77777777" w:rsidR="009A7B5B" w:rsidRPr="006C7589" w:rsidRDefault="009A7B5B" w:rsidP="0012081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Control group </w:t>
            </w:r>
            <w:r w:rsidRPr="006C758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en-GB"/>
              </w:rPr>
              <w:t>(n=272)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FFFFFF"/>
              <w:bottom w:val="single" w:sz="4" w:space="0" w:color="000000" w:themeColor="text1"/>
              <w:right w:val="single" w:sz="4" w:space="0" w:color="FFFFFF"/>
            </w:tcBorders>
            <w:shd w:val="clear" w:color="auto" w:fill="4A442A" w:themeFill="background2" w:themeFillShade="40"/>
          </w:tcPr>
          <w:p w14:paraId="63350F20" w14:textId="77777777" w:rsidR="009A7B5B" w:rsidRPr="006C7589" w:rsidRDefault="009A7B5B" w:rsidP="0012081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p-value</w:t>
            </w:r>
          </w:p>
        </w:tc>
      </w:tr>
      <w:tr w:rsidR="009A7B5B" w:rsidRPr="006C7589" w14:paraId="18A196B2" w14:textId="77777777" w:rsidTr="009B078E">
        <w:trPr>
          <w:trHeight w:val="116"/>
        </w:trPr>
        <w:tc>
          <w:tcPr>
            <w:tcW w:w="3472" w:type="dxa"/>
            <w:tcBorders>
              <w:top w:val="single" w:sz="4" w:space="0" w:color="000000" w:themeColor="text1"/>
            </w:tcBorders>
            <w:shd w:val="clear" w:color="auto" w:fill="DDD9C3" w:themeFill="background2" w:themeFillShade="E6"/>
          </w:tcPr>
          <w:p w14:paraId="5630A04F" w14:textId="77777777" w:rsidR="009A7B5B" w:rsidRPr="006C7589" w:rsidRDefault="009A7B5B" w:rsidP="0012081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924" w:type="dxa"/>
            <w:tcBorders>
              <w:top w:val="single" w:sz="4" w:space="0" w:color="000000" w:themeColor="text1"/>
            </w:tcBorders>
            <w:shd w:val="clear" w:color="auto" w:fill="DDD9C3" w:themeFill="background2" w:themeFillShade="E6"/>
          </w:tcPr>
          <w:p w14:paraId="2282D064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Unit</w:t>
            </w:r>
          </w:p>
        </w:tc>
        <w:tc>
          <w:tcPr>
            <w:tcW w:w="490" w:type="dxa"/>
            <w:tcBorders>
              <w:top w:val="single" w:sz="4" w:space="0" w:color="000000" w:themeColor="text1"/>
            </w:tcBorders>
            <w:shd w:val="clear" w:color="auto" w:fill="DDD9C3" w:themeFill="background2" w:themeFillShade="E6"/>
          </w:tcPr>
          <w:p w14:paraId="0F81501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</w:t>
            </w:r>
          </w:p>
        </w:tc>
        <w:tc>
          <w:tcPr>
            <w:tcW w:w="1875" w:type="dxa"/>
            <w:tcBorders>
              <w:top w:val="single" w:sz="4" w:space="0" w:color="000000" w:themeColor="text1"/>
            </w:tcBorders>
            <w:shd w:val="clear" w:color="auto" w:fill="DDD9C3" w:themeFill="background2" w:themeFillShade="E6"/>
          </w:tcPr>
          <w:p w14:paraId="6EE9577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764" w:type="dxa"/>
            <w:tcBorders>
              <w:top w:val="single" w:sz="4" w:space="0" w:color="000000" w:themeColor="text1"/>
            </w:tcBorders>
            <w:shd w:val="clear" w:color="auto" w:fill="DDD9C3" w:themeFill="background2" w:themeFillShade="E6"/>
          </w:tcPr>
          <w:p w14:paraId="08CC7DE5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924" w:type="dxa"/>
            <w:tcBorders>
              <w:top w:val="single" w:sz="4" w:space="0" w:color="000000" w:themeColor="text1"/>
            </w:tcBorders>
            <w:shd w:val="clear" w:color="auto" w:fill="DDD9C3" w:themeFill="background2" w:themeFillShade="E6"/>
          </w:tcPr>
          <w:p w14:paraId="280666C7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</w:tr>
      <w:tr w:rsidR="009A7B5B" w:rsidRPr="006C7589" w14:paraId="1AAE6F92" w14:textId="77777777" w:rsidTr="009B078E">
        <w:trPr>
          <w:trHeight w:val="206"/>
        </w:trPr>
        <w:tc>
          <w:tcPr>
            <w:tcW w:w="3472" w:type="dxa"/>
            <w:shd w:val="clear" w:color="auto" w:fill="auto"/>
          </w:tcPr>
          <w:p w14:paraId="0A1ED933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Weight</w:t>
            </w:r>
          </w:p>
        </w:tc>
        <w:tc>
          <w:tcPr>
            <w:tcW w:w="924" w:type="dxa"/>
          </w:tcPr>
          <w:p w14:paraId="5C7F2549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kg</w:t>
            </w:r>
          </w:p>
        </w:tc>
        <w:tc>
          <w:tcPr>
            <w:tcW w:w="490" w:type="dxa"/>
          </w:tcPr>
          <w:p w14:paraId="14C63E5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579</w:t>
            </w:r>
          </w:p>
        </w:tc>
        <w:tc>
          <w:tcPr>
            <w:tcW w:w="1875" w:type="dxa"/>
          </w:tcPr>
          <w:p w14:paraId="145304E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72.0 (62.0 – 81.0)</w:t>
            </w:r>
          </w:p>
        </w:tc>
        <w:tc>
          <w:tcPr>
            <w:tcW w:w="1764" w:type="dxa"/>
          </w:tcPr>
          <w:p w14:paraId="4FF09FB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71.5 (62.0 – 80.0)</w:t>
            </w:r>
          </w:p>
        </w:tc>
        <w:tc>
          <w:tcPr>
            <w:tcW w:w="924" w:type="dxa"/>
          </w:tcPr>
          <w:p w14:paraId="5D2CCC8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0.729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436A3057" w14:textId="77777777" w:rsidTr="009B078E">
        <w:trPr>
          <w:trHeight w:val="125"/>
        </w:trPr>
        <w:tc>
          <w:tcPr>
            <w:tcW w:w="3472" w:type="dxa"/>
            <w:shd w:val="clear" w:color="auto" w:fill="auto"/>
          </w:tcPr>
          <w:p w14:paraId="30FAED6F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924" w:type="dxa"/>
          </w:tcPr>
          <w:p w14:paraId="25739A69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cm</w:t>
            </w:r>
          </w:p>
        </w:tc>
        <w:tc>
          <w:tcPr>
            <w:tcW w:w="490" w:type="dxa"/>
          </w:tcPr>
          <w:p w14:paraId="5EF774E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579</w:t>
            </w:r>
          </w:p>
        </w:tc>
        <w:tc>
          <w:tcPr>
            <w:tcW w:w="1875" w:type="dxa"/>
          </w:tcPr>
          <w:p w14:paraId="564BA13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164 (158 – 170)</w:t>
            </w:r>
          </w:p>
        </w:tc>
        <w:tc>
          <w:tcPr>
            <w:tcW w:w="1764" w:type="dxa"/>
          </w:tcPr>
          <w:p w14:paraId="2E73E39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163.5 (158 – 170)</w:t>
            </w:r>
          </w:p>
        </w:tc>
        <w:tc>
          <w:tcPr>
            <w:tcW w:w="924" w:type="dxa"/>
          </w:tcPr>
          <w:p w14:paraId="2EEFDFD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0.577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17A9FF13" w14:textId="77777777" w:rsidTr="009B078E">
        <w:trPr>
          <w:trHeight w:val="198"/>
        </w:trPr>
        <w:tc>
          <w:tcPr>
            <w:tcW w:w="3472" w:type="dxa"/>
            <w:shd w:val="clear" w:color="auto" w:fill="auto"/>
          </w:tcPr>
          <w:p w14:paraId="5BCD4428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Systolic blood pressure</w:t>
            </w:r>
          </w:p>
        </w:tc>
        <w:tc>
          <w:tcPr>
            <w:tcW w:w="924" w:type="dxa"/>
          </w:tcPr>
          <w:p w14:paraId="6CBCA877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mmHg</w:t>
            </w:r>
          </w:p>
        </w:tc>
        <w:tc>
          <w:tcPr>
            <w:tcW w:w="490" w:type="dxa"/>
          </w:tcPr>
          <w:p w14:paraId="1C97D9B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573</w:t>
            </w:r>
          </w:p>
        </w:tc>
        <w:tc>
          <w:tcPr>
            <w:tcW w:w="1875" w:type="dxa"/>
          </w:tcPr>
          <w:p w14:paraId="0887038A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135 (125 – 140)</w:t>
            </w:r>
          </w:p>
        </w:tc>
        <w:tc>
          <w:tcPr>
            <w:tcW w:w="1764" w:type="dxa"/>
          </w:tcPr>
          <w:p w14:paraId="3E9F8D5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135 (130 – 145)</w:t>
            </w:r>
          </w:p>
        </w:tc>
        <w:tc>
          <w:tcPr>
            <w:tcW w:w="924" w:type="dxa"/>
          </w:tcPr>
          <w:p w14:paraId="09FF068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0.540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1E212F8B" w14:textId="77777777" w:rsidTr="009B078E">
        <w:trPr>
          <w:trHeight w:val="102"/>
        </w:trPr>
        <w:tc>
          <w:tcPr>
            <w:tcW w:w="3472" w:type="dxa"/>
            <w:shd w:val="clear" w:color="auto" w:fill="auto"/>
          </w:tcPr>
          <w:p w14:paraId="6FAB3ED0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Diastolic blood pressure</w:t>
            </w:r>
          </w:p>
        </w:tc>
        <w:tc>
          <w:tcPr>
            <w:tcW w:w="924" w:type="dxa"/>
          </w:tcPr>
          <w:p w14:paraId="17959346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mmHg</w:t>
            </w:r>
          </w:p>
        </w:tc>
        <w:tc>
          <w:tcPr>
            <w:tcW w:w="490" w:type="dxa"/>
          </w:tcPr>
          <w:p w14:paraId="603F928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572</w:t>
            </w:r>
          </w:p>
        </w:tc>
        <w:tc>
          <w:tcPr>
            <w:tcW w:w="1875" w:type="dxa"/>
          </w:tcPr>
          <w:p w14:paraId="01E47A45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80 (70 – 80)</w:t>
            </w:r>
          </w:p>
        </w:tc>
        <w:tc>
          <w:tcPr>
            <w:tcW w:w="1764" w:type="dxa"/>
          </w:tcPr>
          <w:p w14:paraId="353351E7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75 (70 – 80)</w:t>
            </w:r>
          </w:p>
        </w:tc>
        <w:tc>
          <w:tcPr>
            <w:tcW w:w="924" w:type="dxa"/>
          </w:tcPr>
          <w:p w14:paraId="0CD9E48A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0.215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1C3F006F" w14:textId="77777777" w:rsidTr="009B078E">
        <w:trPr>
          <w:trHeight w:val="176"/>
        </w:trPr>
        <w:tc>
          <w:tcPr>
            <w:tcW w:w="3472" w:type="dxa"/>
            <w:shd w:val="clear" w:color="auto" w:fill="auto"/>
          </w:tcPr>
          <w:p w14:paraId="7A299DD1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Cardiac frequency</w:t>
            </w:r>
          </w:p>
        </w:tc>
        <w:tc>
          <w:tcPr>
            <w:tcW w:w="924" w:type="dxa"/>
          </w:tcPr>
          <w:p w14:paraId="29984F37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beats/min</w:t>
            </w:r>
          </w:p>
        </w:tc>
        <w:tc>
          <w:tcPr>
            <w:tcW w:w="490" w:type="dxa"/>
          </w:tcPr>
          <w:p w14:paraId="5323C73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491</w:t>
            </w:r>
          </w:p>
        </w:tc>
        <w:tc>
          <w:tcPr>
            <w:tcW w:w="1875" w:type="dxa"/>
          </w:tcPr>
          <w:p w14:paraId="1E9EB22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70 (64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79)</w:t>
            </w:r>
          </w:p>
        </w:tc>
        <w:tc>
          <w:tcPr>
            <w:tcW w:w="1764" w:type="dxa"/>
          </w:tcPr>
          <w:p w14:paraId="4925FB0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70 (65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79)</w:t>
            </w:r>
          </w:p>
        </w:tc>
        <w:tc>
          <w:tcPr>
            <w:tcW w:w="924" w:type="dxa"/>
          </w:tcPr>
          <w:p w14:paraId="511B37F8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0.494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75F156E7" w14:textId="77777777" w:rsidTr="009B078E">
        <w:trPr>
          <w:trHeight w:val="94"/>
        </w:trPr>
        <w:tc>
          <w:tcPr>
            <w:tcW w:w="3472" w:type="dxa"/>
            <w:shd w:val="clear" w:color="auto" w:fill="auto"/>
          </w:tcPr>
          <w:p w14:paraId="380065E9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Glycosylated haemoglobin (HbA1c)</w:t>
            </w:r>
          </w:p>
        </w:tc>
        <w:tc>
          <w:tcPr>
            <w:tcW w:w="924" w:type="dxa"/>
          </w:tcPr>
          <w:p w14:paraId="02526F58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%</w:t>
            </w:r>
          </w:p>
        </w:tc>
        <w:tc>
          <w:tcPr>
            <w:tcW w:w="490" w:type="dxa"/>
          </w:tcPr>
          <w:p w14:paraId="2F86325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245</w:t>
            </w:r>
          </w:p>
        </w:tc>
        <w:tc>
          <w:tcPr>
            <w:tcW w:w="1875" w:type="dxa"/>
          </w:tcPr>
          <w:p w14:paraId="4A456C3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6.8 (6.3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7.6)</w:t>
            </w:r>
          </w:p>
        </w:tc>
        <w:tc>
          <w:tcPr>
            <w:tcW w:w="1764" w:type="dxa"/>
          </w:tcPr>
          <w:p w14:paraId="6454CD65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6.7 (6.2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7.2)</w:t>
            </w:r>
          </w:p>
        </w:tc>
        <w:tc>
          <w:tcPr>
            <w:tcW w:w="924" w:type="dxa"/>
          </w:tcPr>
          <w:p w14:paraId="245898F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0.239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5C292B9F" w14:textId="77777777" w:rsidTr="009B078E">
        <w:trPr>
          <w:trHeight w:val="168"/>
        </w:trPr>
        <w:tc>
          <w:tcPr>
            <w:tcW w:w="3472" w:type="dxa"/>
            <w:shd w:val="clear" w:color="auto" w:fill="auto"/>
          </w:tcPr>
          <w:p w14:paraId="469FE2F0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Haemoglobin</w:t>
            </w:r>
          </w:p>
        </w:tc>
        <w:tc>
          <w:tcPr>
            <w:tcW w:w="924" w:type="dxa"/>
          </w:tcPr>
          <w:p w14:paraId="7ED1F750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g/dl</w:t>
            </w:r>
          </w:p>
        </w:tc>
        <w:tc>
          <w:tcPr>
            <w:tcW w:w="490" w:type="dxa"/>
          </w:tcPr>
          <w:p w14:paraId="5809A80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278</w:t>
            </w:r>
          </w:p>
        </w:tc>
        <w:tc>
          <w:tcPr>
            <w:tcW w:w="1875" w:type="dxa"/>
          </w:tcPr>
          <w:p w14:paraId="057F1698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13.0 (11.7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13.9)</w:t>
            </w:r>
          </w:p>
        </w:tc>
        <w:tc>
          <w:tcPr>
            <w:tcW w:w="1764" w:type="dxa"/>
          </w:tcPr>
          <w:p w14:paraId="77926BB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13.1 (12.1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14.1)</w:t>
            </w:r>
          </w:p>
        </w:tc>
        <w:tc>
          <w:tcPr>
            <w:tcW w:w="924" w:type="dxa"/>
          </w:tcPr>
          <w:p w14:paraId="473BCCB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0.098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5D3FDC28" w14:textId="77777777" w:rsidTr="009B078E">
        <w:trPr>
          <w:trHeight w:val="160"/>
        </w:trPr>
        <w:tc>
          <w:tcPr>
            <w:tcW w:w="3472" w:type="dxa"/>
            <w:shd w:val="clear" w:color="auto" w:fill="auto"/>
          </w:tcPr>
          <w:p w14:paraId="327B53DF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Glomerular filtration rate (GFR)</w:t>
            </w:r>
          </w:p>
        </w:tc>
        <w:tc>
          <w:tcPr>
            <w:tcW w:w="924" w:type="dxa"/>
          </w:tcPr>
          <w:p w14:paraId="404D5513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ml/min</w:t>
            </w:r>
          </w:p>
        </w:tc>
        <w:tc>
          <w:tcPr>
            <w:tcW w:w="490" w:type="dxa"/>
          </w:tcPr>
          <w:p w14:paraId="71C5832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350</w:t>
            </w:r>
          </w:p>
        </w:tc>
        <w:tc>
          <w:tcPr>
            <w:tcW w:w="1875" w:type="dxa"/>
          </w:tcPr>
          <w:p w14:paraId="41466E47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57.3 (45.1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72.5)</w:t>
            </w:r>
          </w:p>
        </w:tc>
        <w:tc>
          <w:tcPr>
            <w:tcW w:w="1764" w:type="dxa"/>
          </w:tcPr>
          <w:p w14:paraId="4601694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59.2 (43.9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72.7)</w:t>
            </w:r>
          </w:p>
        </w:tc>
        <w:tc>
          <w:tcPr>
            <w:tcW w:w="924" w:type="dxa"/>
          </w:tcPr>
          <w:p w14:paraId="3F31315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0.591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2F16AF8B" w14:textId="77777777" w:rsidTr="009B078E">
        <w:trPr>
          <w:trHeight w:val="93"/>
        </w:trPr>
        <w:tc>
          <w:tcPr>
            <w:tcW w:w="3472" w:type="dxa"/>
            <w:shd w:val="clear" w:color="auto" w:fill="auto"/>
          </w:tcPr>
          <w:p w14:paraId="75EDD1C8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Glutamate-pyruvate-transaminase (GPT)</w:t>
            </w:r>
          </w:p>
        </w:tc>
        <w:tc>
          <w:tcPr>
            <w:tcW w:w="924" w:type="dxa"/>
          </w:tcPr>
          <w:p w14:paraId="3F95CB09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U/l</w:t>
            </w:r>
          </w:p>
        </w:tc>
        <w:tc>
          <w:tcPr>
            <w:tcW w:w="490" w:type="dxa"/>
          </w:tcPr>
          <w:p w14:paraId="709AE8F7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252</w:t>
            </w:r>
          </w:p>
        </w:tc>
        <w:tc>
          <w:tcPr>
            <w:tcW w:w="1875" w:type="dxa"/>
          </w:tcPr>
          <w:p w14:paraId="01E83DA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16.0 (11.3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24.0)</w:t>
            </w:r>
          </w:p>
        </w:tc>
        <w:tc>
          <w:tcPr>
            <w:tcW w:w="1764" w:type="dxa"/>
          </w:tcPr>
          <w:p w14:paraId="4590DA3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17.0 (13.0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22.8)</w:t>
            </w:r>
          </w:p>
        </w:tc>
        <w:tc>
          <w:tcPr>
            <w:tcW w:w="924" w:type="dxa"/>
          </w:tcPr>
          <w:p w14:paraId="610F9D6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0.535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58634415" w14:textId="77777777" w:rsidTr="009B078E">
        <w:trPr>
          <w:trHeight w:val="152"/>
        </w:trPr>
        <w:tc>
          <w:tcPr>
            <w:tcW w:w="3472" w:type="dxa"/>
            <w:shd w:val="clear" w:color="auto" w:fill="auto"/>
          </w:tcPr>
          <w:p w14:paraId="14593EA4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Gamma-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glutamyltransferase</w:t>
            </w:r>
            <w:proofErr w:type="spellEnd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(γ-GT)</w:t>
            </w:r>
          </w:p>
        </w:tc>
        <w:tc>
          <w:tcPr>
            <w:tcW w:w="924" w:type="dxa"/>
          </w:tcPr>
          <w:p w14:paraId="3EC4D692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U/l</w:t>
            </w:r>
          </w:p>
        </w:tc>
        <w:tc>
          <w:tcPr>
            <w:tcW w:w="490" w:type="dxa"/>
          </w:tcPr>
          <w:p w14:paraId="2068735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258</w:t>
            </w:r>
          </w:p>
        </w:tc>
        <w:tc>
          <w:tcPr>
            <w:tcW w:w="1875" w:type="dxa"/>
          </w:tcPr>
          <w:p w14:paraId="621D6AFA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19.0 (12.0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28.0)</w:t>
            </w:r>
          </w:p>
        </w:tc>
        <w:tc>
          <w:tcPr>
            <w:tcW w:w="1764" w:type="dxa"/>
          </w:tcPr>
          <w:p w14:paraId="1D9DF6A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18.0 (13.0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26.0)</w:t>
            </w:r>
          </w:p>
        </w:tc>
        <w:tc>
          <w:tcPr>
            <w:tcW w:w="924" w:type="dxa"/>
          </w:tcPr>
          <w:p w14:paraId="500B30F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0.986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4905C4C3" w14:textId="77777777" w:rsidTr="009B078E">
        <w:trPr>
          <w:trHeight w:val="84"/>
        </w:trPr>
        <w:tc>
          <w:tcPr>
            <w:tcW w:w="3472" w:type="dxa"/>
            <w:shd w:val="clear" w:color="auto" w:fill="auto"/>
          </w:tcPr>
          <w:p w14:paraId="7337C23A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Potassium</w:t>
            </w:r>
          </w:p>
        </w:tc>
        <w:tc>
          <w:tcPr>
            <w:tcW w:w="924" w:type="dxa"/>
          </w:tcPr>
          <w:p w14:paraId="3D231ACA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mmol/l</w:t>
            </w:r>
          </w:p>
        </w:tc>
        <w:tc>
          <w:tcPr>
            <w:tcW w:w="490" w:type="dxa"/>
          </w:tcPr>
          <w:p w14:paraId="06C78AA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285</w:t>
            </w:r>
          </w:p>
        </w:tc>
        <w:tc>
          <w:tcPr>
            <w:tcW w:w="1875" w:type="dxa"/>
          </w:tcPr>
          <w:p w14:paraId="301E14C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4.3 (4.0 – 4.7)</w:t>
            </w:r>
          </w:p>
        </w:tc>
        <w:tc>
          <w:tcPr>
            <w:tcW w:w="1764" w:type="dxa"/>
          </w:tcPr>
          <w:p w14:paraId="0D0F414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4.4 (4.1 – 4.7)</w:t>
            </w:r>
          </w:p>
        </w:tc>
        <w:tc>
          <w:tcPr>
            <w:tcW w:w="924" w:type="dxa"/>
          </w:tcPr>
          <w:p w14:paraId="1D4707D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0.141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1B1F5F31" w14:textId="77777777" w:rsidTr="009B078E">
        <w:trPr>
          <w:trHeight w:val="117"/>
        </w:trPr>
        <w:tc>
          <w:tcPr>
            <w:tcW w:w="3472" w:type="dxa"/>
            <w:shd w:val="clear" w:color="auto" w:fill="auto"/>
          </w:tcPr>
          <w:p w14:paraId="7D5A4301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Sedimentation rate</w:t>
            </w:r>
          </w:p>
        </w:tc>
        <w:tc>
          <w:tcPr>
            <w:tcW w:w="924" w:type="dxa"/>
          </w:tcPr>
          <w:p w14:paraId="0AC97939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mm/h</w:t>
            </w:r>
          </w:p>
        </w:tc>
        <w:tc>
          <w:tcPr>
            <w:tcW w:w="490" w:type="dxa"/>
          </w:tcPr>
          <w:p w14:paraId="6E3C3CE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187</w:t>
            </w:r>
          </w:p>
        </w:tc>
        <w:tc>
          <w:tcPr>
            <w:tcW w:w="1875" w:type="dxa"/>
          </w:tcPr>
          <w:p w14:paraId="17FA12F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25.0 (16.0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37.0)</w:t>
            </w:r>
          </w:p>
        </w:tc>
        <w:tc>
          <w:tcPr>
            <w:tcW w:w="1764" w:type="dxa"/>
          </w:tcPr>
          <w:p w14:paraId="6FB5358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20.0 (11.5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34.5)</w:t>
            </w:r>
          </w:p>
        </w:tc>
        <w:tc>
          <w:tcPr>
            <w:tcW w:w="924" w:type="dxa"/>
          </w:tcPr>
          <w:p w14:paraId="15D4ADE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0.142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321EAAFA" w14:textId="77777777" w:rsidTr="009B078E">
        <w:trPr>
          <w:trHeight w:val="58"/>
        </w:trPr>
        <w:tc>
          <w:tcPr>
            <w:tcW w:w="3472" w:type="dxa"/>
            <w:shd w:val="clear" w:color="auto" w:fill="auto"/>
          </w:tcPr>
          <w:p w14:paraId="1D939519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Brain natriuretic peptide (BNP/NT-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proBNP</w:t>
            </w:r>
            <w:proofErr w:type="spellEnd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924" w:type="dxa"/>
          </w:tcPr>
          <w:p w14:paraId="41CB9FB2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ng/l</w:t>
            </w:r>
          </w:p>
        </w:tc>
        <w:tc>
          <w:tcPr>
            <w:tcW w:w="490" w:type="dxa"/>
          </w:tcPr>
          <w:p w14:paraId="3BBA51A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78</w:t>
            </w:r>
          </w:p>
        </w:tc>
        <w:tc>
          <w:tcPr>
            <w:tcW w:w="1875" w:type="dxa"/>
          </w:tcPr>
          <w:p w14:paraId="75DBFD7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659 (408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1336)</w:t>
            </w:r>
          </w:p>
        </w:tc>
        <w:tc>
          <w:tcPr>
            <w:tcW w:w="1764" w:type="dxa"/>
          </w:tcPr>
          <w:p w14:paraId="1396963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 xml:space="preserve">853 (439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2225)</w:t>
            </w:r>
          </w:p>
        </w:tc>
        <w:tc>
          <w:tcPr>
            <w:tcW w:w="924" w:type="dxa"/>
          </w:tcPr>
          <w:p w14:paraId="130E996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0.267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0D06A12D" w14:textId="77777777" w:rsidTr="009B078E">
        <w:trPr>
          <w:trHeight w:val="58"/>
        </w:trPr>
        <w:tc>
          <w:tcPr>
            <w:tcW w:w="3472" w:type="dxa"/>
            <w:shd w:val="clear" w:color="auto" w:fill="auto"/>
          </w:tcPr>
          <w:p w14:paraId="5D920E03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International normalised ration (INR)</w:t>
            </w:r>
          </w:p>
        </w:tc>
        <w:tc>
          <w:tcPr>
            <w:tcW w:w="924" w:type="dxa"/>
          </w:tcPr>
          <w:p w14:paraId="47307716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90" w:type="dxa"/>
          </w:tcPr>
          <w:p w14:paraId="2955535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74</w:t>
            </w:r>
          </w:p>
        </w:tc>
        <w:tc>
          <w:tcPr>
            <w:tcW w:w="1875" w:type="dxa"/>
          </w:tcPr>
          <w:p w14:paraId="496B345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2.5 (1.8 – 3.2)</w:t>
            </w:r>
          </w:p>
        </w:tc>
        <w:tc>
          <w:tcPr>
            <w:tcW w:w="1764" w:type="dxa"/>
          </w:tcPr>
          <w:p w14:paraId="30C360C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2.4 (2.1 – 3.0)</w:t>
            </w:r>
          </w:p>
        </w:tc>
        <w:tc>
          <w:tcPr>
            <w:tcW w:w="924" w:type="dxa"/>
          </w:tcPr>
          <w:p w14:paraId="5265234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0.614 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  <w:tr w:rsidR="009A7B5B" w:rsidRPr="006C7589" w14:paraId="0DA84F1C" w14:textId="77777777" w:rsidTr="009B078E">
        <w:trPr>
          <w:trHeight w:val="58"/>
        </w:trPr>
        <w:tc>
          <w:tcPr>
            <w:tcW w:w="4886" w:type="dxa"/>
            <w:gridSpan w:val="3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5261FB09" w14:textId="2D1F0859" w:rsidR="009A7B5B" w:rsidRPr="006C7589" w:rsidRDefault="009A7B5B" w:rsidP="0012081A">
            <w:pPr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Frequency of symptoms (T</w:t>
            </w: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vertAlign w:val="subscript"/>
                <w:lang w:val="en-GB"/>
              </w:rPr>
              <w:t>0</w:t>
            </w: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)</w:t>
            </w:r>
          </w:p>
        </w:tc>
        <w:tc>
          <w:tcPr>
            <w:tcW w:w="18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13E8713F" w14:textId="77777777" w:rsidR="009A7B5B" w:rsidRPr="006C7589" w:rsidRDefault="009A7B5B" w:rsidP="0012081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Intervention group </w:t>
            </w:r>
            <w:r w:rsidRPr="006C758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en-GB"/>
              </w:rPr>
              <w:t>(n=307)</w:t>
            </w:r>
          </w:p>
        </w:tc>
        <w:tc>
          <w:tcPr>
            <w:tcW w:w="17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574D43B8" w14:textId="77777777" w:rsidR="009A7B5B" w:rsidRPr="006C7589" w:rsidRDefault="009A7B5B" w:rsidP="0012081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Control group </w:t>
            </w:r>
            <w:r w:rsidRPr="006C758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en-GB"/>
              </w:rPr>
              <w:t>(n=272)</w:t>
            </w:r>
          </w:p>
        </w:tc>
        <w:tc>
          <w:tcPr>
            <w:tcW w:w="9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4A442A" w:themeFill="background2" w:themeFillShade="40"/>
          </w:tcPr>
          <w:p w14:paraId="4A2BCEC6" w14:textId="77777777" w:rsidR="009A7B5B" w:rsidRPr="006C7589" w:rsidRDefault="009A7B5B" w:rsidP="0012081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p-value</w:t>
            </w:r>
          </w:p>
        </w:tc>
      </w:tr>
      <w:tr w:rsidR="009A7B5B" w:rsidRPr="006C7589" w14:paraId="5F442407" w14:textId="77777777" w:rsidTr="009B078E">
        <w:trPr>
          <w:trHeight w:val="58"/>
        </w:trPr>
        <w:tc>
          <w:tcPr>
            <w:tcW w:w="9449" w:type="dxa"/>
            <w:gridSpan w:val="6"/>
            <w:shd w:val="clear" w:color="auto" w:fill="DDD9C3" w:themeFill="background2" w:themeFillShade="E6"/>
          </w:tcPr>
          <w:p w14:paraId="0CEF9C19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12 months before T</w:t>
            </w: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  <w:lang w:val="en-GB"/>
              </w:rPr>
              <w:t>0</w:t>
            </w:r>
          </w:p>
        </w:tc>
      </w:tr>
      <w:tr w:rsidR="009A7B5B" w:rsidRPr="006C7589" w14:paraId="4F3B376E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5426FC2E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Cardiovascular problems (%)</w:t>
            </w:r>
          </w:p>
        </w:tc>
        <w:tc>
          <w:tcPr>
            <w:tcW w:w="1875" w:type="dxa"/>
          </w:tcPr>
          <w:p w14:paraId="76A5502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 (19.9%)</w:t>
            </w:r>
          </w:p>
        </w:tc>
        <w:tc>
          <w:tcPr>
            <w:tcW w:w="1764" w:type="dxa"/>
          </w:tcPr>
          <w:p w14:paraId="3F016B3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 (9.9%)</w:t>
            </w:r>
          </w:p>
        </w:tc>
        <w:tc>
          <w:tcPr>
            <w:tcW w:w="924" w:type="dxa"/>
          </w:tcPr>
          <w:p w14:paraId="347A3475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0.001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1F36B218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2DCA6961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Anaemia (%)</w:t>
            </w:r>
          </w:p>
        </w:tc>
        <w:tc>
          <w:tcPr>
            <w:tcW w:w="1875" w:type="dxa"/>
          </w:tcPr>
          <w:p w14:paraId="49396FBA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 (5.9%)</w:t>
            </w:r>
          </w:p>
        </w:tc>
        <w:tc>
          <w:tcPr>
            <w:tcW w:w="1764" w:type="dxa"/>
          </w:tcPr>
          <w:p w14:paraId="3B8002F8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(1.1%)</w:t>
            </w:r>
          </w:p>
        </w:tc>
        <w:tc>
          <w:tcPr>
            <w:tcW w:w="924" w:type="dxa"/>
          </w:tcPr>
          <w:p w14:paraId="38FEBA1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0.003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530E7CC8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105B081B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Gastrointestinal bleeding (%)</w:t>
            </w:r>
          </w:p>
        </w:tc>
        <w:tc>
          <w:tcPr>
            <w:tcW w:w="1875" w:type="dxa"/>
          </w:tcPr>
          <w:p w14:paraId="0F52AEE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(0.3%)</w:t>
            </w:r>
          </w:p>
        </w:tc>
        <w:tc>
          <w:tcPr>
            <w:tcW w:w="1764" w:type="dxa"/>
          </w:tcPr>
          <w:p w14:paraId="720D9FF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(0.7%)</w:t>
            </w:r>
          </w:p>
        </w:tc>
        <w:tc>
          <w:tcPr>
            <w:tcW w:w="924" w:type="dxa"/>
          </w:tcPr>
          <w:p w14:paraId="0FBFFB0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0.603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435D81EF" w14:textId="77777777" w:rsidTr="009B078E">
        <w:trPr>
          <w:trHeight w:val="58"/>
        </w:trPr>
        <w:tc>
          <w:tcPr>
            <w:tcW w:w="9449" w:type="dxa"/>
            <w:gridSpan w:val="6"/>
            <w:shd w:val="clear" w:color="auto" w:fill="DDD9C3" w:themeFill="background2" w:themeFillShade="E6"/>
          </w:tcPr>
          <w:p w14:paraId="6DD5EFCD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1 month before T</w:t>
            </w: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  <w:lang w:val="en-GB"/>
              </w:rPr>
              <w:t>0</w:t>
            </w:r>
          </w:p>
        </w:tc>
      </w:tr>
      <w:tr w:rsidR="009A7B5B" w:rsidRPr="006C7589" w14:paraId="0CD22DB3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754E8E67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Nausea (%)</w:t>
            </w:r>
          </w:p>
        </w:tc>
        <w:tc>
          <w:tcPr>
            <w:tcW w:w="1875" w:type="dxa"/>
          </w:tcPr>
          <w:p w14:paraId="61BA0ACA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27 (8.8%)</w:t>
            </w:r>
          </w:p>
        </w:tc>
        <w:tc>
          <w:tcPr>
            <w:tcW w:w="1764" w:type="dxa"/>
          </w:tcPr>
          <w:p w14:paraId="393CCD8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 (2.9%)</w:t>
            </w:r>
          </w:p>
        </w:tc>
        <w:tc>
          <w:tcPr>
            <w:tcW w:w="924" w:type="dxa"/>
          </w:tcPr>
          <w:p w14:paraId="6CA4E42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0.005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25B83CD7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762FEB0A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Vertigo (%)</w:t>
            </w:r>
          </w:p>
        </w:tc>
        <w:tc>
          <w:tcPr>
            <w:tcW w:w="1875" w:type="dxa"/>
          </w:tcPr>
          <w:p w14:paraId="2758D59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95 (30.9%)</w:t>
            </w:r>
          </w:p>
        </w:tc>
        <w:tc>
          <w:tcPr>
            <w:tcW w:w="1764" w:type="dxa"/>
          </w:tcPr>
          <w:p w14:paraId="1607F95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50 (18.4%)</w:t>
            </w:r>
          </w:p>
        </w:tc>
        <w:tc>
          <w:tcPr>
            <w:tcW w:w="924" w:type="dxa"/>
          </w:tcPr>
          <w:p w14:paraId="4AF4A058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0.001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56B70FE0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2802DB06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Pain (%)</w:t>
            </w:r>
          </w:p>
        </w:tc>
        <w:tc>
          <w:tcPr>
            <w:tcW w:w="1875" w:type="dxa"/>
          </w:tcPr>
          <w:p w14:paraId="109943A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105 (34.2%)</w:t>
            </w:r>
          </w:p>
        </w:tc>
        <w:tc>
          <w:tcPr>
            <w:tcW w:w="1764" w:type="dxa"/>
          </w:tcPr>
          <w:p w14:paraId="62C45825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 (23.9%)</w:t>
            </w:r>
          </w:p>
        </w:tc>
        <w:tc>
          <w:tcPr>
            <w:tcW w:w="924" w:type="dxa"/>
          </w:tcPr>
          <w:p w14:paraId="2176696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0.008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55B63D4C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47E8F4B1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Obstipation (%)</w:t>
            </w:r>
          </w:p>
        </w:tc>
        <w:tc>
          <w:tcPr>
            <w:tcW w:w="1875" w:type="dxa"/>
          </w:tcPr>
          <w:p w14:paraId="4F000ED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 (13.7%)</w:t>
            </w:r>
          </w:p>
        </w:tc>
        <w:tc>
          <w:tcPr>
            <w:tcW w:w="1764" w:type="dxa"/>
          </w:tcPr>
          <w:p w14:paraId="5046B84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 (10.3%)</w:t>
            </w:r>
          </w:p>
        </w:tc>
        <w:tc>
          <w:tcPr>
            <w:tcW w:w="924" w:type="dxa"/>
          </w:tcPr>
          <w:p w14:paraId="4417878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0.251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08F41C3C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4B5A79DB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Diarrhoea (%)</w:t>
            </w:r>
          </w:p>
        </w:tc>
        <w:tc>
          <w:tcPr>
            <w:tcW w:w="1875" w:type="dxa"/>
          </w:tcPr>
          <w:p w14:paraId="690199F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 (3.3%)</w:t>
            </w:r>
          </w:p>
        </w:tc>
        <w:tc>
          <w:tcPr>
            <w:tcW w:w="1764" w:type="dxa"/>
          </w:tcPr>
          <w:p w14:paraId="7D7C05D8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 (3.7%)</w:t>
            </w:r>
          </w:p>
        </w:tc>
        <w:tc>
          <w:tcPr>
            <w:tcW w:w="924" w:type="dxa"/>
          </w:tcPr>
          <w:p w14:paraId="19F9385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0.823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0E0DC4DF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17EBD21C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Dyspnoea (%)</w:t>
            </w:r>
          </w:p>
        </w:tc>
        <w:tc>
          <w:tcPr>
            <w:tcW w:w="1875" w:type="dxa"/>
          </w:tcPr>
          <w:p w14:paraId="4CE84B5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54 (17.6%)</w:t>
            </w:r>
          </w:p>
        </w:tc>
        <w:tc>
          <w:tcPr>
            <w:tcW w:w="1764" w:type="dxa"/>
          </w:tcPr>
          <w:p w14:paraId="06A0552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 (8.5%)</w:t>
            </w:r>
          </w:p>
        </w:tc>
        <w:tc>
          <w:tcPr>
            <w:tcW w:w="924" w:type="dxa"/>
          </w:tcPr>
          <w:p w14:paraId="4FEE8FC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0.001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153EED06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414645C0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Angina pectoris (%)</w:t>
            </w:r>
          </w:p>
        </w:tc>
        <w:tc>
          <w:tcPr>
            <w:tcW w:w="1875" w:type="dxa"/>
          </w:tcPr>
          <w:p w14:paraId="3FEEAD1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 (4.9%)</w:t>
            </w:r>
          </w:p>
        </w:tc>
        <w:tc>
          <w:tcPr>
            <w:tcW w:w="1764" w:type="dxa"/>
          </w:tcPr>
          <w:p w14:paraId="4272489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(2.2%)</w:t>
            </w:r>
          </w:p>
        </w:tc>
        <w:tc>
          <w:tcPr>
            <w:tcW w:w="924" w:type="dxa"/>
          </w:tcPr>
          <w:p w14:paraId="35583D9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0.118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3C980AE4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2A17B0A2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Weight loss &gt;2kg (%)</w:t>
            </w:r>
          </w:p>
        </w:tc>
        <w:tc>
          <w:tcPr>
            <w:tcW w:w="1875" w:type="dxa"/>
          </w:tcPr>
          <w:p w14:paraId="69E00C3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 (3.3%)</w:t>
            </w:r>
          </w:p>
        </w:tc>
        <w:tc>
          <w:tcPr>
            <w:tcW w:w="1764" w:type="dxa"/>
          </w:tcPr>
          <w:p w14:paraId="5340AFB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(1.1%)</w:t>
            </w:r>
          </w:p>
        </w:tc>
        <w:tc>
          <w:tcPr>
            <w:tcW w:w="924" w:type="dxa"/>
          </w:tcPr>
          <w:p w14:paraId="73A28367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0.096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18CDBFE0" w14:textId="77777777" w:rsidTr="009B078E">
        <w:trPr>
          <w:trHeight w:val="58"/>
        </w:trPr>
        <w:tc>
          <w:tcPr>
            <w:tcW w:w="4886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2FE6AC10" w14:textId="2307F829" w:rsidR="009A7B5B" w:rsidRPr="006C7589" w:rsidRDefault="009A7B5B" w:rsidP="0012081A">
            <w:pPr>
              <w:spacing w:before="60" w:after="6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Frequency of symptoms (T</w:t>
            </w: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vertAlign w:val="subscript"/>
                <w:lang w:val="en-GB"/>
              </w:rPr>
              <w:t>2</w:t>
            </w: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)</w:t>
            </w:r>
          </w:p>
        </w:tc>
        <w:tc>
          <w:tcPr>
            <w:tcW w:w="187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3F63B67B" w14:textId="77777777" w:rsidR="009A7B5B" w:rsidRPr="006C7589" w:rsidRDefault="009A7B5B" w:rsidP="0012081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Intervention group </w:t>
            </w:r>
            <w:r w:rsidRPr="006C758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en-GB"/>
              </w:rPr>
              <w:t>(n=250)</w:t>
            </w:r>
          </w:p>
        </w:tc>
        <w:tc>
          <w:tcPr>
            <w:tcW w:w="176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6F5C7043" w14:textId="77777777" w:rsidR="009A7B5B" w:rsidRPr="006C7589" w:rsidRDefault="009A7B5B" w:rsidP="0012081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Control group </w:t>
            </w:r>
            <w:r w:rsidRPr="006C758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en-GB"/>
              </w:rPr>
              <w:t>(n=233)</w:t>
            </w:r>
          </w:p>
        </w:tc>
        <w:tc>
          <w:tcPr>
            <w:tcW w:w="92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484BA38A" w14:textId="77777777" w:rsidR="009A7B5B" w:rsidRPr="006C7589" w:rsidRDefault="009A7B5B" w:rsidP="0012081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p-value</w:t>
            </w:r>
          </w:p>
        </w:tc>
      </w:tr>
      <w:tr w:rsidR="009A7B5B" w:rsidRPr="006C7589" w14:paraId="39714A11" w14:textId="77777777" w:rsidTr="009B078E">
        <w:trPr>
          <w:trHeight w:val="58"/>
        </w:trPr>
        <w:tc>
          <w:tcPr>
            <w:tcW w:w="9449" w:type="dxa"/>
            <w:gridSpan w:val="6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2846A694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12 months before T</w:t>
            </w: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  <w:lang w:val="en-GB"/>
              </w:rPr>
              <w:t>2</w:t>
            </w:r>
          </w:p>
        </w:tc>
      </w:tr>
      <w:tr w:rsidR="009A7B5B" w:rsidRPr="006C7589" w14:paraId="42FBC9E9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4A3340E5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Cardiovascular problems (%)</w:t>
            </w:r>
          </w:p>
        </w:tc>
        <w:tc>
          <w:tcPr>
            <w:tcW w:w="1875" w:type="dxa"/>
          </w:tcPr>
          <w:p w14:paraId="2B4D7F6A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 (10.4%)</w:t>
            </w:r>
          </w:p>
        </w:tc>
        <w:tc>
          <w:tcPr>
            <w:tcW w:w="1764" w:type="dxa"/>
          </w:tcPr>
          <w:p w14:paraId="571DC06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18 (7.7%)</w:t>
            </w:r>
          </w:p>
        </w:tc>
        <w:tc>
          <w:tcPr>
            <w:tcW w:w="924" w:type="dxa"/>
          </w:tcPr>
          <w:p w14:paraId="2B6B006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0.344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0C861479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507DBC98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Anaemia (%)</w:t>
            </w:r>
          </w:p>
        </w:tc>
        <w:tc>
          <w:tcPr>
            <w:tcW w:w="1875" w:type="dxa"/>
          </w:tcPr>
          <w:p w14:paraId="02B901F8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(4.8%)</w:t>
            </w:r>
          </w:p>
        </w:tc>
        <w:tc>
          <w:tcPr>
            <w:tcW w:w="1764" w:type="dxa"/>
          </w:tcPr>
          <w:p w14:paraId="0E8D260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(3.9%)</w:t>
            </w:r>
          </w:p>
        </w:tc>
        <w:tc>
          <w:tcPr>
            <w:tcW w:w="924" w:type="dxa"/>
          </w:tcPr>
          <w:p w14:paraId="57F9282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0.661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477430BB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0ECC1132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Gastrointestinal bleeding (%)</w:t>
            </w:r>
          </w:p>
        </w:tc>
        <w:tc>
          <w:tcPr>
            <w:tcW w:w="1875" w:type="dxa"/>
          </w:tcPr>
          <w:p w14:paraId="45BC573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(0%)</w:t>
            </w:r>
          </w:p>
        </w:tc>
        <w:tc>
          <w:tcPr>
            <w:tcW w:w="1764" w:type="dxa"/>
          </w:tcPr>
          <w:p w14:paraId="656AF80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(0.9%)</w:t>
            </w:r>
          </w:p>
        </w:tc>
        <w:tc>
          <w:tcPr>
            <w:tcW w:w="924" w:type="dxa"/>
          </w:tcPr>
          <w:p w14:paraId="53BAFC77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0.233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3A2C2319" w14:textId="77777777" w:rsidTr="009B078E">
        <w:trPr>
          <w:trHeight w:val="58"/>
        </w:trPr>
        <w:tc>
          <w:tcPr>
            <w:tcW w:w="9449" w:type="dxa"/>
            <w:gridSpan w:val="6"/>
            <w:shd w:val="clear" w:color="auto" w:fill="DDD9C3" w:themeFill="background2" w:themeFillShade="E6"/>
          </w:tcPr>
          <w:p w14:paraId="4F7E450F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1 month before T</w:t>
            </w: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bscript"/>
                <w:lang w:val="en-GB"/>
              </w:rPr>
              <w:t>2</w:t>
            </w:r>
          </w:p>
        </w:tc>
      </w:tr>
      <w:tr w:rsidR="009A7B5B" w:rsidRPr="006C7589" w14:paraId="09405C7F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4A4B36F8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Nausea (%)</w:t>
            </w:r>
          </w:p>
        </w:tc>
        <w:tc>
          <w:tcPr>
            <w:tcW w:w="1875" w:type="dxa"/>
          </w:tcPr>
          <w:p w14:paraId="4288AD7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 (6.4%)</w:t>
            </w:r>
          </w:p>
        </w:tc>
        <w:tc>
          <w:tcPr>
            <w:tcW w:w="1764" w:type="dxa"/>
          </w:tcPr>
          <w:p w14:paraId="1073CB95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 (17.6%)</w:t>
            </w:r>
          </w:p>
        </w:tc>
        <w:tc>
          <w:tcPr>
            <w:tcW w:w="924" w:type="dxa"/>
          </w:tcPr>
          <w:p w14:paraId="4555D7B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&lt;0.001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73938098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05293AA6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Vertigo (%)</w:t>
            </w:r>
          </w:p>
        </w:tc>
        <w:tc>
          <w:tcPr>
            <w:tcW w:w="1875" w:type="dxa"/>
          </w:tcPr>
          <w:p w14:paraId="19BBA2D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84 (33.6%)</w:t>
            </w:r>
          </w:p>
        </w:tc>
        <w:tc>
          <w:tcPr>
            <w:tcW w:w="1764" w:type="dxa"/>
          </w:tcPr>
          <w:p w14:paraId="4E63A05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58 (24.9%)</w:t>
            </w:r>
          </w:p>
        </w:tc>
        <w:tc>
          <w:tcPr>
            <w:tcW w:w="924" w:type="dxa"/>
          </w:tcPr>
          <w:p w14:paraId="5F0C3D2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0.037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03990EDB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7CB94F96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Pain (%)</w:t>
            </w:r>
          </w:p>
        </w:tc>
        <w:tc>
          <w:tcPr>
            <w:tcW w:w="1875" w:type="dxa"/>
          </w:tcPr>
          <w:p w14:paraId="6C2F1DC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111 (44.4%)</w:t>
            </w:r>
          </w:p>
        </w:tc>
        <w:tc>
          <w:tcPr>
            <w:tcW w:w="1764" w:type="dxa"/>
          </w:tcPr>
          <w:p w14:paraId="669772D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110 (47.2%)</w:t>
            </w:r>
          </w:p>
        </w:tc>
        <w:tc>
          <w:tcPr>
            <w:tcW w:w="924" w:type="dxa"/>
          </w:tcPr>
          <w:p w14:paraId="5B1D06C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0.584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505CDCCF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21DB9AE3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Obstipation (%)</w:t>
            </w:r>
          </w:p>
        </w:tc>
        <w:tc>
          <w:tcPr>
            <w:tcW w:w="1875" w:type="dxa"/>
          </w:tcPr>
          <w:p w14:paraId="00D1BA3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39 (15.6%)</w:t>
            </w:r>
          </w:p>
        </w:tc>
        <w:tc>
          <w:tcPr>
            <w:tcW w:w="1764" w:type="dxa"/>
          </w:tcPr>
          <w:p w14:paraId="08E1182A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55 (23.6%)</w:t>
            </w:r>
          </w:p>
        </w:tc>
        <w:tc>
          <w:tcPr>
            <w:tcW w:w="924" w:type="dxa"/>
          </w:tcPr>
          <w:p w14:paraId="3E68AA5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0.029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307350F2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158FCEB6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Diarrhoea (%)</w:t>
            </w:r>
          </w:p>
        </w:tc>
        <w:tc>
          <w:tcPr>
            <w:tcW w:w="1875" w:type="dxa"/>
          </w:tcPr>
          <w:p w14:paraId="48F9E9F8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 (6.0%)</w:t>
            </w:r>
          </w:p>
        </w:tc>
        <w:tc>
          <w:tcPr>
            <w:tcW w:w="1764" w:type="dxa"/>
          </w:tcPr>
          <w:p w14:paraId="36919E5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 (12.0%)</w:t>
            </w:r>
          </w:p>
        </w:tc>
        <w:tc>
          <w:tcPr>
            <w:tcW w:w="924" w:type="dxa"/>
          </w:tcPr>
          <w:p w14:paraId="0B755CB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0.025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2DE28BDB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52F513AD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Dyspnoea (%)</w:t>
            </w:r>
          </w:p>
        </w:tc>
        <w:tc>
          <w:tcPr>
            <w:tcW w:w="1875" w:type="dxa"/>
          </w:tcPr>
          <w:p w14:paraId="1F00C3C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37 (14.8%)</w:t>
            </w:r>
          </w:p>
        </w:tc>
        <w:tc>
          <w:tcPr>
            <w:tcW w:w="1764" w:type="dxa"/>
          </w:tcPr>
          <w:p w14:paraId="7B64047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 (9.9%)</w:t>
            </w:r>
          </w:p>
        </w:tc>
        <w:tc>
          <w:tcPr>
            <w:tcW w:w="924" w:type="dxa"/>
          </w:tcPr>
          <w:p w14:paraId="470BE1C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0.128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45414E79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671C193D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Angina pectoris (%)</w:t>
            </w:r>
          </w:p>
        </w:tc>
        <w:tc>
          <w:tcPr>
            <w:tcW w:w="1875" w:type="dxa"/>
          </w:tcPr>
          <w:p w14:paraId="3C011A58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(1.6%)</w:t>
            </w:r>
          </w:p>
        </w:tc>
        <w:tc>
          <w:tcPr>
            <w:tcW w:w="1764" w:type="dxa"/>
          </w:tcPr>
          <w:p w14:paraId="115C6C0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 (0%)</w:t>
            </w:r>
          </w:p>
        </w:tc>
        <w:tc>
          <w:tcPr>
            <w:tcW w:w="924" w:type="dxa"/>
          </w:tcPr>
          <w:p w14:paraId="21A8012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0.124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014FAF9E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756C43DB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Weight loss &gt;2kg (%)</w:t>
            </w:r>
          </w:p>
        </w:tc>
        <w:tc>
          <w:tcPr>
            <w:tcW w:w="1875" w:type="dxa"/>
          </w:tcPr>
          <w:p w14:paraId="557428D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(2.0%)</w:t>
            </w:r>
          </w:p>
        </w:tc>
        <w:tc>
          <w:tcPr>
            <w:tcW w:w="1764" w:type="dxa"/>
          </w:tcPr>
          <w:p w14:paraId="644F726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(0.9%)</w:t>
            </w:r>
          </w:p>
        </w:tc>
        <w:tc>
          <w:tcPr>
            <w:tcW w:w="924" w:type="dxa"/>
          </w:tcPr>
          <w:p w14:paraId="56E3EED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0.452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ii</w:t>
            </w:r>
          </w:p>
        </w:tc>
      </w:tr>
      <w:tr w:rsidR="009A7B5B" w:rsidRPr="006C7589" w14:paraId="77BA1E47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6910E244" w14:textId="4E4A89AB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Total number of </w:t>
            </w:r>
            <w:r w:rsidRPr="0007222E">
              <w:rPr>
                <w:rFonts w:ascii="Times New Roman" w:hAnsi="Times New Roman" w:cs="Times New Roman"/>
                <w:i/>
                <w:iCs/>
                <w:sz w:val="18"/>
                <w:szCs w:val="18"/>
                <w:highlight w:val="yellow"/>
                <w:lang w:val="en-GB"/>
              </w:rPr>
              <w:t>symptoms</w:t>
            </w: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 (1 month before T</w:t>
            </w: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bscript"/>
                <w:lang w:val="en-GB"/>
              </w:rPr>
              <w:t>2</w:t>
            </w: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)</w:t>
            </w:r>
          </w:p>
        </w:tc>
        <w:tc>
          <w:tcPr>
            <w:tcW w:w="1875" w:type="dxa"/>
          </w:tcPr>
          <w:p w14:paraId="47C5287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311</w:t>
            </w:r>
          </w:p>
        </w:tc>
        <w:tc>
          <w:tcPr>
            <w:tcW w:w="1764" w:type="dxa"/>
          </w:tcPr>
          <w:p w14:paraId="71AD3EE8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317</w:t>
            </w:r>
          </w:p>
        </w:tc>
        <w:tc>
          <w:tcPr>
            <w:tcW w:w="924" w:type="dxa"/>
          </w:tcPr>
          <w:p w14:paraId="1E532B8A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</w:tr>
      <w:tr w:rsidR="009A7B5B" w:rsidRPr="006C7589" w14:paraId="57D134C8" w14:textId="77777777" w:rsidTr="009B078E">
        <w:trPr>
          <w:trHeight w:val="58"/>
        </w:trPr>
        <w:tc>
          <w:tcPr>
            <w:tcW w:w="4886" w:type="dxa"/>
            <w:gridSpan w:val="3"/>
            <w:shd w:val="clear" w:color="auto" w:fill="auto"/>
          </w:tcPr>
          <w:p w14:paraId="3A287F22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Median per patient (IQR)</w:t>
            </w:r>
          </w:p>
        </w:tc>
        <w:tc>
          <w:tcPr>
            <w:tcW w:w="1875" w:type="dxa"/>
          </w:tcPr>
          <w:p w14:paraId="3EA2003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1 (0 – 2)</w:t>
            </w:r>
          </w:p>
        </w:tc>
        <w:tc>
          <w:tcPr>
            <w:tcW w:w="1764" w:type="dxa"/>
          </w:tcPr>
          <w:p w14:paraId="67EEEEA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1 (0 – 2)</w:t>
            </w:r>
          </w:p>
        </w:tc>
        <w:tc>
          <w:tcPr>
            <w:tcW w:w="924" w:type="dxa"/>
          </w:tcPr>
          <w:p w14:paraId="54478BF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0.143</w:t>
            </w:r>
            <w:r w:rsidRPr="006C758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vertAlign w:val="superscript"/>
                <w:lang w:val="en-GB"/>
              </w:rPr>
              <w:t>i</w:t>
            </w:r>
            <w:proofErr w:type="spellEnd"/>
          </w:p>
        </w:tc>
      </w:tr>
    </w:tbl>
    <w:p w14:paraId="0FE2C363" w14:textId="77777777" w:rsidR="009A7B5B" w:rsidRPr="006C7589" w:rsidRDefault="009A7B5B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proofErr w:type="spellStart"/>
      <w:r w:rsidRPr="006C7589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i</w:t>
      </w:r>
      <w:proofErr w:type="spellEnd"/>
      <w:r w:rsidRPr="006C7589">
        <w:rPr>
          <w:rFonts w:ascii="Times New Roman" w:hAnsi="Times New Roman" w:cs="Times New Roman"/>
          <w:sz w:val="18"/>
          <w:szCs w:val="18"/>
          <w:lang w:val="en-GB"/>
        </w:rPr>
        <w:t xml:space="preserve"> Mann-Whitney-U test,</w:t>
      </w:r>
      <w:r w:rsidRPr="006C7589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 xml:space="preserve"> ii</w:t>
      </w:r>
      <w:r w:rsidRPr="006C7589">
        <w:rPr>
          <w:rFonts w:ascii="Times New Roman" w:hAnsi="Times New Roman" w:cs="Times New Roman"/>
          <w:sz w:val="18"/>
          <w:szCs w:val="18"/>
          <w:lang w:val="en-GB"/>
        </w:rPr>
        <w:t xml:space="preserve"> Fishers exact test</w:t>
      </w:r>
    </w:p>
    <w:p w14:paraId="096E6191" w14:textId="03DF5C6B" w:rsidR="009A7B5B" w:rsidRPr="006C7589" w:rsidRDefault="009A7B5B" w:rsidP="009A7B5B">
      <w:pPr>
        <w:tabs>
          <w:tab w:val="left" w:pos="3119"/>
        </w:tabs>
        <w:spacing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6C7589">
        <w:rPr>
          <w:rFonts w:ascii="Times New Roman" w:hAnsi="Times New Roman" w:cs="Times New Roman"/>
          <w:i/>
          <w:iCs/>
          <w:sz w:val="18"/>
          <w:szCs w:val="18"/>
          <w:lang w:val="en-GB"/>
        </w:rPr>
        <w:t>IQR</w:t>
      </w:r>
      <w:r w:rsidRPr="006C7589">
        <w:rPr>
          <w:rFonts w:ascii="Times New Roman" w:hAnsi="Times New Roman" w:cs="Times New Roman"/>
          <w:sz w:val="18"/>
          <w:szCs w:val="18"/>
          <w:lang w:val="en-GB"/>
        </w:rPr>
        <w:t xml:space="preserve"> Interquartile quartile range</w:t>
      </w:r>
    </w:p>
    <w:p w14:paraId="6AA1BEC8" w14:textId="459E9B3B" w:rsidR="009A7B5B" w:rsidRDefault="009A7B5B" w:rsidP="009A7B5B">
      <w:pPr>
        <w:tabs>
          <w:tab w:val="left" w:pos="3119"/>
        </w:tabs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5A20E6F5" w14:textId="295292AF" w:rsidR="009A7B5B" w:rsidRPr="006C7589" w:rsidRDefault="009A7B5B" w:rsidP="009A7B5B">
      <w:pPr>
        <w:pStyle w:val="berschrift3"/>
        <w:spacing w:before="360" w:after="120"/>
        <w:jc w:val="both"/>
        <w:rPr>
          <w:rFonts w:ascii="Times New Roman" w:hAnsi="Times New Roman" w:cs="Wingdings"/>
          <w:b/>
          <w:color w:val="auto"/>
          <w:sz w:val="20"/>
          <w:szCs w:val="20"/>
          <w:lang w:val="en-GB"/>
        </w:rPr>
      </w:pPr>
      <w:r w:rsidRPr="006C7589">
        <w:rPr>
          <w:rStyle w:val="ListLabel130"/>
          <w:color w:val="auto"/>
          <w:sz w:val="20"/>
          <w:szCs w:val="20"/>
          <w:lang w:val="en-GB"/>
        </w:rPr>
        <w:lastRenderedPageBreak/>
        <w:t xml:space="preserve">Supplementary </w:t>
      </w:r>
      <w:proofErr w:type="spellStart"/>
      <w:r w:rsidRPr="006C7589">
        <w:rPr>
          <w:rStyle w:val="ListLabel130"/>
          <w:color w:val="auto"/>
          <w:sz w:val="20"/>
          <w:szCs w:val="20"/>
          <w:lang w:val="en-GB"/>
        </w:rPr>
        <w:t>Tab.II</w:t>
      </w:r>
      <w:proofErr w:type="spellEnd"/>
      <w:r w:rsidRPr="006C7589">
        <w:rPr>
          <w:rStyle w:val="ListLabel130"/>
          <w:color w:val="auto"/>
          <w:sz w:val="20"/>
          <w:szCs w:val="20"/>
          <w:lang w:val="en-GB"/>
        </w:rPr>
        <w:t xml:space="preserve">: </w:t>
      </w:r>
      <w:bookmarkStart w:id="0" w:name="_Hlk80084006"/>
      <w:r w:rsidR="00755FDC">
        <w:rPr>
          <w:rStyle w:val="ListLabel130"/>
          <w:b w:val="0"/>
          <w:color w:val="auto"/>
          <w:sz w:val="20"/>
          <w:szCs w:val="20"/>
          <w:lang w:val="en-GB"/>
        </w:rPr>
        <w:t>C</w:t>
      </w:r>
      <w:r w:rsidRPr="006C7589">
        <w:rPr>
          <w:rStyle w:val="ListLabel130"/>
          <w:b w:val="0"/>
          <w:color w:val="auto"/>
          <w:sz w:val="20"/>
          <w:szCs w:val="20"/>
          <w:lang w:val="en-GB"/>
        </w:rPr>
        <w:t>ommon Beers-listed drug classes, drug-drug interactions (DDIs), and drug classes involved in DDIs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5098"/>
        <w:gridCol w:w="2268"/>
        <w:gridCol w:w="2127"/>
      </w:tblGrid>
      <w:tr w:rsidR="009A7B5B" w:rsidRPr="006C7589" w14:paraId="22E285AD" w14:textId="77777777" w:rsidTr="0012081A">
        <w:tc>
          <w:tcPr>
            <w:tcW w:w="50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bookmarkEnd w:id="0"/>
          <w:p w14:paraId="3B4918D9" w14:textId="77777777" w:rsidR="009A7B5B" w:rsidRPr="006C7589" w:rsidRDefault="009A7B5B" w:rsidP="0012081A">
            <w:pPr>
              <w:tabs>
                <w:tab w:val="left" w:pos="3119"/>
              </w:tabs>
              <w:spacing w:before="60" w:after="6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Pre-review of drug regimens at T</w:t>
            </w: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vertAlign w:val="subscript"/>
                <w:lang w:val="en-GB"/>
              </w:rPr>
              <w:t>0</w:t>
            </w: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 (before the intervention)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7E4B207C" w14:textId="77777777" w:rsidR="009A7B5B" w:rsidRPr="006C7589" w:rsidRDefault="009A7B5B" w:rsidP="0012081A">
            <w:pPr>
              <w:tabs>
                <w:tab w:val="left" w:pos="3119"/>
              </w:tabs>
              <w:spacing w:before="60" w:after="60" w:line="240" w:lineRule="auto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Intervention group </w:t>
            </w:r>
            <w:r w:rsidRPr="006C758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en-GB"/>
              </w:rPr>
              <w:t>n=307</w:t>
            </w:r>
          </w:p>
        </w:tc>
        <w:tc>
          <w:tcPr>
            <w:tcW w:w="212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232A2537" w14:textId="77777777" w:rsidR="009A7B5B" w:rsidRPr="006C7589" w:rsidRDefault="009A7B5B" w:rsidP="0012081A">
            <w:pPr>
              <w:tabs>
                <w:tab w:val="left" w:pos="3119"/>
              </w:tabs>
              <w:spacing w:before="60" w:after="60" w:line="240" w:lineRule="auto"/>
              <w:jc w:val="both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Control group </w:t>
            </w:r>
            <w:r w:rsidRPr="006C758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en-GB"/>
              </w:rPr>
              <w:t>n=272</w:t>
            </w:r>
          </w:p>
        </w:tc>
      </w:tr>
      <w:tr w:rsidR="009A7B5B" w:rsidRPr="006C7589" w14:paraId="5D2F2AA5" w14:textId="77777777" w:rsidTr="0012081A">
        <w:tc>
          <w:tcPr>
            <w:tcW w:w="5098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672EF764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Beers-listed drugs</w:t>
            </w:r>
          </w:p>
        </w:tc>
        <w:tc>
          <w:tcPr>
            <w:tcW w:w="2268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0FD5A45A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 drugs (% of patients)</w:t>
            </w:r>
          </w:p>
        </w:tc>
        <w:tc>
          <w:tcPr>
            <w:tcW w:w="2127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120ECF30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 drugs (% of patients)</w:t>
            </w:r>
          </w:p>
        </w:tc>
      </w:tr>
      <w:tr w:rsidR="009A7B5B" w:rsidRPr="006C7589" w14:paraId="01BB2CDC" w14:textId="77777777" w:rsidTr="0012081A">
        <w:tc>
          <w:tcPr>
            <w:tcW w:w="5098" w:type="dxa"/>
            <w:shd w:val="clear" w:color="auto" w:fill="auto"/>
          </w:tcPr>
          <w:p w14:paraId="7583DD58" w14:textId="0AD3F360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Benzodiazepines</w:t>
            </w:r>
            <w:r w:rsidR="00FC5F2F" w:rsidRPr="00FC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GB"/>
              </w:rPr>
              <w:t>,</w:t>
            </w:r>
            <w:r w:rsidR="00FC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Zolpidem</w:t>
            </w:r>
          </w:p>
        </w:tc>
        <w:tc>
          <w:tcPr>
            <w:tcW w:w="2268" w:type="dxa"/>
            <w:shd w:val="clear" w:color="auto" w:fill="auto"/>
          </w:tcPr>
          <w:p w14:paraId="5ECF7E44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49 (16.0%)</w:t>
            </w:r>
          </w:p>
        </w:tc>
        <w:tc>
          <w:tcPr>
            <w:tcW w:w="2127" w:type="dxa"/>
            <w:shd w:val="clear" w:color="auto" w:fill="auto"/>
          </w:tcPr>
          <w:p w14:paraId="592BD5F0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 (23.9%)</w:t>
            </w:r>
          </w:p>
        </w:tc>
      </w:tr>
      <w:tr w:rsidR="009A7B5B" w:rsidRPr="006C7589" w14:paraId="01C10747" w14:textId="77777777" w:rsidTr="0012081A">
        <w:tc>
          <w:tcPr>
            <w:tcW w:w="5098" w:type="dxa"/>
            <w:shd w:val="clear" w:color="auto" w:fill="auto"/>
          </w:tcPr>
          <w:p w14:paraId="04B4B124" w14:textId="37991D5F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NSAIDs</w:t>
            </w:r>
            <w:r w:rsidR="00FC5F2F" w:rsidRPr="00FC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GB"/>
              </w:rPr>
              <w:t>,</w:t>
            </w:r>
            <w:r w:rsidR="00FC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COX-2-inhibitors (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Coxibe</w:t>
            </w:r>
            <w:proofErr w:type="spellEnd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)  </w:t>
            </w:r>
          </w:p>
        </w:tc>
        <w:tc>
          <w:tcPr>
            <w:tcW w:w="2268" w:type="dxa"/>
            <w:shd w:val="clear" w:color="auto" w:fill="auto"/>
          </w:tcPr>
          <w:p w14:paraId="22FC74EB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 (8.1%)</w:t>
            </w:r>
          </w:p>
        </w:tc>
        <w:tc>
          <w:tcPr>
            <w:tcW w:w="2127" w:type="dxa"/>
            <w:shd w:val="clear" w:color="auto" w:fill="auto"/>
          </w:tcPr>
          <w:p w14:paraId="4A1E26BD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 (4.8%)</w:t>
            </w:r>
          </w:p>
        </w:tc>
      </w:tr>
      <w:tr w:rsidR="009A7B5B" w:rsidRPr="006C7589" w14:paraId="6F9611CE" w14:textId="77777777" w:rsidTr="0012081A">
        <w:tc>
          <w:tcPr>
            <w:tcW w:w="5098" w:type="dxa"/>
            <w:shd w:val="clear" w:color="auto" w:fill="auto"/>
          </w:tcPr>
          <w:p w14:paraId="6540EC15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Alpha-blockers</w:t>
            </w:r>
          </w:p>
        </w:tc>
        <w:tc>
          <w:tcPr>
            <w:tcW w:w="2268" w:type="dxa"/>
            <w:shd w:val="clear" w:color="auto" w:fill="auto"/>
          </w:tcPr>
          <w:p w14:paraId="06ADD1CD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 (7.5%)</w:t>
            </w:r>
          </w:p>
        </w:tc>
        <w:tc>
          <w:tcPr>
            <w:tcW w:w="2127" w:type="dxa"/>
            <w:shd w:val="clear" w:color="auto" w:fill="auto"/>
          </w:tcPr>
          <w:p w14:paraId="55566CBA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 (2.6%)</w:t>
            </w:r>
          </w:p>
        </w:tc>
      </w:tr>
      <w:tr w:rsidR="009A7B5B" w:rsidRPr="006C7589" w14:paraId="07870B09" w14:textId="77777777" w:rsidTr="0012081A">
        <w:tc>
          <w:tcPr>
            <w:tcW w:w="5098" w:type="dxa"/>
            <w:shd w:val="clear" w:color="auto" w:fill="auto"/>
          </w:tcPr>
          <w:p w14:paraId="6B35FDCD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Antiarrhythmics</w:t>
            </w:r>
          </w:p>
        </w:tc>
        <w:tc>
          <w:tcPr>
            <w:tcW w:w="2268" w:type="dxa"/>
            <w:shd w:val="clear" w:color="auto" w:fill="auto"/>
          </w:tcPr>
          <w:p w14:paraId="115685F4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22 (7.2%)</w:t>
            </w:r>
          </w:p>
        </w:tc>
        <w:tc>
          <w:tcPr>
            <w:tcW w:w="2127" w:type="dxa"/>
            <w:shd w:val="clear" w:color="auto" w:fill="auto"/>
          </w:tcPr>
          <w:p w14:paraId="3F5DAB72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 (5.5%)</w:t>
            </w:r>
          </w:p>
        </w:tc>
      </w:tr>
      <w:tr w:rsidR="009A7B5B" w:rsidRPr="006C7589" w14:paraId="7FEEEBE5" w14:textId="77777777" w:rsidTr="0012081A">
        <w:tc>
          <w:tcPr>
            <w:tcW w:w="5098" w:type="dxa"/>
            <w:shd w:val="clear" w:color="auto" w:fill="auto"/>
          </w:tcPr>
          <w:p w14:paraId="62BF0AD8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CCBs</w:t>
            </w:r>
          </w:p>
        </w:tc>
        <w:tc>
          <w:tcPr>
            <w:tcW w:w="2268" w:type="dxa"/>
            <w:shd w:val="clear" w:color="auto" w:fill="auto"/>
          </w:tcPr>
          <w:p w14:paraId="560FF19C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 (4.6%)</w:t>
            </w:r>
          </w:p>
        </w:tc>
        <w:tc>
          <w:tcPr>
            <w:tcW w:w="2127" w:type="dxa"/>
            <w:shd w:val="clear" w:color="auto" w:fill="auto"/>
          </w:tcPr>
          <w:p w14:paraId="3CB4D22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(4.4%)</w:t>
            </w:r>
          </w:p>
        </w:tc>
      </w:tr>
      <w:tr w:rsidR="009A7B5B" w:rsidRPr="006C7589" w14:paraId="484663E3" w14:textId="77777777" w:rsidTr="0012081A">
        <w:tc>
          <w:tcPr>
            <w:tcW w:w="5098" w:type="dxa"/>
            <w:shd w:val="clear" w:color="auto" w:fill="auto"/>
          </w:tcPr>
          <w:p w14:paraId="0BDCA635" w14:textId="0709D03A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Diuretics</w:t>
            </w:r>
            <w:r w:rsidR="00FC5F2F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incl. </w:t>
            </w:r>
            <w:proofErr w:type="spellStart"/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Spironolacton</w:t>
            </w:r>
            <w:proofErr w:type="spellEnd"/>
          </w:p>
        </w:tc>
        <w:tc>
          <w:tcPr>
            <w:tcW w:w="2268" w:type="dxa"/>
            <w:shd w:val="clear" w:color="auto" w:fill="auto"/>
          </w:tcPr>
          <w:p w14:paraId="2AE0F60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(3.9%)</w:t>
            </w:r>
          </w:p>
        </w:tc>
        <w:tc>
          <w:tcPr>
            <w:tcW w:w="2127" w:type="dxa"/>
            <w:shd w:val="clear" w:color="auto" w:fill="auto"/>
          </w:tcPr>
          <w:p w14:paraId="134B3BEB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17 (6.3%)</w:t>
            </w:r>
          </w:p>
        </w:tc>
      </w:tr>
      <w:tr w:rsidR="009A7B5B" w:rsidRPr="006C7589" w14:paraId="67BAB34D" w14:textId="77777777" w:rsidTr="0012081A">
        <w:tc>
          <w:tcPr>
            <w:tcW w:w="5098" w:type="dxa"/>
            <w:shd w:val="clear" w:color="auto" w:fill="auto"/>
          </w:tcPr>
          <w:p w14:paraId="4F72DA2C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Antidepressants and antipsychotics</w:t>
            </w:r>
          </w:p>
        </w:tc>
        <w:tc>
          <w:tcPr>
            <w:tcW w:w="2268" w:type="dxa"/>
            <w:shd w:val="clear" w:color="auto" w:fill="auto"/>
          </w:tcPr>
          <w:p w14:paraId="0428BA9B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(3.9%)</w:t>
            </w:r>
          </w:p>
        </w:tc>
        <w:tc>
          <w:tcPr>
            <w:tcW w:w="2127" w:type="dxa"/>
            <w:shd w:val="clear" w:color="auto" w:fill="auto"/>
          </w:tcPr>
          <w:p w14:paraId="298B8003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 (2.9%)</w:t>
            </w:r>
          </w:p>
        </w:tc>
      </w:tr>
      <w:tr w:rsidR="009A7B5B" w:rsidRPr="006C7589" w14:paraId="0229B246" w14:textId="77777777" w:rsidTr="0012081A">
        <w:tc>
          <w:tcPr>
            <w:tcW w:w="5098" w:type="dxa"/>
            <w:shd w:val="clear" w:color="auto" w:fill="auto"/>
          </w:tcPr>
          <w:p w14:paraId="007D845E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Antithrombotic drugs,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 mainly Ticlopidine </w:t>
            </w:r>
          </w:p>
        </w:tc>
        <w:tc>
          <w:tcPr>
            <w:tcW w:w="2268" w:type="dxa"/>
            <w:shd w:val="clear" w:color="auto" w:fill="auto"/>
          </w:tcPr>
          <w:p w14:paraId="6A4BB322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(2.9%)</w:t>
            </w:r>
          </w:p>
        </w:tc>
        <w:tc>
          <w:tcPr>
            <w:tcW w:w="2127" w:type="dxa"/>
            <w:shd w:val="clear" w:color="auto" w:fill="auto"/>
          </w:tcPr>
          <w:p w14:paraId="752406E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13(4.8%)</w:t>
            </w:r>
          </w:p>
        </w:tc>
      </w:tr>
      <w:tr w:rsidR="009A7B5B" w:rsidRPr="006C7589" w14:paraId="4C3D4768" w14:textId="77777777" w:rsidTr="0012081A">
        <w:tc>
          <w:tcPr>
            <w:tcW w:w="5098" w:type="dxa"/>
            <w:shd w:val="clear" w:color="auto" w:fill="auto"/>
          </w:tcPr>
          <w:p w14:paraId="14A8DFB4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Cardiac glycosides</w:t>
            </w:r>
          </w:p>
        </w:tc>
        <w:tc>
          <w:tcPr>
            <w:tcW w:w="2268" w:type="dxa"/>
            <w:shd w:val="clear" w:color="auto" w:fill="auto"/>
          </w:tcPr>
          <w:p w14:paraId="2D9ABFAE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(1.3%)</w:t>
            </w:r>
          </w:p>
        </w:tc>
        <w:tc>
          <w:tcPr>
            <w:tcW w:w="2127" w:type="dxa"/>
            <w:shd w:val="clear" w:color="auto" w:fill="auto"/>
          </w:tcPr>
          <w:p w14:paraId="24B8450A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(3.3%)</w:t>
            </w:r>
          </w:p>
        </w:tc>
      </w:tr>
      <w:tr w:rsidR="009A7B5B" w:rsidRPr="006C7589" w14:paraId="59E531CB" w14:textId="77777777" w:rsidTr="0012081A">
        <w:tc>
          <w:tcPr>
            <w:tcW w:w="5098" w:type="dxa"/>
            <w:shd w:val="clear" w:color="auto" w:fill="auto"/>
          </w:tcPr>
          <w:p w14:paraId="65E93227" w14:textId="77777777" w:rsidR="009A7B5B" w:rsidRPr="00733637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de-DE"/>
              </w:rPr>
            </w:pPr>
            <w:proofErr w:type="spellStart"/>
            <w:r w:rsidRPr="00733637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Others</w:t>
            </w:r>
            <w:proofErr w:type="spellEnd"/>
            <w:r w:rsidRPr="00733637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 xml:space="preserve"> (e.g. </w:t>
            </w:r>
            <w:proofErr w:type="spellStart"/>
            <w:r w:rsidRPr="00733637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Tiotropium</w:t>
            </w:r>
            <w:proofErr w:type="spellEnd"/>
            <w:r w:rsidRPr="00733637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733637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Pioglitazone</w:t>
            </w:r>
            <w:proofErr w:type="spellEnd"/>
            <w:r w:rsidRPr="00733637">
              <w:rPr>
                <w:rFonts w:ascii="Times New Roman" w:hAnsi="Times New Roman" w:cs="Times New Roman"/>
                <w:bCs/>
                <w:sz w:val="18"/>
                <w:szCs w:val="18"/>
                <w:lang w:val="de-DE"/>
              </w:rPr>
              <w:t>, Phenobarbital, Tramadol)</w:t>
            </w:r>
          </w:p>
        </w:tc>
        <w:tc>
          <w:tcPr>
            <w:tcW w:w="2268" w:type="dxa"/>
            <w:shd w:val="clear" w:color="auto" w:fill="auto"/>
          </w:tcPr>
          <w:p w14:paraId="3E35E60C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 (3.6%)</w:t>
            </w:r>
          </w:p>
        </w:tc>
        <w:tc>
          <w:tcPr>
            <w:tcW w:w="2127" w:type="dxa"/>
            <w:shd w:val="clear" w:color="auto" w:fill="auto"/>
          </w:tcPr>
          <w:p w14:paraId="34C73912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 (0.37%)</w:t>
            </w:r>
          </w:p>
        </w:tc>
      </w:tr>
      <w:tr w:rsidR="009A7B5B" w:rsidRPr="006C7589" w14:paraId="53BDB923" w14:textId="77777777" w:rsidTr="0012081A">
        <w:tc>
          <w:tcPr>
            <w:tcW w:w="5098" w:type="dxa"/>
            <w:shd w:val="clear" w:color="auto" w:fill="auto"/>
            <w:vAlign w:val="bottom"/>
          </w:tcPr>
          <w:p w14:paraId="48B412CF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Total number of Beers-listed drugs</w:t>
            </w:r>
          </w:p>
        </w:tc>
        <w:tc>
          <w:tcPr>
            <w:tcW w:w="2268" w:type="dxa"/>
            <w:shd w:val="clear" w:color="auto" w:fill="auto"/>
          </w:tcPr>
          <w:p w14:paraId="3F4275C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181</w:t>
            </w:r>
          </w:p>
        </w:tc>
        <w:tc>
          <w:tcPr>
            <w:tcW w:w="2127" w:type="dxa"/>
            <w:shd w:val="clear" w:color="auto" w:fill="auto"/>
          </w:tcPr>
          <w:p w14:paraId="73AD2051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en-GB"/>
              </w:rPr>
              <w:t>160</w:t>
            </w:r>
          </w:p>
        </w:tc>
      </w:tr>
      <w:tr w:rsidR="009A7B5B" w:rsidRPr="006C7589" w14:paraId="17ED54C3" w14:textId="77777777" w:rsidTr="0012081A">
        <w:tc>
          <w:tcPr>
            <w:tcW w:w="5098" w:type="dxa"/>
            <w:shd w:val="clear" w:color="auto" w:fill="DDD9C3" w:themeFill="background2" w:themeFillShade="E6"/>
          </w:tcPr>
          <w:p w14:paraId="30745B58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Drug-drug interactions </w:t>
            </w: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§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7AE0FA75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n DDIs (% of patients) </w:t>
            </w:r>
          </w:p>
        </w:tc>
        <w:tc>
          <w:tcPr>
            <w:tcW w:w="2127" w:type="dxa"/>
            <w:shd w:val="clear" w:color="auto" w:fill="DDD9C3" w:themeFill="background2" w:themeFillShade="E6"/>
          </w:tcPr>
          <w:p w14:paraId="23F56340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n </w:t>
            </w:r>
            <w:proofErr w:type="gramStart"/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DDIs(</w:t>
            </w:r>
            <w:proofErr w:type="gramEnd"/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% of patients)</w:t>
            </w:r>
          </w:p>
        </w:tc>
      </w:tr>
      <w:tr w:rsidR="009A7B5B" w:rsidRPr="006C7589" w14:paraId="364E7D46" w14:textId="77777777" w:rsidTr="0012081A">
        <w:tc>
          <w:tcPr>
            <w:tcW w:w="5098" w:type="dxa"/>
            <w:vAlign w:val="bottom"/>
          </w:tcPr>
          <w:p w14:paraId="06D96D66" w14:textId="3E75CA4B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Acenocoumarol</w:t>
            </w:r>
            <w:proofErr w:type="spellEnd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/Warfarin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Allopurinol</w:t>
            </w:r>
          </w:p>
        </w:tc>
        <w:tc>
          <w:tcPr>
            <w:tcW w:w="2268" w:type="dxa"/>
          </w:tcPr>
          <w:p w14:paraId="5E468A24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 (5.2%)</w:t>
            </w:r>
          </w:p>
        </w:tc>
        <w:tc>
          <w:tcPr>
            <w:tcW w:w="2127" w:type="dxa"/>
          </w:tcPr>
          <w:p w14:paraId="532E67BC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 (5.9%)</w:t>
            </w:r>
          </w:p>
        </w:tc>
      </w:tr>
      <w:tr w:rsidR="009A7B5B" w:rsidRPr="006C7589" w14:paraId="358EEAEC" w14:textId="77777777" w:rsidTr="0012081A">
        <w:tc>
          <w:tcPr>
            <w:tcW w:w="5098" w:type="dxa"/>
            <w:vAlign w:val="bottom"/>
          </w:tcPr>
          <w:p w14:paraId="7C28C86F" w14:textId="4F91786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Alendronate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Calcium carbonate</w:t>
            </w:r>
          </w:p>
        </w:tc>
        <w:tc>
          <w:tcPr>
            <w:tcW w:w="2268" w:type="dxa"/>
          </w:tcPr>
          <w:p w14:paraId="439E3AA4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 (5.2%)</w:t>
            </w:r>
          </w:p>
        </w:tc>
        <w:tc>
          <w:tcPr>
            <w:tcW w:w="2127" w:type="dxa"/>
          </w:tcPr>
          <w:p w14:paraId="283C8A35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19 (7.0%)</w:t>
            </w:r>
          </w:p>
        </w:tc>
      </w:tr>
      <w:tr w:rsidR="009A7B5B" w:rsidRPr="006C7589" w14:paraId="0A302198" w14:textId="77777777" w:rsidTr="0012081A">
        <w:tc>
          <w:tcPr>
            <w:tcW w:w="5098" w:type="dxa"/>
            <w:vAlign w:val="bottom"/>
          </w:tcPr>
          <w:p w14:paraId="46D72724" w14:textId="4F8B3E68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Amlodipine/Lercanidipine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Simvastatin</w:t>
            </w:r>
          </w:p>
        </w:tc>
        <w:tc>
          <w:tcPr>
            <w:tcW w:w="2268" w:type="dxa"/>
          </w:tcPr>
          <w:p w14:paraId="47056DE3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16 (5.2%)</w:t>
            </w:r>
          </w:p>
        </w:tc>
        <w:tc>
          <w:tcPr>
            <w:tcW w:w="2127" w:type="dxa"/>
          </w:tcPr>
          <w:p w14:paraId="36558731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11 (4.0%)</w:t>
            </w:r>
          </w:p>
        </w:tc>
      </w:tr>
      <w:tr w:rsidR="009A7B5B" w:rsidRPr="006C7589" w14:paraId="47CC1861" w14:textId="77777777" w:rsidTr="0012081A">
        <w:tc>
          <w:tcPr>
            <w:tcW w:w="5098" w:type="dxa"/>
            <w:vAlign w:val="bottom"/>
          </w:tcPr>
          <w:p w14:paraId="73857FEF" w14:textId="54FEA22D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Levothyroxine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Calcium carbonate </w:t>
            </w:r>
          </w:p>
        </w:tc>
        <w:tc>
          <w:tcPr>
            <w:tcW w:w="2268" w:type="dxa"/>
          </w:tcPr>
          <w:p w14:paraId="6389EB1C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14 (4.6%)</w:t>
            </w:r>
          </w:p>
        </w:tc>
        <w:tc>
          <w:tcPr>
            <w:tcW w:w="2127" w:type="dxa"/>
          </w:tcPr>
          <w:p w14:paraId="3D0D719B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 (4.4%)</w:t>
            </w:r>
          </w:p>
        </w:tc>
      </w:tr>
      <w:tr w:rsidR="009A7B5B" w:rsidRPr="006C7589" w14:paraId="1F8F3AA0" w14:textId="77777777" w:rsidTr="0012081A">
        <w:tc>
          <w:tcPr>
            <w:tcW w:w="5098" w:type="dxa"/>
            <w:vAlign w:val="bottom"/>
          </w:tcPr>
          <w:p w14:paraId="7BD02F9B" w14:textId="752951DE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Allopurinol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Ramipril/Lisinopril/Enalapril</w:t>
            </w:r>
          </w:p>
        </w:tc>
        <w:tc>
          <w:tcPr>
            <w:tcW w:w="2268" w:type="dxa"/>
          </w:tcPr>
          <w:p w14:paraId="7CBF3C80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 (4.9%)</w:t>
            </w:r>
          </w:p>
        </w:tc>
        <w:tc>
          <w:tcPr>
            <w:tcW w:w="2127" w:type="dxa"/>
          </w:tcPr>
          <w:p w14:paraId="4F80E99E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(2.2%)</w:t>
            </w:r>
          </w:p>
        </w:tc>
      </w:tr>
      <w:tr w:rsidR="009A7B5B" w:rsidRPr="006C7589" w14:paraId="55C57E58" w14:textId="77777777" w:rsidTr="0012081A">
        <w:tc>
          <w:tcPr>
            <w:tcW w:w="5098" w:type="dxa"/>
            <w:vAlign w:val="bottom"/>
          </w:tcPr>
          <w:p w14:paraId="54C8D900" w14:textId="5CD3F056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Bisoprolol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Tamsulosin</w:t>
            </w:r>
          </w:p>
        </w:tc>
        <w:tc>
          <w:tcPr>
            <w:tcW w:w="2268" w:type="dxa"/>
          </w:tcPr>
          <w:p w14:paraId="3839BCC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 (2.6%)</w:t>
            </w:r>
          </w:p>
        </w:tc>
        <w:tc>
          <w:tcPr>
            <w:tcW w:w="2127" w:type="dxa"/>
          </w:tcPr>
          <w:p w14:paraId="1A0BE7BA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 (3.7%)</w:t>
            </w:r>
          </w:p>
        </w:tc>
      </w:tr>
      <w:tr w:rsidR="009A7B5B" w:rsidRPr="006C7589" w14:paraId="1E4A67F9" w14:textId="77777777" w:rsidTr="0012081A">
        <w:tc>
          <w:tcPr>
            <w:tcW w:w="5098" w:type="dxa"/>
            <w:vAlign w:val="bottom"/>
          </w:tcPr>
          <w:p w14:paraId="148CE384" w14:textId="581C5188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Acenocoumarol</w:t>
            </w:r>
            <w:proofErr w:type="spellEnd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/Warfarin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Acetylsalicylic acid</w:t>
            </w:r>
          </w:p>
        </w:tc>
        <w:tc>
          <w:tcPr>
            <w:tcW w:w="2268" w:type="dxa"/>
          </w:tcPr>
          <w:p w14:paraId="7C0107DB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(2.0%)</w:t>
            </w:r>
          </w:p>
        </w:tc>
        <w:tc>
          <w:tcPr>
            <w:tcW w:w="2127" w:type="dxa"/>
          </w:tcPr>
          <w:p w14:paraId="4E9752A5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 (3.7%)</w:t>
            </w:r>
          </w:p>
        </w:tc>
      </w:tr>
      <w:tr w:rsidR="009A7B5B" w:rsidRPr="006C7589" w14:paraId="2938C12A" w14:textId="77777777" w:rsidTr="0012081A">
        <w:tc>
          <w:tcPr>
            <w:tcW w:w="5098" w:type="dxa"/>
            <w:vAlign w:val="bottom"/>
          </w:tcPr>
          <w:p w14:paraId="278381BE" w14:textId="023A4B14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Ibuprofen/Diclofenac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Acetylsalicylic acid</w:t>
            </w:r>
          </w:p>
        </w:tc>
        <w:tc>
          <w:tcPr>
            <w:tcW w:w="2268" w:type="dxa"/>
          </w:tcPr>
          <w:p w14:paraId="7B151808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 (3.3%)</w:t>
            </w:r>
          </w:p>
        </w:tc>
        <w:tc>
          <w:tcPr>
            <w:tcW w:w="2127" w:type="dxa"/>
          </w:tcPr>
          <w:p w14:paraId="7347EC14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 (1.8%)</w:t>
            </w:r>
          </w:p>
        </w:tc>
      </w:tr>
      <w:tr w:rsidR="009A7B5B" w:rsidRPr="006C7589" w14:paraId="011EEF6B" w14:textId="77777777" w:rsidTr="0012081A">
        <w:tc>
          <w:tcPr>
            <w:tcW w:w="5098" w:type="dxa"/>
            <w:vAlign w:val="bottom"/>
          </w:tcPr>
          <w:p w14:paraId="01573284" w14:textId="5F9C43AE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Acetylsalicylic acid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Etoricoxib</w:t>
            </w:r>
          </w:p>
        </w:tc>
        <w:tc>
          <w:tcPr>
            <w:tcW w:w="2268" w:type="dxa"/>
          </w:tcPr>
          <w:p w14:paraId="0939A5A8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(0.65%)</w:t>
            </w:r>
          </w:p>
        </w:tc>
        <w:tc>
          <w:tcPr>
            <w:tcW w:w="2127" w:type="dxa"/>
          </w:tcPr>
          <w:p w14:paraId="0394DE40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 (3.7%)</w:t>
            </w:r>
          </w:p>
        </w:tc>
      </w:tr>
      <w:tr w:rsidR="009A7B5B" w:rsidRPr="006C7589" w14:paraId="6F6C2FBD" w14:textId="77777777" w:rsidTr="0012081A">
        <w:tc>
          <w:tcPr>
            <w:tcW w:w="5098" w:type="dxa"/>
            <w:vAlign w:val="bottom"/>
          </w:tcPr>
          <w:p w14:paraId="1AD39382" w14:textId="00DE64B6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Clopidogrel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Pantoprazole</w:t>
            </w:r>
          </w:p>
        </w:tc>
        <w:tc>
          <w:tcPr>
            <w:tcW w:w="2268" w:type="dxa"/>
          </w:tcPr>
          <w:p w14:paraId="41CEA3D4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 (2.9%)</w:t>
            </w:r>
          </w:p>
        </w:tc>
        <w:tc>
          <w:tcPr>
            <w:tcW w:w="2127" w:type="dxa"/>
          </w:tcPr>
          <w:p w14:paraId="2F6FCF30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 (0.7%)</w:t>
            </w:r>
          </w:p>
        </w:tc>
      </w:tr>
      <w:tr w:rsidR="009A7B5B" w:rsidRPr="006C7589" w14:paraId="333E8214" w14:textId="77777777" w:rsidTr="0012081A">
        <w:tc>
          <w:tcPr>
            <w:tcW w:w="5098" w:type="dxa"/>
            <w:vAlign w:val="bottom"/>
          </w:tcPr>
          <w:p w14:paraId="2470548E" w14:textId="5F0FC611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Bisoprolol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Doxazosin</w:t>
            </w:r>
          </w:p>
        </w:tc>
        <w:tc>
          <w:tcPr>
            <w:tcW w:w="2268" w:type="dxa"/>
          </w:tcPr>
          <w:p w14:paraId="04689ED6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(2.0%)</w:t>
            </w:r>
          </w:p>
        </w:tc>
        <w:tc>
          <w:tcPr>
            <w:tcW w:w="2127" w:type="dxa"/>
          </w:tcPr>
          <w:p w14:paraId="3CA223A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(1.1%)</w:t>
            </w:r>
          </w:p>
        </w:tc>
      </w:tr>
      <w:tr w:rsidR="009A7B5B" w:rsidRPr="006C7589" w14:paraId="1EF2BFF0" w14:textId="77777777" w:rsidTr="0012081A">
        <w:tc>
          <w:tcPr>
            <w:tcW w:w="5098" w:type="dxa"/>
            <w:vAlign w:val="bottom"/>
          </w:tcPr>
          <w:p w14:paraId="00110CE4" w14:textId="6C0E8725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Ibuprofen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Warfarin</w:t>
            </w:r>
          </w:p>
        </w:tc>
        <w:tc>
          <w:tcPr>
            <w:tcW w:w="2268" w:type="dxa"/>
          </w:tcPr>
          <w:p w14:paraId="29282F3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 (2.0%)</w:t>
            </w:r>
          </w:p>
        </w:tc>
        <w:tc>
          <w:tcPr>
            <w:tcW w:w="2127" w:type="dxa"/>
          </w:tcPr>
          <w:p w14:paraId="05A8272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(1.1%)</w:t>
            </w:r>
          </w:p>
        </w:tc>
      </w:tr>
      <w:tr w:rsidR="009A7B5B" w:rsidRPr="006C7589" w14:paraId="61002029" w14:textId="77777777" w:rsidTr="0012081A">
        <w:tc>
          <w:tcPr>
            <w:tcW w:w="5098" w:type="dxa"/>
            <w:vAlign w:val="bottom"/>
          </w:tcPr>
          <w:p w14:paraId="61BA1993" w14:textId="1802F370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Ibuprofen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Furosemide</w:t>
            </w:r>
          </w:p>
        </w:tc>
        <w:tc>
          <w:tcPr>
            <w:tcW w:w="2268" w:type="dxa"/>
          </w:tcPr>
          <w:p w14:paraId="3B740FDE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(1.3%)</w:t>
            </w:r>
          </w:p>
        </w:tc>
        <w:tc>
          <w:tcPr>
            <w:tcW w:w="2127" w:type="dxa"/>
          </w:tcPr>
          <w:p w14:paraId="6E918DF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(1.5%)</w:t>
            </w:r>
          </w:p>
        </w:tc>
      </w:tr>
      <w:tr w:rsidR="009A7B5B" w:rsidRPr="006C7589" w14:paraId="79737953" w14:textId="77777777" w:rsidTr="0012081A">
        <w:tc>
          <w:tcPr>
            <w:tcW w:w="5098" w:type="dxa"/>
            <w:vAlign w:val="bottom"/>
          </w:tcPr>
          <w:p w14:paraId="5CDEA03B" w14:textId="74C897A9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Prednison</w:t>
            </w:r>
            <w:proofErr w:type="spellEnd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FC5F2F" w:rsidRPr="00FC5F2F">
              <w:rPr>
                <w:rFonts w:ascii="Times New Roman" w:hAnsi="Times New Roman" w:cs="Times New Roman"/>
                <w:sz w:val="18"/>
                <w:szCs w:val="18"/>
                <w:highlight w:val="yellow"/>
                <w:lang w:val="en-GB"/>
              </w:rPr>
              <w:t>+</w:t>
            </w:r>
            <w:r w:rsidR="00FC5F2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Calcium carbonate</w:t>
            </w:r>
          </w:p>
        </w:tc>
        <w:tc>
          <w:tcPr>
            <w:tcW w:w="2268" w:type="dxa"/>
          </w:tcPr>
          <w:p w14:paraId="63B5E161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 (0.97%)</w:t>
            </w:r>
          </w:p>
        </w:tc>
        <w:tc>
          <w:tcPr>
            <w:tcW w:w="2127" w:type="dxa"/>
          </w:tcPr>
          <w:p w14:paraId="5394404C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 (1.5%)</w:t>
            </w:r>
          </w:p>
        </w:tc>
      </w:tr>
      <w:tr w:rsidR="009A7B5B" w:rsidRPr="006C7589" w14:paraId="70AF232E" w14:textId="77777777" w:rsidTr="0012081A">
        <w:tc>
          <w:tcPr>
            <w:tcW w:w="5098" w:type="dxa"/>
            <w:vAlign w:val="bottom"/>
          </w:tcPr>
          <w:p w14:paraId="5E025D90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Total number of DDIs</w:t>
            </w:r>
          </w:p>
        </w:tc>
        <w:tc>
          <w:tcPr>
            <w:tcW w:w="2268" w:type="dxa"/>
          </w:tcPr>
          <w:p w14:paraId="1BCC3342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380</w:t>
            </w:r>
          </w:p>
        </w:tc>
        <w:tc>
          <w:tcPr>
            <w:tcW w:w="2127" w:type="dxa"/>
          </w:tcPr>
          <w:p w14:paraId="03D72B92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  <w:lang w:val="en-GB"/>
              </w:rPr>
              <w:t>396</w:t>
            </w:r>
          </w:p>
        </w:tc>
      </w:tr>
      <w:tr w:rsidR="009A7B5B" w:rsidRPr="006C7589" w14:paraId="0AA01307" w14:textId="77777777" w:rsidTr="0012081A">
        <w:tc>
          <w:tcPr>
            <w:tcW w:w="5098" w:type="dxa"/>
            <w:shd w:val="clear" w:color="auto" w:fill="DDD9C3" w:themeFill="background2" w:themeFillShade="E6"/>
            <w:vAlign w:val="bottom"/>
          </w:tcPr>
          <w:p w14:paraId="09E57CD2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Drug classes involved in D </w:t>
            </w: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§</w:t>
            </w: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or X </w:t>
            </w: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vertAlign w:val="superscript"/>
                <w:lang w:val="en-GB"/>
              </w:rPr>
              <w:t>§</w:t>
            </w: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DDIs</w:t>
            </w:r>
          </w:p>
        </w:tc>
        <w:tc>
          <w:tcPr>
            <w:tcW w:w="2268" w:type="dxa"/>
            <w:shd w:val="clear" w:color="auto" w:fill="DDD9C3" w:themeFill="background2" w:themeFillShade="E6"/>
          </w:tcPr>
          <w:p w14:paraId="43F2475A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 drugs (% of patients)</w:t>
            </w:r>
          </w:p>
        </w:tc>
        <w:tc>
          <w:tcPr>
            <w:tcW w:w="2127" w:type="dxa"/>
            <w:shd w:val="clear" w:color="auto" w:fill="DDD9C3" w:themeFill="background2" w:themeFillShade="E6"/>
          </w:tcPr>
          <w:p w14:paraId="40A810FA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 drugs (% of patients)</w:t>
            </w:r>
          </w:p>
        </w:tc>
      </w:tr>
      <w:tr w:rsidR="009A7B5B" w:rsidRPr="006C7589" w14:paraId="4579DA83" w14:textId="77777777" w:rsidTr="0012081A">
        <w:tc>
          <w:tcPr>
            <w:tcW w:w="5098" w:type="dxa"/>
            <w:vAlign w:val="bottom"/>
          </w:tcPr>
          <w:p w14:paraId="3A069C9B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Antithrombotic / anticoagulant drugs</w:t>
            </w:r>
          </w:p>
        </w:tc>
        <w:tc>
          <w:tcPr>
            <w:tcW w:w="2268" w:type="dxa"/>
          </w:tcPr>
          <w:p w14:paraId="2AB2AE7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87 (28.3%)</w:t>
            </w:r>
          </w:p>
        </w:tc>
        <w:tc>
          <w:tcPr>
            <w:tcW w:w="2127" w:type="dxa"/>
          </w:tcPr>
          <w:p w14:paraId="23DBE200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89 (32.7%)</w:t>
            </w:r>
          </w:p>
        </w:tc>
      </w:tr>
      <w:tr w:rsidR="009A7B5B" w:rsidRPr="006C7589" w14:paraId="38066773" w14:textId="77777777" w:rsidTr="0012081A">
        <w:tc>
          <w:tcPr>
            <w:tcW w:w="5098" w:type="dxa"/>
            <w:vAlign w:val="bottom"/>
          </w:tcPr>
          <w:p w14:paraId="6EC0BC7D" w14:textId="26DD6D3D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Antidepressants</w:t>
            </w:r>
            <w:r w:rsidR="00FC5F2F" w:rsidRPr="00FC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GB"/>
              </w:rPr>
              <w:t>,</w:t>
            </w:r>
            <w:r w:rsidR="00FC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antipsychotics</w:t>
            </w:r>
          </w:p>
        </w:tc>
        <w:tc>
          <w:tcPr>
            <w:tcW w:w="2268" w:type="dxa"/>
          </w:tcPr>
          <w:p w14:paraId="730BECA3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69 (22.5%)</w:t>
            </w:r>
          </w:p>
        </w:tc>
        <w:tc>
          <w:tcPr>
            <w:tcW w:w="2127" w:type="dxa"/>
          </w:tcPr>
          <w:p w14:paraId="2B82125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 (23.9%)</w:t>
            </w:r>
          </w:p>
        </w:tc>
      </w:tr>
      <w:tr w:rsidR="009A7B5B" w:rsidRPr="006C7589" w14:paraId="7899393F" w14:textId="77777777" w:rsidTr="0012081A">
        <w:tc>
          <w:tcPr>
            <w:tcW w:w="5098" w:type="dxa"/>
            <w:vAlign w:val="bottom"/>
          </w:tcPr>
          <w:p w14:paraId="68BB8A6E" w14:textId="30D3ED5F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ARBs</w:t>
            </w:r>
            <w:r w:rsidR="00FC5F2F" w:rsidRPr="00FC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GB"/>
              </w:rPr>
              <w:t>,</w:t>
            </w:r>
            <w:r w:rsidR="00FC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ACE-inhibitors</w:t>
            </w:r>
          </w:p>
        </w:tc>
        <w:tc>
          <w:tcPr>
            <w:tcW w:w="2268" w:type="dxa"/>
          </w:tcPr>
          <w:p w14:paraId="7DBA8E20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46 (15.0%)</w:t>
            </w:r>
          </w:p>
        </w:tc>
        <w:tc>
          <w:tcPr>
            <w:tcW w:w="2127" w:type="dxa"/>
          </w:tcPr>
          <w:p w14:paraId="78EB5E9A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15 (5.5%)</w:t>
            </w:r>
          </w:p>
        </w:tc>
      </w:tr>
      <w:tr w:rsidR="009A7B5B" w:rsidRPr="006C7589" w14:paraId="459AB363" w14:textId="77777777" w:rsidTr="0012081A">
        <w:tc>
          <w:tcPr>
            <w:tcW w:w="5098" w:type="dxa"/>
            <w:vAlign w:val="bottom"/>
          </w:tcPr>
          <w:p w14:paraId="2936171B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C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Calcium carbonate</w:t>
            </w:r>
          </w:p>
        </w:tc>
        <w:tc>
          <w:tcPr>
            <w:tcW w:w="2268" w:type="dxa"/>
          </w:tcPr>
          <w:p w14:paraId="1B212BF8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44 (14.3%)</w:t>
            </w:r>
          </w:p>
        </w:tc>
        <w:tc>
          <w:tcPr>
            <w:tcW w:w="2127" w:type="dxa"/>
          </w:tcPr>
          <w:p w14:paraId="62A095AB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33 (12.1%)</w:t>
            </w:r>
          </w:p>
        </w:tc>
      </w:tr>
      <w:tr w:rsidR="009A7B5B" w:rsidRPr="006C7589" w14:paraId="02780DFB" w14:textId="77777777" w:rsidTr="0012081A">
        <w:tc>
          <w:tcPr>
            <w:tcW w:w="5098" w:type="dxa"/>
            <w:vAlign w:val="bottom"/>
          </w:tcPr>
          <w:p w14:paraId="5AE0B6E1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6C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Beta-blockers</w:t>
            </w:r>
          </w:p>
        </w:tc>
        <w:tc>
          <w:tcPr>
            <w:tcW w:w="2268" w:type="dxa"/>
          </w:tcPr>
          <w:p w14:paraId="79D4AE60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43 (14.0%)</w:t>
            </w:r>
          </w:p>
        </w:tc>
        <w:tc>
          <w:tcPr>
            <w:tcW w:w="2127" w:type="dxa"/>
          </w:tcPr>
          <w:p w14:paraId="6F329481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 (14.0%)</w:t>
            </w:r>
          </w:p>
        </w:tc>
      </w:tr>
      <w:tr w:rsidR="009A7B5B" w:rsidRPr="006C7589" w14:paraId="6AD8E276" w14:textId="77777777" w:rsidTr="0012081A">
        <w:tc>
          <w:tcPr>
            <w:tcW w:w="5098" w:type="dxa"/>
            <w:vAlign w:val="bottom"/>
          </w:tcPr>
          <w:p w14:paraId="52BD0610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Alpha-blockers</w:t>
            </w:r>
          </w:p>
        </w:tc>
        <w:tc>
          <w:tcPr>
            <w:tcW w:w="2268" w:type="dxa"/>
          </w:tcPr>
          <w:p w14:paraId="389E7047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42 (13.7%)</w:t>
            </w:r>
          </w:p>
        </w:tc>
        <w:tc>
          <w:tcPr>
            <w:tcW w:w="2127" w:type="dxa"/>
          </w:tcPr>
          <w:p w14:paraId="314623D1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30 (11.0%)</w:t>
            </w:r>
          </w:p>
        </w:tc>
      </w:tr>
      <w:tr w:rsidR="009A7B5B" w:rsidRPr="006C7589" w14:paraId="7B2BC304" w14:textId="77777777" w:rsidTr="0012081A">
        <w:tc>
          <w:tcPr>
            <w:tcW w:w="5098" w:type="dxa"/>
            <w:vAlign w:val="bottom"/>
          </w:tcPr>
          <w:p w14:paraId="1D74CB65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ab/>
            </w:r>
            <w:r w:rsidRPr="006C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Statins</w:t>
            </w:r>
          </w:p>
        </w:tc>
        <w:tc>
          <w:tcPr>
            <w:tcW w:w="2268" w:type="dxa"/>
          </w:tcPr>
          <w:p w14:paraId="24ABA55B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38 (12.4%)</w:t>
            </w:r>
          </w:p>
        </w:tc>
        <w:tc>
          <w:tcPr>
            <w:tcW w:w="2127" w:type="dxa"/>
          </w:tcPr>
          <w:p w14:paraId="67F3485B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 (9.6%)</w:t>
            </w:r>
          </w:p>
        </w:tc>
      </w:tr>
      <w:tr w:rsidR="009A7B5B" w:rsidRPr="006C7589" w14:paraId="46A0AAF5" w14:textId="77777777" w:rsidTr="0012081A">
        <w:tc>
          <w:tcPr>
            <w:tcW w:w="5098" w:type="dxa"/>
            <w:vAlign w:val="bottom"/>
          </w:tcPr>
          <w:p w14:paraId="58E5693D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>CCBs</w:t>
            </w:r>
          </w:p>
        </w:tc>
        <w:tc>
          <w:tcPr>
            <w:tcW w:w="2268" w:type="dxa"/>
          </w:tcPr>
          <w:p w14:paraId="74031B81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31 (10.1%)</w:t>
            </w:r>
          </w:p>
        </w:tc>
        <w:tc>
          <w:tcPr>
            <w:tcW w:w="2127" w:type="dxa"/>
          </w:tcPr>
          <w:p w14:paraId="3643159B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23 (8.5%)</w:t>
            </w:r>
          </w:p>
        </w:tc>
      </w:tr>
      <w:tr w:rsidR="009A7B5B" w:rsidRPr="006C7589" w14:paraId="34B8128A" w14:textId="77777777" w:rsidTr="0012081A">
        <w:tc>
          <w:tcPr>
            <w:tcW w:w="5098" w:type="dxa"/>
            <w:vAlign w:val="bottom"/>
          </w:tcPr>
          <w:p w14:paraId="1CCB5611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Drugs for gout treatment-Allopurinol</w:t>
            </w:r>
          </w:p>
        </w:tc>
        <w:tc>
          <w:tcPr>
            <w:tcW w:w="2268" w:type="dxa"/>
          </w:tcPr>
          <w:p w14:paraId="3FB19494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28 (9.1%)</w:t>
            </w:r>
          </w:p>
        </w:tc>
        <w:tc>
          <w:tcPr>
            <w:tcW w:w="2127" w:type="dxa"/>
          </w:tcPr>
          <w:p w14:paraId="1A9DD9C5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 (7.4%)</w:t>
            </w:r>
          </w:p>
        </w:tc>
      </w:tr>
      <w:tr w:rsidR="009A7B5B" w:rsidRPr="006C7589" w14:paraId="14D0ACD2" w14:textId="77777777" w:rsidTr="0012081A">
        <w:tc>
          <w:tcPr>
            <w:tcW w:w="5098" w:type="dxa"/>
            <w:vAlign w:val="bottom"/>
          </w:tcPr>
          <w:p w14:paraId="14AC05E9" w14:textId="79E9B92A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NSAIDs</w:t>
            </w:r>
            <w:r w:rsidR="00FC5F2F" w:rsidRPr="00FC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val="en-GB"/>
              </w:rPr>
              <w:t>,</w:t>
            </w:r>
            <w:r w:rsidR="00FC5F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COX-2-inhibitors (</w:t>
            </w:r>
            <w:proofErr w:type="spellStart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Coxibe</w:t>
            </w:r>
            <w:proofErr w:type="spellEnd"/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2268" w:type="dxa"/>
          </w:tcPr>
          <w:p w14:paraId="266B83F4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21 (6.8%)</w:t>
            </w:r>
          </w:p>
        </w:tc>
        <w:tc>
          <w:tcPr>
            <w:tcW w:w="2127" w:type="dxa"/>
          </w:tcPr>
          <w:p w14:paraId="05B1E5FC" w14:textId="77777777" w:rsidR="009A7B5B" w:rsidRPr="006C7589" w:rsidRDefault="009A7B5B" w:rsidP="0012081A">
            <w:pPr>
              <w:tabs>
                <w:tab w:val="left" w:pos="311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41 (15.1%)</w:t>
            </w:r>
          </w:p>
        </w:tc>
      </w:tr>
    </w:tbl>
    <w:p w14:paraId="2482B794" w14:textId="653E2E86" w:rsidR="009A7B5B" w:rsidRPr="006C7589" w:rsidRDefault="009A7B5B" w:rsidP="009A7B5B">
      <w:pPr>
        <w:spacing w:before="120" w:after="0"/>
        <w:jc w:val="both"/>
        <w:rPr>
          <w:rFonts w:ascii="Times New Roman" w:hAnsi="Times New Roman" w:cs="Times New Roman"/>
          <w:iCs/>
          <w:sz w:val="18"/>
          <w:szCs w:val="18"/>
          <w:lang w:val="en-GB"/>
        </w:rPr>
      </w:pPr>
      <w:r w:rsidRPr="006C7589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§</w:t>
      </w:r>
      <w:r w:rsidRPr="006C7589">
        <w:rPr>
          <w:rFonts w:ascii="Times New Roman" w:hAnsi="Times New Roman" w:cs="Times New Roman"/>
          <w:sz w:val="18"/>
          <w:szCs w:val="18"/>
          <w:lang w:val="en-GB"/>
        </w:rPr>
        <w:t xml:space="preserve"> </w: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Drug-drug interactions: category D = consider drug modification, category X = avoid combination </w: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fldChar w:fldCharType="begin"/>
      </w:r>
      <w:r w:rsidR="009B078E">
        <w:rPr>
          <w:rFonts w:ascii="Times New Roman" w:hAnsi="Times New Roman" w:cs="Times New Roman"/>
          <w:iCs/>
          <w:sz w:val="18"/>
          <w:szCs w:val="18"/>
          <w:lang w:val="en-GB"/>
        </w:rPr>
        <w:instrText xml:space="preserve"> ADDIN EN.CITE &lt;EndNote&gt;&lt;Cite&gt;&lt;RecNum&gt;507&lt;/RecNum&gt;&lt;DisplayText&gt;(1)&lt;/DisplayText&gt;&lt;record&gt;&lt;rec-number&gt;507&lt;/rec-number&gt;&lt;foreign-keys&gt;&lt;key app="EN" db-id="0rd0ffzxfs90rqev9tjxea2pttd52r5v9r2e" timestamp="1605260256"&gt;507&lt;/key&gt;&lt;/foreign-keys&gt;&lt;ref-type name="Web Page"&gt;12&lt;/ref-type&gt;&lt;contributors&gt;&lt;/contributors&gt;&lt;titles&gt;&lt;title&gt;UpToDate® Drugs &amp;amp; Drug Interaction Database. 2016. https://www.uptodate.com/home/uptodate-drug-interactions-tool. Accessed 06 Mar 2020&lt;/title&gt;&lt;/titles&gt;&lt;dates&gt;&lt;/dates&gt;&lt;urls&gt;&lt;/urls&gt;&lt;/record&gt;&lt;/Cite&gt;&lt;/EndNote&gt;</w:instrTex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fldChar w:fldCharType="separate"/>
      </w:r>
      <w:r w:rsidR="009B078E">
        <w:rPr>
          <w:rFonts w:ascii="Times New Roman" w:hAnsi="Times New Roman" w:cs="Times New Roman"/>
          <w:iCs/>
          <w:noProof/>
          <w:sz w:val="18"/>
          <w:szCs w:val="18"/>
          <w:lang w:val="en-GB"/>
        </w:rPr>
        <w:t>(1)</w: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fldChar w:fldCharType="end"/>
      </w:r>
    </w:p>
    <w:p w14:paraId="45C96096" w14:textId="77777777" w:rsidR="009A7B5B" w:rsidRPr="006C7589" w:rsidRDefault="009A7B5B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6C7589">
        <w:rPr>
          <w:rFonts w:ascii="Times New Roman" w:hAnsi="Times New Roman" w:cs="Times New Roman"/>
          <w:i/>
          <w:sz w:val="18"/>
          <w:szCs w:val="18"/>
          <w:lang w:val="en-GB"/>
        </w:rPr>
        <w:t>n</w:t>
      </w:r>
      <w:r w:rsidRPr="006C7589">
        <w:rPr>
          <w:rFonts w:ascii="Times New Roman" w:hAnsi="Times New Roman" w:cs="Times New Roman"/>
          <w:sz w:val="18"/>
          <w:szCs w:val="18"/>
          <w:lang w:val="en-GB"/>
        </w:rPr>
        <w:t xml:space="preserve"> Number of drugs, </w:t>
      </w:r>
      <w:r w:rsidRPr="006C7589">
        <w:rPr>
          <w:rFonts w:ascii="Times New Roman" w:hAnsi="Times New Roman" w:cs="Times New Roman"/>
          <w:i/>
          <w:iCs/>
          <w:sz w:val="18"/>
          <w:szCs w:val="18"/>
          <w:lang w:val="en-GB"/>
        </w:rPr>
        <w:t>NSAIDs</w:t>
      </w:r>
      <w:r w:rsidRPr="006C7589">
        <w:rPr>
          <w:rFonts w:ascii="Times New Roman" w:hAnsi="Times New Roman" w:cs="Times New Roman"/>
          <w:sz w:val="18"/>
          <w:szCs w:val="18"/>
          <w:lang w:val="en-GB"/>
        </w:rPr>
        <w:t xml:space="preserve"> Non-steroidal anti-inflammatory drugs, </w:t>
      </w:r>
      <w:r w:rsidRPr="006C7589">
        <w:rPr>
          <w:rFonts w:ascii="Times New Roman" w:hAnsi="Times New Roman" w:cs="Times New Roman"/>
          <w:i/>
          <w:sz w:val="18"/>
          <w:szCs w:val="18"/>
          <w:lang w:val="en-GB"/>
        </w:rPr>
        <w:t>COX</w:t>
      </w:r>
      <w:r w:rsidRPr="006C7589">
        <w:rPr>
          <w:rFonts w:ascii="Times New Roman" w:hAnsi="Times New Roman" w:cs="Times New Roman"/>
          <w:sz w:val="18"/>
          <w:szCs w:val="18"/>
          <w:lang w:val="en-GB"/>
        </w:rPr>
        <w:t xml:space="preserve"> Cyclooxygenase, </w:t>
      </w:r>
      <w:r w:rsidRPr="006C7589">
        <w:rPr>
          <w:rFonts w:ascii="Times New Roman" w:hAnsi="Times New Roman" w:cs="Times New Roman"/>
          <w:i/>
          <w:iCs/>
          <w:sz w:val="18"/>
          <w:szCs w:val="18"/>
          <w:lang w:val="en-GB"/>
        </w:rPr>
        <w:t>CCBs</w:t>
      </w:r>
      <w:r w:rsidRPr="006C7589">
        <w:rPr>
          <w:rFonts w:ascii="Times New Roman" w:hAnsi="Times New Roman" w:cs="Times New Roman"/>
          <w:sz w:val="18"/>
          <w:szCs w:val="18"/>
          <w:lang w:val="en-GB"/>
        </w:rPr>
        <w:t xml:space="preserve"> Calcium channel blockers,</w:t>
      </w:r>
      <w:r w:rsidRPr="006C7589">
        <w:rPr>
          <w:rFonts w:ascii="Times New Roman" w:hAnsi="Times New Roman" w:cs="Times New Roman"/>
          <w:i/>
          <w:sz w:val="18"/>
          <w:szCs w:val="18"/>
          <w:lang w:val="en-GB"/>
        </w:rPr>
        <w:t xml:space="preserve"> DDIs </w: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Drug-drug interactions, </w:t>
      </w:r>
      <w:r w:rsidRPr="006C7589">
        <w:rPr>
          <w:rFonts w:ascii="Times New Roman" w:hAnsi="Times New Roman" w:cs="Times New Roman"/>
          <w:i/>
          <w:sz w:val="18"/>
          <w:szCs w:val="18"/>
          <w:lang w:val="en-GB"/>
        </w:rPr>
        <w:t>ARBs</w:t>
      </w:r>
      <w:r w:rsidRPr="006C7589">
        <w:rPr>
          <w:rFonts w:ascii="Times New Roman" w:hAnsi="Times New Roman" w:cs="Times New Roman"/>
          <w:sz w:val="18"/>
          <w:szCs w:val="18"/>
          <w:lang w:val="en-GB"/>
        </w:rPr>
        <w:t xml:space="preserve"> Angiotensin II receptor antagonists,</w:t>
      </w:r>
      <w:r w:rsidRPr="006C7589">
        <w:rPr>
          <w:rFonts w:ascii="Times New Roman" w:hAnsi="Times New Roman" w:cs="Times New Roman"/>
          <w:i/>
          <w:sz w:val="18"/>
          <w:szCs w:val="18"/>
          <w:lang w:val="en-GB"/>
        </w:rPr>
        <w:t xml:space="preserve"> ACE</w:t>
      </w:r>
      <w:r w:rsidRPr="006C7589">
        <w:rPr>
          <w:rFonts w:ascii="Times New Roman" w:hAnsi="Times New Roman" w:cs="Times New Roman"/>
          <w:sz w:val="18"/>
          <w:szCs w:val="18"/>
          <w:lang w:val="en-GB"/>
        </w:rPr>
        <w:t xml:space="preserve"> Angiotensin converting enzyme</w:t>
      </w:r>
    </w:p>
    <w:p w14:paraId="598B40B1" w14:textId="14010EE7" w:rsidR="009A7B5B" w:rsidRDefault="009A7B5B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07A570B0" w14:textId="12BADF41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26136900" w14:textId="51AFFB2B" w:rsidR="0045351B" w:rsidRDefault="0045351B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6743761D" w14:textId="4A22A425" w:rsidR="0045351B" w:rsidRDefault="0045351B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2DFFF7C9" w14:textId="4B4F15F3" w:rsidR="0045351B" w:rsidRDefault="0045351B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3409F71A" w14:textId="6CA355EC" w:rsidR="0045351B" w:rsidRDefault="0045351B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5124369E" w14:textId="6EC72FEE" w:rsidR="0045351B" w:rsidRDefault="0045351B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6A869E6A" w14:textId="77777777" w:rsidR="0045351B" w:rsidRDefault="0045351B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4E3DBD36" w14:textId="77777777" w:rsidR="009A7B5B" w:rsidRPr="006C7589" w:rsidRDefault="009A7B5B" w:rsidP="009A7B5B">
      <w:pPr>
        <w:pStyle w:val="berschrift3"/>
        <w:spacing w:before="360" w:after="240"/>
        <w:jc w:val="both"/>
        <w:rPr>
          <w:rStyle w:val="ListLabel130"/>
          <w:b w:val="0"/>
          <w:color w:val="auto"/>
          <w:sz w:val="20"/>
          <w:szCs w:val="20"/>
          <w:vertAlign w:val="subscript"/>
          <w:lang w:val="en-GB"/>
        </w:rPr>
      </w:pPr>
      <w:bookmarkStart w:id="1" w:name="_Hlk69799784"/>
      <w:r w:rsidRPr="006C7589">
        <w:rPr>
          <w:rStyle w:val="ListLabel130"/>
          <w:color w:val="auto"/>
          <w:sz w:val="20"/>
          <w:szCs w:val="20"/>
          <w:lang w:val="en-GB"/>
        </w:rPr>
        <w:lastRenderedPageBreak/>
        <w:t xml:space="preserve">Supplementary </w:t>
      </w:r>
      <w:proofErr w:type="spellStart"/>
      <w:r w:rsidRPr="006C7589">
        <w:rPr>
          <w:rStyle w:val="ListLabel130"/>
          <w:color w:val="auto"/>
          <w:sz w:val="20"/>
          <w:szCs w:val="20"/>
          <w:lang w:val="en-GB"/>
        </w:rPr>
        <w:t>Tab.III</w:t>
      </w:r>
      <w:proofErr w:type="spellEnd"/>
      <w:r w:rsidRPr="006C7589">
        <w:rPr>
          <w:rStyle w:val="ListLabel130"/>
          <w:color w:val="auto"/>
          <w:sz w:val="20"/>
          <w:szCs w:val="20"/>
          <w:lang w:val="en-GB"/>
        </w:rPr>
        <w:t xml:space="preserve">: </w:t>
      </w:r>
      <w:bookmarkStart w:id="2" w:name="_Hlk80084042"/>
      <w:r w:rsidRPr="006C7589">
        <w:rPr>
          <w:rStyle w:val="ListLabel130"/>
          <w:b w:val="0"/>
          <w:bCs/>
          <w:color w:val="auto"/>
          <w:sz w:val="20"/>
          <w:szCs w:val="20"/>
          <w:lang w:val="en-GB"/>
        </w:rPr>
        <w:t>Descriptive w</w:t>
      </w:r>
      <w:r w:rsidRPr="006C7589">
        <w:rPr>
          <w:rStyle w:val="ListLabel130"/>
          <w:b w:val="0"/>
          <w:color w:val="auto"/>
          <w:sz w:val="20"/>
          <w:szCs w:val="20"/>
          <w:lang w:val="en-GB"/>
        </w:rPr>
        <w:t>ithin group-analysis (T</w:t>
      </w:r>
      <w:r w:rsidRPr="006C7589">
        <w:rPr>
          <w:rStyle w:val="ListLabel130"/>
          <w:b w:val="0"/>
          <w:color w:val="auto"/>
          <w:sz w:val="20"/>
          <w:szCs w:val="20"/>
          <w:vertAlign w:val="subscript"/>
          <w:lang w:val="en-GB"/>
        </w:rPr>
        <w:t>0</w:t>
      </w:r>
      <w:r w:rsidRPr="006C7589">
        <w:rPr>
          <w:rStyle w:val="ListLabel130"/>
          <w:b w:val="0"/>
          <w:color w:val="auto"/>
          <w:sz w:val="20"/>
          <w:szCs w:val="20"/>
          <w:lang w:val="en-GB"/>
        </w:rPr>
        <w:t>-T</w:t>
      </w:r>
      <w:r w:rsidRPr="006C7589">
        <w:rPr>
          <w:rStyle w:val="ListLabel130"/>
          <w:b w:val="0"/>
          <w:color w:val="auto"/>
          <w:sz w:val="20"/>
          <w:szCs w:val="20"/>
          <w:vertAlign w:val="subscript"/>
          <w:lang w:val="en-GB"/>
        </w:rPr>
        <w:t>2</w:t>
      </w:r>
      <w:r w:rsidRPr="006C7589">
        <w:rPr>
          <w:rStyle w:val="ListLabel130"/>
          <w:b w:val="0"/>
          <w:color w:val="auto"/>
          <w:sz w:val="20"/>
          <w:szCs w:val="20"/>
          <w:lang w:val="en-GB"/>
        </w:rPr>
        <w:t>) for both treatment groups</w:t>
      </w:r>
      <w:bookmarkEnd w:id="2"/>
    </w:p>
    <w:tbl>
      <w:tblPr>
        <w:tblStyle w:val="Tabellenraster"/>
        <w:tblW w:w="9390" w:type="dxa"/>
        <w:tblInd w:w="103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720"/>
        <w:gridCol w:w="1417"/>
        <w:gridCol w:w="1418"/>
        <w:gridCol w:w="1417"/>
        <w:gridCol w:w="1418"/>
      </w:tblGrid>
      <w:tr w:rsidR="009A7B5B" w:rsidRPr="006C7589" w14:paraId="4E58F342" w14:textId="77777777" w:rsidTr="0012081A">
        <w:trPr>
          <w:trHeight w:val="58"/>
        </w:trPr>
        <w:tc>
          <w:tcPr>
            <w:tcW w:w="3720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3190A493" w14:textId="77777777" w:rsidR="009A7B5B" w:rsidRPr="006C7589" w:rsidRDefault="009A7B5B" w:rsidP="0012081A">
            <w:pPr>
              <w:spacing w:before="160" w:after="6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Outcomes </w:t>
            </w:r>
            <w:r w:rsidRPr="006C7589"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vertAlign w:val="superscript"/>
                <w:lang w:val="en-GB"/>
              </w:rPr>
              <w:t>§</w:t>
            </w:r>
          </w:p>
        </w:tc>
        <w:tc>
          <w:tcPr>
            <w:tcW w:w="28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15065AB8" w14:textId="77777777" w:rsidR="009A7B5B" w:rsidRPr="006C7589" w:rsidRDefault="009A7B5B" w:rsidP="0012081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Intervention group</w:t>
            </w:r>
          </w:p>
        </w:tc>
        <w:tc>
          <w:tcPr>
            <w:tcW w:w="2835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2FD30AFA" w14:textId="77777777" w:rsidR="009A7B5B" w:rsidRPr="006C7589" w:rsidRDefault="009A7B5B" w:rsidP="0012081A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Control group</w:t>
            </w:r>
          </w:p>
        </w:tc>
      </w:tr>
      <w:tr w:rsidR="009A7B5B" w:rsidRPr="006C7589" w14:paraId="2E1F0BFD" w14:textId="77777777" w:rsidTr="0012081A">
        <w:trPr>
          <w:trHeight w:val="58"/>
        </w:trPr>
        <w:tc>
          <w:tcPr>
            <w:tcW w:w="3720" w:type="dxa"/>
            <w:vMerge/>
            <w:tcBorders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45790E08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501C27B1" w14:textId="77777777" w:rsidR="009A7B5B" w:rsidRPr="006C7589" w:rsidRDefault="009A7B5B" w:rsidP="0012081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T</w:t>
            </w: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vertAlign w:val="subscript"/>
                <w:lang w:val="en-GB"/>
              </w:rPr>
              <w:t>0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632B8285" w14:textId="77777777" w:rsidR="009A7B5B" w:rsidRPr="006C7589" w:rsidRDefault="009A7B5B" w:rsidP="0012081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T</w:t>
            </w: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vertAlign w:val="subscript"/>
                <w:lang w:val="en-GB"/>
              </w:rPr>
              <w:t>2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173B24A0" w14:textId="77777777" w:rsidR="009A7B5B" w:rsidRPr="006C7589" w:rsidRDefault="009A7B5B" w:rsidP="0012081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T</w:t>
            </w: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vertAlign w:val="subscript"/>
                <w:lang w:val="en-GB"/>
              </w:rPr>
              <w:t>0</w:t>
            </w:r>
          </w:p>
        </w:tc>
        <w:tc>
          <w:tcPr>
            <w:tcW w:w="141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nil"/>
              <w:right w:val="single" w:sz="4" w:space="0" w:color="FFFFFF" w:themeColor="background1"/>
            </w:tcBorders>
            <w:shd w:val="clear" w:color="auto" w:fill="4A442A" w:themeFill="background2" w:themeFillShade="40"/>
          </w:tcPr>
          <w:p w14:paraId="52F8CEB6" w14:textId="77777777" w:rsidR="009A7B5B" w:rsidRPr="006C7589" w:rsidRDefault="009A7B5B" w:rsidP="0012081A">
            <w:pPr>
              <w:spacing w:before="20" w:after="20" w:line="240" w:lineRule="auto"/>
              <w:jc w:val="center"/>
              <w:rPr>
                <w:rFonts w:ascii="Times New Roman" w:hAnsi="Times New Roman" w:cs="Times New Roman"/>
                <w:b/>
                <w:bCs/>
                <w:color w:val="A6A6A6" w:themeColor="background1" w:themeShade="A6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lang w:val="en-GB"/>
              </w:rPr>
              <w:t>T</w:t>
            </w:r>
            <w:r w:rsidRPr="006C7589">
              <w:rPr>
                <w:rFonts w:ascii="Times New Roman" w:hAnsi="Times New Roman" w:cs="Times New Roman"/>
                <w:b/>
                <w:bCs/>
                <w:color w:val="FFFFFF" w:themeColor="background1"/>
                <w:sz w:val="18"/>
                <w:szCs w:val="18"/>
                <w:vertAlign w:val="subscript"/>
                <w:lang w:val="en-GB"/>
              </w:rPr>
              <w:t>2</w:t>
            </w:r>
          </w:p>
        </w:tc>
      </w:tr>
      <w:tr w:rsidR="009A7B5B" w:rsidRPr="006C7589" w14:paraId="361FDA87" w14:textId="77777777" w:rsidTr="0012081A">
        <w:trPr>
          <w:trHeight w:val="58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781BA3A7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Non-elective hospital admissions 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57622717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307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6B828D1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281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0A6AE51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272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41E2D55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6A6A6" w:themeColor="background1" w:themeShade="A6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257</w:t>
            </w:r>
          </w:p>
        </w:tc>
      </w:tr>
      <w:tr w:rsidR="009A7B5B" w:rsidRPr="006C7589" w14:paraId="4712CCC1" w14:textId="77777777" w:rsidTr="0012081A">
        <w:trPr>
          <w:trHeight w:val="58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7F0F380B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Patients with ≥1 hospital admission (%)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05E5F76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85 (27.7%)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625027F7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103 (36.7%)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381A25D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37 (13.6%)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E2B8825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68 (26.5%)</w:t>
            </w:r>
          </w:p>
        </w:tc>
      </w:tr>
      <w:tr w:rsidR="009A7B5B" w:rsidRPr="006C7589" w14:paraId="0C4A5333" w14:textId="77777777" w:rsidTr="0012081A">
        <w:trPr>
          <w:trHeight w:val="58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3745F5BC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number of hospital admissions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11F0FD2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85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652D4C9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122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15DFFAE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37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4CA90C5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74</w:t>
            </w:r>
          </w:p>
        </w:tc>
      </w:tr>
      <w:tr w:rsidR="009A7B5B" w:rsidRPr="006C7589" w14:paraId="66603360" w14:textId="77777777" w:rsidTr="0012081A">
        <w:trPr>
          <w:trHeight w:val="58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1A6681DA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6990561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6144B98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248D665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F9B5D8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– 0.8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9A7B5B" w:rsidRPr="006C7589" w14:paraId="6FA42D71" w14:textId="77777777" w:rsidTr="0012081A">
        <w:trPr>
          <w:trHeight w:val="58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139FC537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Falls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735D929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307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67CC985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n = </w:t>
            </w:r>
            <w:r w:rsidRPr="006C75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GB"/>
              </w:rPr>
              <w:t>281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2EFE4A4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272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6C756B5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257</w:t>
            </w:r>
          </w:p>
        </w:tc>
      </w:tr>
      <w:tr w:rsidR="009A7B5B" w:rsidRPr="006C7589" w14:paraId="5CCE9C38" w14:textId="77777777" w:rsidTr="0012081A">
        <w:trPr>
          <w:trHeight w:val="58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0870287D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Patients with ≥1 falls (%)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1CDEE3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66 (21.5%)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6437C32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58 (20.6%)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4A4600C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28 (10.3%)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7A990E8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73 (28.4%)</w:t>
            </w:r>
          </w:p>
        </w:tc>
      </w:tr>
      <w:tr w:rsidR="009A7B5B" w:rsidRPr="006C7589" w14:paraId="52F9959E" w14:textId="77777777" w:rsidTr="0012081A">
        <w:trPr>
          <w:trHeight w:val="117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7D4BE815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number of falls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6413625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66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6B189F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65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7407809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28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EDCAD8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76</w:t>
            </w:r>
          </w:p>
        </w:tc>
      </w:tr>
      <w:tr w:rsidR="009A7B5B" w:rsidRPr="006C7589" w14:paraId="04FD8127" w14:textId="77777777" w:rsidTr="0012081A">
        <w:trPr>
          <w:trHeight w:val="58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4BEDA11E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764AEA1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33046228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4A3669A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2481073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– 1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9A7B5B" w:rsidRPr="006C7589" w14:paraId="4670F5C6" w14:textId="77777777" w:rsidTr="0012081A">
        <w:trPr>
          <w:trHeight w:val="58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0C5057F0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Fractures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014A5075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307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1AFD49C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n = </w:t>
            </w:r>
            <w:r w:rsidRPr="006C75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GB"/>
              </w:rPr>
              <w:t>281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0205519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272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DDD9C3" w:themeFill="background2" w:themeFillShade="E6"/>
          </w:tcPr>
          <w:p w14:paraId="2118909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257</w:t>
            </w:r>
          </w:p>
        </w:tc>
      </w:tr>
      <w:tr w:rsidR="009A7B5B" w:rsidRPr="006C7589" w14:paraId="6BE5242E" w14:textId="77777777" w:rsidTr="0012081A">
        <w:trPr>
          <w:trHeight w:val="58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76918322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Patients with ≥1 fractures (%)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47609B8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23 (7.5%)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603C2EC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25 (8.9%)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7FDBC88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11 (4.0%)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2DA9F33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 (5.1%)</w:t>
            </w:r>
          </w:p>
        </w:tc>
      </w:tr>
      <w:tr w:rsidR="009A7B5B" w:rsidRPr="006C7589" w14:paraId="40C60198" w14:textId="77777777" w:rsidTr="0012081A">
        <w:trPr>
          <w:trHeight w:val="58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0A9DB51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Total number of fractures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1F4F8DC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23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49FE5BCA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26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3E14281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11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26525CF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13</w:t>
            </w:r>
          </w:p>
        </w:tc>
      </w:tr>
      <w:tr w:rsidR="009A7B5B" w:rsidRPr="006C7589" w14:paraId="2ACB52DA" w14:textId="77777777" w:rsidTr="0012081A">
        <w:trPr>
          <w:trHeight w:val="58"/>
        </w:trPr>
        <w:tc>
          <w:tcPr>
            <w:tcW w:w="3720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0737FA17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0981FDF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AF92D7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0)</w:t>
            </w:r>
          </w:p>
        </w:tc>
        <w:tc>
          <w:tcPr>
            <w:tcW w:w="1417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24514F2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0)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vertAlign w:val="superscript"/>
                <w:lang w:val="en-GB"/>
              </w:rPr>
              <w:t>§§</w:t>
            </w:r>
          </w:p>
        </w:tc>
        <w:tc>
          <w:tcPr>
            <w:tcW w:w="1418" w:type="dxa"/>
            <w:tcBorders>
              <w:top w:val="single" w:sz="4" w:space="0" w:color="FFFFFF" w:themeColor="background1"/>
            </w:tcBorders>
            <w:shd w:val="clear" w:color="auto" w:fill="auto"/>
          </w:tcPr>
          <w:p w14:paraId="5E562B6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 (0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0)</w:t>
            </w:r>
          </w:p>
        </w:tc>
      </w:tr>
      <w:tr w:rsidR="009A7B5B" w:rsidRPr="006C7589" w14:paraId="191BA2B5" w14:textId="77777777" w:rsidTr="0012081A">
        <w:trPr>
          <w:trHeight w:val="58"/>
        </w:trPr>
        <w:tc>
          <w:tcPr>
            <w:tcW w:w="3720" w:type="dxa"/>
            <w:shd w:val="clear" w:color="auto" w:fill="DDD9C3" w:themeFill="background2" w:themeFillShade="E6"/>
          </w:tcPr>
          <w:p w14:paraId="55363F86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Number of drug prescriptions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1D2FD8B7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307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4F99A09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250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53B1F4C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272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6D094EA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235</w:t>
            </w:r>
          </w:p>
        </w:tc>
      </w:tr>
      <w:tr w:rsidR="009A7B5B" w:rsidRPr="006C7589" w14:paraId="2EC11CE2" w14:textId="77777777" w:rsidTr="0012081A">
        <w:trPr>
          <w:trHeight w:val="58"/>
        </w:trPr>
        <w:tc>
          <w:tcPr>
            <w:tcW w:w="3720" w:type="dxa"/>
            <w:shd w:val="clear" w:color="auto" w:fill="auto"/>
          </w:tcPr>
          <w:p w14:paraId="543DB03A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Total number of drugs</w:t>
            </w:r>
          </w:p>
        </w:tc>
        <w:tc>
          <w:tcPr>
            <w:tcW w:w="1417" w:type="dxa"/>
            <w:shd w:val="clear" w:color="auto" w:fill="auto"/>
          </w:tcPr>
          <w:p w14:paraId="5D9E7CE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2,914</w:t>
            </w:r>
          </w:p>
        </w:tc>
        <w:tc>
          <w:tcPr>
            <w:tcW w:w="1418" w:type="dxa"/>
            <w:shd w:val="clear" w:color="auto" w:fill="auto"/>
          </w:tcPr>
          <w:p w14:paraId="242BAAD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2,218</w:t>
            </w:r>
          </w:p>
        </w:tc>
        <w:tc>
          <w:tcPr>
            <w:tcW w:w="1417" w:type="dxa"/>
            <w:shd w:val="clear" w:color="auto" w:fill="auto"/>
          </w:tcPr>
          <w:p w14:paraId="3A453DD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2,700</w:t>
            </w:r>
          </w:p>
        </w:tc>
        <w:tc>
          <w:tcPr>
            <w:tcW w:w="1418" w:type="dxa"/>
          </w:tcPr>
          <w:p w14:paraId="0D631FA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  <w:t>2,140</w:t>
            </w:r>
          </w:p>
        </w:tc>
      </w:tr>
      <w:tr w:rsidR="009A7B5B" w:rsidRPr="006C7589" w14:paraId="5D114291" w14:textId="77777777" w:rsidTr="0012081A">
        <w:trPr>
          <w:trHeight w:val="58"/>
        </w:trPr>
        <w:tc>
          <w:tcPr>
            <w:tcW w:w="3720" w:type="dxa"/>
            <w:shd w:val="clear" w:color="auto" w:fill="auto"/>
          </w:tcPr>
          <w:p w14:paraId="417DE930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Theme="minorHAnsi" w:hAnsiTheme="minorHAnsi" w:cstheme="minorHAnsi"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Median number of drugs (IQR)</w:t>
            </w:r>
          </w:p>
        </w:tc>
        <w:tc>
          <w:tcPr>
            <w:tcW w:w="1417" w:type="dxa"/>
            <w:shd w:val="clear" w:color="auto" w:fill="auto"/>
          </w:tcPr>
          <w:p w14:paraId="16679D2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9 (8 – 10)</w:t>
            </w:r>
          </w:p>
        </w:tc>
        <w:tc>
          <w:tcPr>
            <w:tcW w:w="1418" w:type="dxa"/>
            <w:shd w:val="clear" w:color="auto" w:fill="auto"/>
          </w:tcPr>
          <w:p w14:paraId="2005667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8 (7 – 10)</w:t>
            </w:r>
          </w:p>
        </w:tc>
        <w:tc>
          <w:tcPr>
            <w:tcW w:w="1417" w:type="dxa"/>
            <w:shd w:val="clear" w:color="auto" w:fill="auto"/>
          </w:tcPr>
          <w:p w14:paraId="0A37E58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9 (8 – 11)</w:t>
            </w:r>
          </w:p>
        </w:tc>
        <w:tc>
          <w:tcPr>
            <w:tcW w:w="1418" w:type="dxa"/>
          </w:tcPr>
          <w:p w14:paraId="1D6C414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9 (8 – 10)</w:t>
            </w:r>
          </w:p>
        </w:tc>
      </w:tr>
      <w:tr w:rsidR="009A7B5B" w:rsidRPr="006C7589" w14:paraId="5F1EB489" w14:textId="77777777" w:rsidTr="0012081A">
        <w:trPr>
          <w:trHeight w:val="58"/>
        </w:trPr>
        <w:tc>
          <w:tcPr>
            <w:tcW w:w="3720" w:type="dxa"/>
            <w:shd w:val="clear" w:color="auto" w:fill="DDD9C3" w:themeFill="background2" w:themeFillShade="E6"/>
          </w:tcPr>
          <w:p w14:paraId="7A33A597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EQ-5D-5L index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2A6487C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307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6DBA4CFC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250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1F28626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272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6B52B60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235</w:t>
            </w:r>
          </w:p>
        </w:tc>
      </w:tr>
      <w:tr w:rsidR="009A7B5B" w:rsidRPr="006C7589" w14:paraId="4733A258" w14:textId="77777777" w:rsidTr="0012081A">
        <w:trPr>
          <w:trHeight w:val="58"/>
        </w:trPr>
        <w:tc>
          <w:tcPr>
            <w:tcW w:w="3720" w:type="dxa"/>
            <w:shd w:val="clear" w:color="auto" w:fill="auto"/>
          </w:tcPr>
          <w:p w14:paraId="3800E561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417" w:type="dxa"/>
            <w:shd w:val="clear" w:color="auto" w:fill="auto"/>
          </w:tcPr>
          <w:p w14:paraId="156C8C8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0.815 </w:t>
            </w:r>
          </w:p>
          <w:p w14:paraId="0057420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(0.710 – 0.910)</w:t>
            </w:r>
          </w:p>
        </w:tc>
        <w:tc>
          <w:tcPr>
            <w:tcW w:w="1418" w:type="dxa"/>
            <w:shd w:val="clear" w:color="auto" w:fill="auto"/>
          </w:tcPr>
          <w:p w14:paraId="2E8BCD9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0.806 </w:t>
            </w:r>
          </w:p>
          <w:p w14:paraId="445C1B8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(0.698 – 0.909)</w:t>
            </w:r>
          </w:p>
        </w:tc>
        <w:tc>
          <w:tcPr>
            <w:tcW w:w="1417" w:type="dxa"/>
            <w:shd w:val="clear" w:color="auto" w:fill="auto"/>
          </w:tcPr>
          <w:p w14:paraId="1C985525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0.810 </w:t>
            </w:r>
          </w:p>
          <w:p w14:paraId="1B073D24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(0.716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0.909)</w:t>
            </w:r>
          </w:p>
        </w:tc>
        <w:tc>
          <w:tcPr>
            <w:tcW w:w="1418" w:type="dxa"/>
          </w:tcPr>
          <w:p w14:paraId="7FC1599A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0.806 </w:t>
            </w:r>
          </w:p>
          <w:p w14:paraId="37976CB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(0.701 – 0.909)</w:t>
            </w:r>
          </w:p>
        </w:tc>
      </w:tr>
      <w:tr w:rsidR="009A7B5B" w:rsidRPr="006C7589" w14:paraId="59D693DB" w14:textId="77777777" w:rsidTr="0012081A">
        <w:trPr>
          <w:trHeight w:val="58"/>
        </w:trPr>
        <w:tc>
          <w:tcPr>
            <w:tcW w:w="3720" w:type="dxa"/>
            <w:shd w:val="clear" w:color="auto" w:fill="DDD9C3" w:themeFill="background2" w:themeFillShade="E6"/>
          </w:tcPr>
          <w:p w14:paraId="22E7E456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EQ-VAS score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52F6CF7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307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777422A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250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D619810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272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6413775A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234</w:t>
            </w:r>
          </w:p>
        </w:tc>
      </w:tr>
      <w:tr w:rsidR="009A7B5B" w:rsidRPr="006C7589" w14:paraId="77BC9327" w14:textId="77777777" w:rsidTr="0012081A">
        <w:trPr>
          <w:trHeight w:val="58"/>
        </w:trPr>
        <w:tc>
          <w:tcPr>
            <w:tcW w:w="3720" w:type="dxa"/>
            <w:shd w:val="clear" w:color="auto" w:fill="auto"/>
          </w:tcPr>
          <w:p w14:paraId="17F3226F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Median (IQR)</w:t>
            </w:r>
          </w:p>
        </w:tc>
        <w:tc>
          <w:tcPr>
            <w:tcW w:w="1417" w:type="dxa"/>
            <w:shd w:val="clear" w:color="auto" w:fill="auto"/>
          </w:tcPr>
          <w:p w14:paraId="657CC90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60 (50 – 80) </w:t>
            </w:r>
          </w:p>
        </w:tc>
        <w:tc>
          <w:tcPr>
            <w:tcW w:w="1418" w:type="dxa"/>
            <w:shd w:val="clear" w:color="auto" w:fill="auto"/>
          </w:tcPr>
          <w:p w14:paraId="7F39D18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 (50 – 76.3)</w:t>
            </w:r>
          </w:p>
        </w:tc>
        <w:tc>
          <w:tcPr>
            <w:tcW w:w="1417" w:type="dxa"/>
            <w:shd w:val="clear" w:color="auto" w:fill="auto"/>
          </w:tcPr>
          <w:p w14:paraId="682952F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65 (50 </w:t>
            </w: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 xml:space="preserve">–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78.8)</w:t>
            </w:r>
          </w:p>
        </w:tc>
        <w:tc>
          <w:tcPr>
            <w:tcW w:w="1418" w:type="dxa"/>
          </w:tcPr>
          <w:p w14:paraId="14616717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60 (50 – 70)</w:t>
            </w:r>
          </w:p>
        </w:tc>
      </w:tr>
      <w:tr w:rsidR="009A7B5B" w:rsidRPr="006C7589" w14:paraId="7BB7595A" w14:textId="77777777" w:rsidTr="0012081A">
        <w:trPr>
          <w:trHeight w:val="58"/>
        </w:trPr>
        <w:tc>
          <w:tcPr>
            <w:tcW w:w="3720" w:type="dxa"/>
            <w:shd w:val="clear" w:color="auto" w:fill="DDD9C3" w:themeFill="background2" w:themeFillShade="E6"/>
          </w:tcPr>
          <w:p w14:paraId="1866290B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5-GDS: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Score ≥ 2 points (affective impairment)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224157C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307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3FD20DE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n = </w:t>
            </w:r>
            <w:r w:rsidRPr="006C75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GB"/>
              </w:rPr>
              <w:t>250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786CBDEB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272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7EBEE07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235</w:t>
            </w:r>
          </w:p>
        </w:tc>
      </w:tr>
      <w:tr w:rsidR="009A7B5B" w:rsidRPr="006C7589" w14:paraId="7589C3FE" w14:textId="77777777" w:rsidTr="0012081A">
        <w:trPr>
          <w:trHeight w:val="58"/>
        </w:trPr>
        <w:tc>
          <w:tcPr>
            <w:tcW w:w="3720" w:type="dxa"/>
            <w:shd w:val="clear" w:color="auto" w:fill="auto"/>
          </w:tcPr>
          <w:p w14:paraId="43EBBD38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n patients (%)</w:t>
            </w:r>
          </w:p>
        </w:tc>
        <w:tc>
          <w:tcPr>
            <w:tcW w:w="1417" w:type="dxa"/>
            <w:shd w:val="clear" w:color="auto" w:fill="auto"/>
          </w:tcPr>
          <w:p w14:paraId="45C6D9F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94 (30.6%)</w:t>
            </w:r>
          </w:p>
        </w:tc>
        <w:tc>
          <w:tcPr>
            <w:tcW w:w="1418" w:type="dxa"/>
            <w:shd w:val="clear" w:color="auto" w:fill="auto"/>
          </w:tcPr>
          <w:p w14:paraId="78A5DE81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105 (42.0%)</w:t>
            </w:r>
          </w:p>
        </w:tc>
        <w:tc>
          <w:tcPr>
            <w:tcW w:w="1417" w:type="dxa"/>
            <w:shd w:val="clear" w:color="auto" w:fill="auto"/>
          </w:tcPr>
          <w:p w14:paraId="0E55F706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76 (27.9%)</w:t>
            </w:r>
          </w:p>
        </w:tc>
        <w:tc>
          <w:tcPr>
            <w:tcW w:w="1418" w:type="dxa"/>
          </w:tcPr>
          <w:p w14:paraId="12F253E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81 (34.5%)</w:t>
            </w:r>
          </w:p>
        </w:tc>
      </w:tr>
      <w:tr w:rsidR="009A7B5B" w:rsidRPr="006C7589" w14:paraId="03F7ED33" w14:textId="77777777" w:rsidTr="0012081A">
        <w:trPr>
          <w:trHeight w:val="58"/>
        </w:trPr>
        <w:tc>
          <w:tcPr>
            <w:tcW w:w="3720" w:type="dxa"/>
            <w:shd w:val="clear" w:color="auto" w:fill="DDD9C3" w:themeFill="background2" w:themeFillShade="E6"/>
          </w:tcPr>
          <w:p w14:paraId="4130E9E0" w14:textId="77777777" w:rsidR="009A7B5B" w:rsidRPr="006C7589" w:rsidRDefault="009A7B5B" w:rsidP="0012081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6-CIT: </w:t>
            </w: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Score ≥ 8 points (cognitive impairment)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0C8900E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307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7EF57A08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 xml:space="preserve">n = </w:t>
            </w:r>
            <w:r w:rsidRPr="006C7589"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GB"/>
              </w:rPr>
              <w:t>250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2A57815D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272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7A0A9B62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n = 235</w:t>
            </w:r>
          </w:p>
        </w:tc>
      </w:tr>
      <w:tr w:rsidR="009A7B5B" w:rsidRPr="006C7589" w14:paraId="09524FF6" w14:textId="77777777" w:rsidTr="0012081A">
        <w:trPr>
          <w:trHeight w:val="58"/>
        </w:trPr>
        <w:tc>
          <w:tcPr>
            <w:tcW w:w="3720" w:type="dxa"/>
            <w:shd w:val="clear" w:color="auto" w:fill="auto"/>
          </w:tcPr>
          <w:p w14:paraId="595374E6" w14:textId="77777777" w:rsidR="009A7B5B" w:rsidRPr="006C7589" w:rsidRDefault="009A7B5B" w:rsidP="0012081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bCs/>
                <w:sz w:val="18"/>
                <w:szCs w:val="18"/>
                <w:lang w:val="en-GB"/>
              </w:rPr>
              <w:t>n patients (%)</w:t>
            </w:r>
          </w:p>
        </w:tc>
        <w:tc>
          <w:tcPr>
            <w:tcW w:w="1417" w:type="dxa"/>
            <w:shd w:val="clear" w:color="auto" w:fill="auto"/>
          </w:tcPr>
          <w:p w14:paraId="71B87E4F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77 (25.1%)</w:t>
            </w:r>
          </w:p>
        </w:tc>
        <w:tc>
          <w:tcPr>
            <w:tcW w:w="1418" w:type="dxa"/>
            <w:shd w:val="clear" w:color="auto" w:fill="auto"/>
          </w:tcPr>
          <w:p w14:paraId="4DD285F9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64 (25.6%)</w:t>
            </w:r>
          </w:p>
        </w:tc>
        <w:tc>
          <w:tcPr>
            <w:tcW w:w="1417" w:type="dxa"/>
            <w:shd w:val="clear" w:color="auto" w:fill="auto"/>
          </w:tcPr>
          <w:p w14:paraId="206A833E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highlight w:val="green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81 (29.8%)</w:t>
            </w:r>
          </w:p>
        </w:tc>
        <w:tc>
          <w:tcPr>
            <w:tcW w:w="1418" w:type="dxa"/>
          </w:tcPr>
          <w:p w14:paraId="31399693" w14:textId="77777777" w:rsidR="009A7B5B" w:rsidRPr="006C7589" w:rsidRDefault="009A7B5B" w:rsidP="001208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GB"/>
              </w:rPr>
            </w:pPr>
            <w:r w:rsidRPr="006C75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61 (26.0%)</w:t>
            </w:r>
          </w:p>
        </w:tc>
      </w:tr>
    </w:tbl>
    <w:p w14:paraId="35D23994" w14:textId="77777777" w:rsidR="009A7B5B" w:rsidRPr="006C7589" w:rsidRDefault="009A7B5B" w:rsidP="009A7B5B">
      <w:pPr>
        <w:spacing w:before="120" w:after="0"/>
        <w:jc w:val="both"/>
        <w:rPr>
          <w:rFonts w:ascii="Times New Roman" w:hAnsi="Times New Roman" w:cs="Times New Roman"/>
          <w:iCs/>
          <w:sz w:val="18"/>
          <w:szCs w:val="18"/>
          <w:lang w:val="en-GB"/>
        </w:rPr>
      </w:pPr>
      <w:r w:rsidRPr="006C7589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§</w: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 Within group-analysis was conducted for all outcomes from which parameters were collected at baseline and at T</w:t>
      </w:r>
      <w:r w:rsidRPr="006C7589">
        <w:rPr>
          <w:rFonts w:ascii="Times New Roman" w:hAnsi="Times New Roman" w:cs="Times New Roman"/>
          <w:iCs/>
          <w:sz w:val="18"/>
          <w:szCs w:val="18"/>
          <w:vertAlign w:val="subscript"/>
          <w:lang w:val="en-GB"/>
        </w:rPr>
        <w:t xml:space="preserve">2 </w: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t>(secondary endpoints except mortality which was assessed exclusively at T</w:t>
      </w:r>
      <w:r w:rsidRPr="006C7589">
        <w:rPr>
          <w:rFonts w:ascii="Times New Roman" w:hAnsi="Times New Roman" w:cs="Times New Roman"/>
          <w:iCs/>
          <w:sz w:val="18"/>
          <w:szCs w:val="18"/>
          <w:vertAlign w:val="subscript"/>
          <w:lang w:val="en-GB"/>
        </w:rPr>
        <w:t>2</w: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t>)</w:t>
      </w:r>
    </w:p>
    <w:p w14:paraId="5CF7B8DB" w14:textId="77777777" w:rsidR="009A7B5B" w:rsidRPr="006C7589" w:rsidRDefault="009A7B5B" w:rsidP="009A7B5B">
      <w:pPr>
        <w:spacing w:after="0"/>
        <w:jc w:val="both"/>
        <w:rPr>
          <w:rFonts w:ascii="Times New Roman" w:hAnsi="Times New Roman" w:cs="Times New Roman"/>
          <w:iCs/>
          <w:sz w:val="18"/>
          <w:szCs w:val="18"/>
          <w:lang w:val="en-GB"/>
        </w:rPr>
      </w:pPr>
      <w:r w:rsidRPr="006C7589">
        <w:rPr>
          <w:rFonts w:ascii="Times New Roman" w:hAnsi="Times New Roman" w:cs="Times New Roman"/>
          <w:sz w:val="18"/>
          <w:szCs w:val="18"/>
          <w:vertAlign w:val="superscript"/>
          <w:lang w:val="en-GB"/>
        </w:rPr>
        <w:t>§§</w: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 Within 12 months before T</w:t>
      </w:r>
      <w:r w:rsidRPr="006C7589">
        <w:rPr>
          <w:rFonts w:ascii="Times New Roman" w:hAnsi="Times New Roman" w:cs="Times New Roman"/>
          <w:iCs/>
          <w:sz w:val="18"/>
          <w:szCs w:val="18"/>
          <w:vertAlign w:val="subscript"/>
          <w:lang w:val="en-GB"/>
        </w:rPr>
        <w:t>0</w:t>
      </w:r>
    </w:p>
    <w:p w14:paraId="267B9E73" w14:textId="77777777" w:rsidR="009A7B5B" w:rsidRPr="006C7589" w:rsidRDefault="009A7B5B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  <w:r w:rsidRPr="006C7589">
        <w:rPr>
          <w:rFonts w:ascii="Times New Roman" w:hAnsi="Times New Roman" w:cs="Times New Roman"/>
          <w:i/>
          <w:iCs/>
          <w:sz w:val="18"/>
          <w:szCs w:val="18"/>
          <w:lang w:val="en-GB"/>
        </w:rPr>
        <w:t>IQR</w:t>
      </w:r>
      <w:r w:rsidRPr="006C7589">
        <w:rPr>
          <w:rFonts w:ascii="Times New Roman" w:hAnsi="Times New Roman" w:cs="Times New Roman"/>
          <w:sz w:val="18"/>
          <w:szCs w:val="18"/>
          <w:lang w:val="en-GB"/>
        </w:rPr>
        <w:t xml:space="preserve"> Interquartile range, </w:t>
      </w:r>
      <w:r w:rsidRPr="006C7589">
        <w:rPr>
          <w:rFonts w:ascii="Times New Roman" w:eastAsiaTheme="minorHAnsi" w:hAnsi="Times New Roman" w:cs="Times New Roman"/>
          <w:i/>
          <w:iCs/>
          <w:color w:val="auto"/>
          <w:sz w:val="18"/>
          <w:szCs w:val="18"/>
          <w:lang w:val="en-GB"/>
        </w:rPr>
        <w:t>EQ-5D</w:t>
      </w:r>
      <w:r w:rsidRPr="006C7589">
        <w:rPr>
          <w:rFonts w:ascii="Times New Roman" w:eastAsiaTheme="minorHAnsi" w:hAnsi="Times New Roman" w:cs="Times New Roman"/>
          <w:color w:val="auto"/>
          <w:sz w:val="18"/>
          <w:szCs w:val="18"/>
          <w:lang w:val="en-GB"/>
        </w:rPr>
        <w:t xml:space="preserve"> 5-Item questionnaire measuring health-related quality of life, </w:t>
      </w:r>
      <w:r w:rsidRPr="006C7589">
        <w:rPr>
          <w:rFonts w:ascii="Times New Roman" w:eastAsiaTheme="minorHAnsi" w:hAnsi="Times New Roman" w:cs="Times New Roman"/>
          <w:i/>
          <w:iCs/>
          <w:color w:val="auto"/>
          <w:sz w:val="18"/>
          <w:szCs w:val="18"/>
          <w:lang w:val="en-GB"/>
        </w:rPr>
        <w:t>VAS</w:t>
      </w:r>
      <w:r w:rsidRPr="006C7589">
        <w:rPr>
          <w:rFonts w:ascii="Times New Roman" w:eastAsiaTheme="minorHAnsi" w:hAnsi="Times New Roman" w:cs="Times New Roman"/>
          <w:color w:val="auto"/>
          <w:sz w:val="18"/>
          <w:szCs w:val="18"/>
          <w:lang w:val="en-GB"/>
        </w:rPr>
        <w:t xml:space="preserve"> Visual analogue scale</w: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, </w:t>
      </w:r>
      <w:r w:rsidRPr="006C7589">
        <w:rPr>
          <w:rFonts w:ascii="Times New Roman" w:hAnsi="Times New Roman" w:cs="Times New Roman"/>
          <w:i/>
          <w:sz w:val="18"/>
          <w:szCs w:val="18"/>
          <w:lang w:val="en-GB"/>
        </w:rPr>
        <w:t>5-GDS</w: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 5-Item Geriatric Depression Scale, </w:t>
      </w:r>
      <w:r w:rsidRPr="006C7589">
        <w:rPr>
          <w:rFonts w:ascii="Times New Roman" w:hAnsi="Times New Roman" w:cs="Times New Roman"/>
          <w:i/>
          <w:sz w:val="18"/>
          <w:szCs w:val="18"/>
          <w:lang w:val="en-GB"/>
        </w:rPr>
        <w:t>6-CIT</w:t>
      </w:r>
      <w:r w:rsidRPr="006C7589">
        <w:rPr>
          <w:rFonts w:ascii="Times New Roman" w:hAnsi="Times New Roman" w:cs="Times New Roman"/>
          <w:iCs/>
          <w:sz w:val="18"/>
          <w:szCs w:val="18"/>
          <w:lang w:val="en-GB"/>
        </w:rPr>
        <w:t xml:space="preserve"> 6-Item Cognitive Impairment Test</w:t>
      </w:r>
    </w:p>
    <w:p w14:paraId="6F7A630A" w14:textId="2F9D9E05" w:rsidR="009A7B5B" w:rsidRDefault="009A7B5B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4CC3F82A" w14:textId="4365259B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1A607DF5" w14:textId="0BC971E2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4A22A04A" w14:textId="742BFB1C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564D5D54" w14:textId="7810A16A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310D506D" w14:textId="76AECAAE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2AA25D37" w14:textId="2C29252E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4184140D" w14:textId="75B856F0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3BEC3263" w14:textId="2A644F78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65496E48" w14:textId="6BA74700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0B5BBE8B" w14:textId="60C0B521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78191623" w14:textId="396D7135" w:rsidR="001131E7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p w14:paraId="369CCC55" w14:textId="77777777" w:rsidR="001131E7" w:rsidRPr="006C7589" w:rsidRDefault="001131E7" w:rsidP="009A7B5B">
      <w:pPr>
        <w:spacing w:before="120" w:after="0"/>
        <w:jc w:val="both"/>
        <w:rPr>
          <w:rFonts w:ascii="Times New Roman" w:hAnsi="Times New Roman" w:cs="Times New Roman"/>
          <w:sz w:val="18"/>
          <w:szCs w:val="18"/>
          <w:lang w:val="en-GB"/>
        </w:rPr>
      </w:pPr>
    </w:p>
    <w:bookmarkEnd w:id="1"/>
    <w:p w14:paraId="4536587D" w14:textId="77777777" w:rsidR="009A7B5B" w:rsidRPr="006C7589" w:rsidRDefault="009A7B5B" w:rsidP="009A7B5B">
      <w:pPr>
        <w:pStyle w:val="berschrift3"/>
        <w:spacing w:before="360" w:after="240"/>
        <w:jc w:val="both"/>
        <w:rPr>
          <w:rStyle w:val="ListLabel130"/>
          <w:b w:val="0"/>
          <w:bCs/>
          <w:color w:val="auto"/>
          <w:sz w:val="20"/>
          <w:szCs w:val="20"/>
          <w:lang w:val="en-GB"/>
        </w:rPr>
      </w:pPr>
      <w:r w:rsidRPr="006C7589">
        <w:rPr>
          <w:rStyle w:val="ListLabel130"/>
          <w:color w:val="auto"/>
          <w:sz w:val="20"/>
          <w:szCs w:val="20"/>
          <w:lang w:val="en-GB"/>
        </w:rPr>
        <w:lastRenderedPageBreak/>
        <w:t xml:space="preserve">Supplementary </w:t>
      </w:r>
      <w:proofErr w:type="spellStart"/>
      <w:r w:rsidRPr="006C7589">
        <w:rPr>
          <w:rStyle w:val="ListLabel130"/>
          <w:color w:val="auto"/>
          <w:sz w:val="20"/>
          <w:szCs w:val="20"/>
          <w:lang w:val="en-GB"/>
        </w:rPr>
        <w:t>Tab.IV</w:t>
      </w:r>
      <w:proofErr w:type="spellEnd"/>
      <w:r w:rsidRPr="006C7589">
        <w:rPr>
          <w:rStyle w:val="ListLabel130"/>
          <w:color w:val="auto"/>
          <w:sz w:val="20"/>
          <w:szCs w:val="20"/>
          <w:lang w:val="en-GB"/>
        </w:rPr>
        <w:t xml:space="preserve">: </w:t>
      </w:r>
      <w:bookmarkStart w:id="3" w:name="_Hlk80084108"/>
      <w:r w:rsidRPr="006C7589">
        <w:rPr>
          <w:rStyle w:val="ListLabel130"/>
          <w:b w:val="0"/>
          <w:bCs/>
          <w:color w:val="auto"/>
          <w:sz w:val="20"/>
          <w:szCs w:val="20"/>
          <w:lang w:val="en-GB"/>
        </w:rPr>
        <w:t>Case report form used for collection of data in the PRIMA study</w:t>
      </w:r>
      <w:bookmarkEnd w:id="3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22"/>
        <w:gridCol w:w="708"/>
        <w:gridCol w:w="142"/>
        <w:gridCol w:w="1276"/>
        <w:gridCol w:w="425"/>
        <w:gridCol w:w="709"/>
        <w:gridCol w:w="850"/>
        <w:gridCol w:w="1134"/>
        <w:gridCol w:w="1276"/>
        <w:gridCol w:w="846"/>
      </w:tblGrid>
      <w:tr w:rsidR="009A7B5B" w:rsidRPr="0007222E" w14:paraId="6B7F555E" w14:textId="77777777" w:rsidTr="0012081A">
        <w:tc>
          <w:tcPr>
            <w:tcW w:w="2830" w:type="dxa"/>
            <w:gridSpan w:val="2"/>
            <w:shd w:val="clear" w:color="auto" w:fill="auto"/>
          </w:tcPr>
          <w:p w14:paraId="50ED95F1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noProof/>
                <w:lang w:eastAsia="de-DE"/>
              </w:rPr>
              <w:drawing>
                <wp:inline distT="0" distB="0" distL="0" distR="0" wp14:anchorId="7FBF8411" wp14:editId="713A81B9">
                  <wp:extent cx="769620" cy="642974"/>
                  <wp:effectExtent l="0" t="0" r="0" b="5080"/>
                  <wp:docPr id="45" name="Grafik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3552" t="34233" r="90337" b="56333"/>
                          <a:stretch/>
                        </pic:blipFill>
                        <pic:spPr bwMode="auto">
                          <a:xfrm>
                            <a:off x="0" y="0"/>
                            <a:ext cx="776688" cy="6488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8" w:type="dxa"/>
            <w:gridSpan w:val="8"/>
            <w:shd w:val="clear" w:color="auto" w:fill="auto"/>
          </w:tcPr>
          <w:p w14:paraId="459E12EC" w14:textId="77777777" w:rsidR="009A7B5B" w:rsidRPr="006C7589" w:rsidRDefault="009A7B5B" w:rsidP="0012081A">
            <w:pPr>
              <w:tabs>
                <w:tab w:val="left" w:pos="3119"/>
              </w:tabs>
              <w:spacing w:before="120" w:after="120"/>
              <w:rPr>
                <w:rFonts w:ascii="Calibri Light" w:hAnsi="Calibri Light" w:cs="Calibri Light"/>
                <w:b/>
                <w:sz w:val="28"/>
                <w:szCs w:val="28"/>
                <w:vertAlign w:val="subscript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sz w:val="28"/>
                <w:szCs w:val="28"/>
                <w:lang w:val="en-GB"/>
              </w:rPr>
              <w:t>Case Report Form – T</w:t>
            </w:r>
            <w:r w:rsidRPr="006C7589">
              <w:rPr>
                <w:rFonts w:ascii="Calibri Light" w:hAnsi="Calibri Light" w:cs="Calibri Light"/>
                <w:b/>
                <w:sz w:val="28"/>
                <w:szCs w:val="28"/>
                <w:vertAlign w:val="subscript"/>
                <w:lang w:val="en-GB"/>
              </w:rPr>
              <w:t>0</w:t>
            </w:r>
          </w:p>
          <w:p w14:paraId="5C48AF70" w14:textId="77777777" w:rsidR="009A7B5B" w:rsidRPr="006C7589" w:rsidRDefault="009A7B5B" w:rsidP="0012081A">
            <w:pPr>
              <w:tabs>
                <w:tab w:val="left" w:pos="3119"/>
              </w:tabs>
              <w:spacing w:after="120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20"/>
                <w:szCs w:val="20"/>
                <w:lang w:val="en-GB"/>
              </w:rPr>
              <w:t>Patient ID: ___________________________</w:t>
            </w:r>
          </w:p>
        </w:tc>
      </w:tr>
      <w:tr w:rsidR="009A7B5B" w:rsidRPr="006C7589" w14:paraId="3D73C549" w14:textId="77777777" w:rsidTr="0012081A">
        <w:tc>
          <w:tcPr>
            <w:tcW w:w="6232" w:type="dxa"/>
            <w:gridSpan w:val="7"/>
            <w:shd w:val="clear" w:color="auto" w:fill="D9D9D9" w:themeFill="background1" w:themeFillShade="D9"/>
          </w:tcPr>
          <w:p w14:paraId="0EFAF6C1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Biometric and laboratory parameters</w:t>
            </w:r>
          </w:p>
        </w:tc>
        <w:tc>
          <w:tcPr>
            <w:tcW w:w="3256" w:type="dxa"/>
            <w:gridSpan w:val="3"/>
            <w:shd w:val="clear" w:color="auto" w:fill="D9D9D9" w:themeFill="background1" w:themeFillShade="D9"/>
          </w:tcPr>
          <w:p w14:paraId="4CD90A7A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Questionnaires</w:t>
            </w:r>
          </w:p>
        </w:tc>
      </w:tr>
      <w:tr w:rsidR="009A7B5B" w:rsidRPr="006C7589" w14:paraId="29630D9E" w14:textId="77777777" w:rsidTr="0012081A">
        <w:tc>
          <w:tcPr>
            <w:tcW w:w="2122" w:type="dxa"/>
          </w:tcPr>
          <w:p w14:paraId="1D6448A1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Age</w:t>
            </w:r>
          </w:p>
        </w:tc>
        <w:tc>
          <w:tcPr>
            <w:tcW w:w="850" w:type="dxa"/>
            <w:gridSpan w:val="2"/>
          </w:tcPr>
          <w:p w14:paraId="2B430A6D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45F3CB71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Sex</w:t>
            </w:r>
          </w:p>
        </w:tc>
        <w:tc>
          <w:tcPr>
            <w:tcW w:w="850" w:type="dxa"/>
          </w:tcPr>
          <w:p w14:paraId="34D091B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4072968F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5-GDS score</w:t>
            </w:r>
          </w:p>
        </w:tc>
        <w:tc>
          <w:tcPr>
            <w:tcW w:w="846" w:type="dxa"/>
          </w:tcPr>
          <w:p w14:paraId="0706C292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31CEFF28" w14:textId="77777777" w:rsidTr="0012081A">
        <w:tc>
          <w:tcPr>
            <w:tcW w:w="2122" w:type="dxa"/>
          </w:tcPr>
          <w:p w14:paraId="580E312D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Height</w:t>
            </w:r>
          </w:p>
        </w:tc>
        <w:tc>
          <w:tcPr>
            <w:tcW w:w="850" w:type="dxa"/>
            <w:gridSpan w:val="2"/>
          </w:tcPr>
          <w:p w14:paraId="33816FD4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07ABE1C0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Weight</w:t>
            </w:r>
          </w:p>
        </w:tc>
        <w:tc>
          <w:tcPr>
            <w:tcW w:w="850" w:type="dxa"/>
          </w:tcPr>
          <w:p w14:paraId="68002C09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69A63254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6-CIT score</w:t>
            </w:r>
          </w:p>
        </w:tc>
        <w:tc>
          <w:tcPr>
            <w:tcW w:w="846" w:type="dxa"/>
          </w:tcPr>
          <w:p w14:paraId="27E5B149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1FA3F8D1" w14:textId="77777777" w:rsidTr="0012081A">
        <w:tc>
          <w:tcPr>
            <w:tcW w:w="2122" w:type="dxa"/>
          </w:tcPr>
          <w:p w14:paraId="6D1F7FDD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BMI</w:t>
            </w:r>
          </w:p>
        </w:tc>
        <w:tc>
          <w:tcPr>
            <w:tcW w:w="850" w:type="dxa"/>
            <w:gridSpan w:val="2"/>
          </w:tcPr>
          <w:p w14:paraId="6C79356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01035F0F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Cardiac frequency</w:t>
            </w:r>
          </w:p>
        </w:tc>
        <w:tc>
          <w:tcPr>
            <w:tcW w:w="850" w:type="dxa"/>
          </w:tcPr>
          <w:p w14:paraId="7962686F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4F4D6E0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EQ-5D Mobility</w:t>
            </w:r>
          </w:p>
        </w:tc>
        <w:tc>
          <w:tcPr>
            <w:tcW w:w="846" w:type="dxa"/>
          </w:tcPr>
          <w:p w14:paraId="6883B42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26C19815" w14:textId="77777777" w:rsidTr="0012081A">
        <w:tc>
          <w:tcPr>
            <w:tcW w:w="2122" w:type="dxa"/>
          </w:tcPr>
          <w:p w14:paraId="708D34ED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Creatinine</w:t>
            </w:r>
          </w:p>
        </w:tc>
        <w:tc>
          <w:tcPr>
            <w:tcW w:w="850" w:type="dxa"/>
            <w:gridSpan w:val="2"/>
          </w:tcPr>
          <w:p w14:paraId="7434617B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188C8F6A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Glomerular filtration rate</w:t>
            </w:r>
          </w:p>
        </w:tc>
        <w:tc>
          <w:tcPr>
            <w:tcW w:w="850" w:type="dxa"/>
          </w:tcPr>
          <w:p w14:paraId="6366A65B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7408CA8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EQ-5D Selfcare</w:t>
            </w:r>
          </w:p>
        </w:tc>
        <w:tc>
          <w:tcPr>
            <w:tcW w:w="846" w:type="dxa"/>
          </w:tcPr>
          <w:p w14:paraId="104E4BE0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47AC5CC4" w14:textId="77777777" w:rsidTr="0012081A">
        <w:tc>
          <w:tcPr>
            <w:tcW w:w="2122" w:type="dxa"/>
          </w:tcPr>
          <w:p w14:paraId="6BF430F2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Haemoglobin</w:t>
            </w:r>
          </w:p>
        </w:tc>
        <w:tc>
          <w:tcPr>
            <w:tcW w:w="850" w:type="dxa"/>
            <w:gridSpan w:val="2"/>
          </w:tcPr>
          <w:p w14:paraId="1206B38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2621B5AF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Potassium</w:t>
            </w:r>
          </w:p>
        </w:tc>
        <w:tc>
          <w:tcPr>
            <w:tcW w:w="850" w:type="dxa"/>
          </w:tcPr>
          <w:p w14:paraId="7643AF2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1DA4187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EQ-5D Usual activities</w:t>
            </w:r>
          </w:p>
        </w:tc>
        <w:tc>
          <w:tcPr>
            <w:tcW w:w="846" w:type="dxa"/>
          </w:tcPr>
          <w:p w14:paraId="3B4B0284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23B32210" w14:textId="77777777" w:rsidTr="0012081A">
        <w:tc>
          <w:tcPr>
            <w:tcW w:w="2122" w:type="dxa"/>
          </w:tcPr>
          <w:p w14:paraId="3A6FAABD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GPT</w:t>
            </w:r>
          </w:p>
        </w:tc>
        <w:tc>
          <w:tcPr>
            <w:tcW w:w="850" w:type="dxa"/>
            <w:gridSpan w:val="2"/>
          </w:tcPr>
          <w:p w14:paraId="68F5DED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3B72B134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γ-GT</w:t>
            </w:r>
          </w:p>
        </w:tc>
        <w:tc>
          <w:tcPr>
            <w:tcW w:w="850" w:type="dxa"/>
          </w:tcPr>
          <w:p w14:paraId="3A04DC3A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678169B8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EQ-5D Pain / discomfort</w:t>
            </w:r>
          </w:p>
        </w:tc>
        <w:tc>
          <w:tcPr>
            <w:tcW w:w="846" w:type="dxa"/>
          </w:tcPr>
          <w:p w14:paraId="6AC1B113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09DC92AB" w14:textId="77777777" w:rsidTr="0012081A">
        <w:tc>
          <w:tcPr>
            <w:tcW w:w="2122" w:type="dxa"/>
          </w:tcPr>
          <w:p w14:paraId="2A2E7277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HbA1c</w:t>
            </w:r>
          </w:p>
        </w:tc>
        <w:tc>
          <w:tcPr>
            <w:tcW w:w="850" w:type="dxa"/>
            <w:gridSpan w:val="2"/>
          </w:tcPr>
          <w:p w14:paraId="52EA10FA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789A272D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Blood pressure</w:t>
            </w:r>
          </w:p>
        </w:tc>
        <w:tc>
          <w:tcPr>
            <w:tcW w:w="850" w:type="dxa"/>
          </w:tcPr>
          <w:p w14:paraId="4CDDD9D1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75F9F320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EQ-5D Anxiety / depression</w:t>
            </w:r>
          </w:p>
        </w:tc>
        <w:tc>
          <w:tcPr>
            <w:tcW w:w="846" w:type="dxa"/>
          </w:tcPr>
          <w:p w14:paraId="10F1086A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016E8D3A" w14:textId="77777777" w:rsidTr="0012081A">
        <w:tc>
          <w:tcPr>
            <w:tcW w:w="2122" w:type="dxa"/>
          </w:tcPr>
          <w:p w14:paraId="6DF35A8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Sedimentation rate</w:t>
            </w:r>
          </w:p>
        </w:tc>
        <w:tc>
          <w:tcPr>
            <w:tcW w:w="850" w:type="dxa"/>
            <w:gridSpan w:val="2"/>
          </w:tcPr>
          <w:p w14:paraId="2BE4AD8F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7EE3098F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BNP/NT-</w:t>
            </w:r>
            <w:proofErr w:type="spellStart"/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proBNP</w:t>
            </w:r>
            <w:proofErr w:type="spellEnd"/>
          </w:p>
        </w:tc>
        <w:tc>
          <w:tcPr>
            <w:tcW w:w="850" w:type="dxa"/>
          </w:tcPr>
          <w:p w14:paraId="66F29F2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04D03360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EQ-5D Index value</w:t>
            </w:r>
          </w:p>
        </w:tc>
        <w:tc>
          <w:tcPr>
            <w:tcW w:w="846" w:type="dxa"/>
          </w:tcPr>
          <w:p w14:paraId="424F90B0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4D46A966" w14:textId="77777777" w:rsidTr="0012081A">
        <w:tc>
          <w:tcPr>
            <w:tcW w:w="2122" w:type="dxa"/>
          </w:tcPr>
          <w:p w14:paraId="092CA30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INR</w:t>
            </w:r>
          </w:p>
        </w:tc>
        <w:tc>
          <w:tcPr>
            <w:tcW w:w="850" w:type="dxa"/>
            <w:gridSpan w:val="2"/>
          </w:tcPr>
          <w:p w14:paraId="1076AC18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3"/>
          </w:tcPr>
          <w:p w14:paraId="33B4D951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</w:tcPr>
          <w:p w14:paraId="3C01CA49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410" w:type="dxa"/>
            <w:gridSpan w:val="2"/>
          </w:tcPr>
          <w:p w14:paraId="2BBA2A2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>EQ-VAS score</w:t>
            </w:r>
          </w:p>
        </w:tc>
        <w:tc>
          <w:tcPr>
            <w:tcW w:w="846" w:type="dxa"/>
          </w:tcPr>
          <w:p w14:paraId="1FEFCAE0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07222E" w14:paraId="0F7C9053" w14:textId="77777777" w:rsidTr="0012081A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2ADD8679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Occurred events within the last 12 months:</w:t>
            </w:r>
          </w:p>
        </w:tc>
      </w:tr>
      <w:tr w:rsidR="009A7B5B" w:rsidRPr="0007222E" w14:paraId="78BE6548" w14:textId="77777777" w:rsidTr="0012081A">
        <w:tc>
          <w:tcPr>
            <w:tcW w:w="4673" w:type="dxa"/>
            <w:gridSpan w:val="5"/>
          </w:tcPr>
          <w:p w14:paraId="38B974C1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Fall</w:t>
            </w:r>
          </w:p>
          <w:p w14:paraId="3DC0D738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Fracture</w:t>
            </w:r>
          </w:p>
          <w:p w14:paraId="2A0D67A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Anaemia</w:t>
            </w:r>
          </w:p>
        </w:tc>
        <w:tc>
          <w:tcPr>
            <w:tcW w:w="4815" w:type="dxa"/>
            <w:gridSpan w:val="5"/>
          </w:tcPr>
          <w:p w14:paraId="5F4DF8C9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Hospital admission</w:t>
            </w:r>
          </w:p>
          <w:p w14:paraId="4D4E1AA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Cardiovascular problems</w:t>
            </w:r>
          </w:p>
          <w:p w14:paraId="486228A7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Gastrointestinal bleeding</w:t>
            </w:r>
          </w:p>
        </w:tc>
      </w:tr>
      <w:tr w:rsidR="009A7B5B" w:rsidRPr="0007222E" w14:paraId="33A6CBB9" w14:textId="77777777" w:rsidTr="0012081A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3B407A7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Occurred events within the last month:</w:t>
            </w:r>
          </w:p>
        </w:tc>
      </w:tr>
      <w:tr w:rsidR="009A7B5B" w:rsidRPr="0007222E" w14:paraId="2F41D7F9" w14:textId="77777777" w:rsidTr="0012081A">
        <w:tc>
          <w:tcPr>
            <w:tcW w:w="4673" w:type="dxa"/>
            <w:gridSpan w:val="5"/>
          </w:tcPr>
          <w:p w14:paraId="20E23D4B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Nausea</w:t>
            </w:r>
          </w:p>
          <w:p w14:paraId="22562BDB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Vertigo</w:t>
            </w:r>
          </w:p>
          <w:p w14:paraId="5EDD409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Pain</w:t>
            </w:r>
          </w:p>
          <w:p w14:paraId="69036DAB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Obstipation</w:t>
            </w:r>
          </w:p>
        </w:tc>
        <w:tc>
          <w:tcPr>
            <w:tcW w:w="4815" w:type="dxa"/>
            <w:gridSpan w:val="5"/>
          </w:tcPr>
          <w:p w14:paraId="43931548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Diarrhoea </w:t>
            </w:r>
          </w:p>
          <w:p w14:paraId="7CA45507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Dyspnoea</w:t>
            </w:r>
          </w:p>
          <w:p w14:paraId="475EE0A2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Angina pectoris</w:t>
            </w:r>
          </w:p>
          <w:p w14:paraId="1DDC80B1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sym w:font="Symbol" w:char="F09E"/>
            </w:r>
            <w:r w:rsidRPr="006C7589">
              <w:rPr>
                <w:rFonts w:ascii="Calibri Light" w:hAnsi="Calibri Light" w:cs="Calibri Light"/>
                <w:sz w:val="18"/>
                <w:szCs w:val="18"/>
                <w:lang w:val="en-GB"/>
              </w:rPr>
              <w:t xml:space="preserve"> Weight loss &gt;2kg</w:t>
            </w:r>
          </w:p>
        </w:tc>
      </w:tr>
      <w:tr w:rsidR="009A7B5B" w:rsidRPr="006C7589" w14:paraId="0A3D5AEE" w14:textId="77777777" w:rsidTr="0012081A">
        <w:tc>
          <w:tcPr>
            <w:tcW w:w="2972" w:type="dxa"/>
            <w:gridSpan w:val="3"/>
            <w:shd w:val="clear" w:color="auto" w:fill="D9D9D9" w:themeFill="background1" w:themeFillShade="D9"/>
          </w:tcPr>
          <w:p w14:paraId="0C0744DA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Current medication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E90710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ATC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3FC09634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Dosage</w:t>
            </w:r>
          </w:p>
        </w:tc>
        <w:tc>
          <w:tcPr>
            <w:tcW w:w="1984" w:type="dxa"/>
            <w:gridSpan w:val="2"/>
            <w:shd w:val="clear" w:color="auto" w:fill="D9D9D9" w:themeFill="background1" w:themeFillShade="D9"/>
          </w:tcPr>
          <w:p w14:paraId="5A4F14DE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Frequency per die</w:t>
            </w:r>
          </w:p>
        </w:tc>
        <w:tc>
          <w:tcPr>
            <w:tcW w:w="2122" w:type="dxa"/>
            <w:gridSpan w:val="2"/>
            <w:shd w:val="clear" w:color="auto" w:fill="D9D9D9" w:themeFill="background1" w:themeFillShade="D9"/>
          </w:tcPr>
          <w:p w14:paraId="26E06988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Units of administration</w:t>
            </w:r>
          </w:p>
        </w:tc>
      </w:tr>
      <w:tr w:rsidR="009A7B5B" w:rsidRPr="006C7589" w14:paraId="2296F3D7" w14:textId="77777777" w:rsidTr="0012081A">
        <w:tc>
          <w:tcPr>
            <w:tcW w:w="2972" w:type="dxa"/>
            <w:gridSpan w:val="3"/>
          </w:tcPr>
          <w:p w14:paraId="6ED60BBD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248D431B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5A54169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2"/>
          </w:tcPr>
          <w:p w14:paraId="66F33FA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122" w:type="dxa"/>
            <w:gridSpan w:val="2"/>
          </w:tcPr>
          <w:p w14:paraId="1CDE98C1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32BAC039" w14:textId="77777777" w:rsidTr="0012081A">
        <w:tc>
          <w:tcPr>
            <w:tcW w:w="2972" w:type="dxa"/>
            <w:gridSpan w:val="3"/>
          </w:tcPr>
          <w:p w14:paraId="14153CC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0DC93E37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7C6485FD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2"/>
          </w:tcPr>
          <w:p w14:paraId="37753C1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122" w:type="dxa"/>
            <w:gridSpan w:val="2"/>
          </w:tcPr>
          <w:p w14:paraId="278EF787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0572150A" w14:textId="77777777" w:rsidTr="0012081A">
        <w:tc>
          <w:tcPr>
            <w:tcW w:w="2972" w:type="dxa"/>
            <w:gridSpan w:val="3"/>
          </w:tcPr>
          <w:p w14:paraId="416D1DCE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121D2C2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043460A4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2"/>
          </w:tcPr>
          <w:p w14:paraId="686C201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122" w:type="dxa"/>
            <w:gridSpan w:val="2"/>
          </w:tcPr>
          <w:p w14:paraId="1717C1CA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4721A91B" w14:textId="77777777" w:rsidTr="0012081A">
        <w:tc>
          <w:tcPr>
            <w:tcW w:w="2972" w:type="dxa"/>
            <w:gridSpan w:val="3"/>
          </w:tcPr>
          <w:p w14:paraId="049DCC0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34A895D0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428816AB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2"/>
          </w:tcPr>
          <w:p w14:paraId="79DA6A3F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122" w:type="dxa"/>
            <w:gridSpan w:val="2"/>
          </w:tcPr>
          <w:p w14:paraId="4B2AE1B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78269190" w14:textId="77777777" w:rsidTr="0012081A">
        <w:tc>
          <w:tcPr>
            <w:tcW w:w="2972" w:type="dxa"/>
            <w:gridSpan w:val="3"/>
          </w:tcPr>
          <w:p w14:paraId="71614E2B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3D00ADE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5E1C282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2"/>
          </w:tcPr>
          <w:p w14:paraId="793CFA3D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122" w:type="dxa"/>
            <w:gridSpan w:val="2"/>
          </w:tcPr>
          <w:p w14:paraId="3358FE7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4E02C8D3" w14:textId="77777777" w:rsidTr="0012081A">
        <w:tc>
          <w:tcPr>
            <w:tcW w:w="2972" w:type="dxa"/>
            <w:gridSpan w:val="3"/>
          </w:tcPr>
          <w:p w14:paraId="7AAB30F4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1481F35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5861C77E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2"/>
          </w:tcPr>
          <w:p w14:paraId="3A2F1A0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122" w:type="dxa"/>
            <w:gridSpan w:val="2"/>
          </w:tcPr>
          <w:p w14:paraId="3C06053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28C3E2CD" w14:textId="77777777" w:rsidTr="0012081A">
        <w:tc>
          <w:tcPr>
            <w:tcW w:w="2972" w:type="dxa"/>
            <w:gridSpan w:val="3"/>
          </w:tcPr>
          <w:p w14:paraId="5BDF292F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1B3BC472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5EEC111E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2"/>
          </w:tcPr>
          <w:p w14:paraId="2159A59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122" w:type="dxa"/>
            <w:gridSpan w:val="2"/>
          </w:tcPr>
          <w:p w14:paraId="07321E5F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441DD85D" w14:textId="77777777" w:rsidTr="0012081A">
        <w:tc>
          <w:tcPr>
            <w:tcW w:w="2972" w:type="dxa"/>
            <w:gridSpan w:val="3"/>
          </w:tcPr>
          <w:p w14:paraId="7DE0A677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2E5F14D3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10AEA438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2"/>
          </w:tcPr>
          <w:p w14:paraId="16DEA95A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122" w:type="dxa"/>
            <w:gridSpan w:val="2"/>
          </w:tcPr>
          <w:p w14:paraId="77138D3A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3716642B" w14:textId="77777777" w:rsidTr="0012081A">
        <w:tc>
          <w:tcPr>
            <w:tcW w:w="2972" w:type="dxa"/>
            <w:gridSpan w:val="3"/>
          </w:tcPr>
          <w:p w14:paraId="48025003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1BC44FF8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553C9E81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1984" w:type="dxa"/>
            <w:gridSpan w:val="2"/>
          </w:tcPr>
          <w:p w14:paraId="1199AAA9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2122" w:type="dxa"/>
            <w:gridSpan w:val="2"/>
          </w:tcPr>
          <w:p w14:paraId="4F34C92B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3CE8BB15" w14:textId="77777777" w:rsidTr="0012081A">
        <w:tc>
          <w:tcPr>
            <w:tcW w:w="4248" w:type="dxa"/>
            <w:gridSpan w:val="4"/>
            <w:shd w:val="clear" w:color="auto" w:fill="D9D9D9" w:themeFill="background1" w:themeFillShade="D9"/>
          </w:tcPr>
          <w:p w14:paraId="710D8E8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Current diagnoses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3021A0C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ICD-10</w:t>
            </w:r>
          </w:p>
        </w:tc>
        <w:tc>
          <w:tcPr>
            <w:tcW w:w="4106" w:type="dxa"/>
            <w:gridSpan w:val="4"/>
            <w:shd w:val="clear" w:color="auto" w:fill="D9D9D9" w:themeFill="background1" w:themeFillShade="D9"/>
          </w:tcPr>
          <w:p w14:paraId="1521633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  <w:t>Date of registration</w:t>
            </w:r>
          </w:p>
        </w:tc>
      </w:tr>
      <w:tr w:rsidR="009A7B5B" w:rsidRPr="006C7589" w14:paraId="316D038A" w14:textId="77777777" w:rsidTr="0012081A">
        <w:tc>
          <w:tcPr>
            <w:tcW w:w="4248" w:type="dxa"/>
            <w:gridSpan w:val="4"/>
          </w:tcPr>
          <w:p w14:paraId="475DD6A4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76002C63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4106" w:type="dxa"/>
            <w:gridSpan w:val="4"/>
          </w:tcPr>
          <w:p w14:paraId="7FB3D7D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71B01F59" w14:textId="77777777" w:rsidTr="0012081A">
        <w:tc>
          <w:tcPr>
            <w:tcW w:w="4248" w:type="dxa"/>
            <w:gridSpan w:val="4"/>
          </w:tcPr>
          <w:p w14:paraId="3E2D9F4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7744079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4106" w:type="dxa"/>
            <w:gridSpan w:val="4"/>
          </w:tcPr>
          <w:p w14:paraId="07E4DAF2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181C99E5" w14:textId="77777777" w:rsidTr="0012081A">
        <w:tc>
          <w:tcPr>
            <w:tcW w:w="4248" w:type="dxa"/>
            <w:gridSpan w:val="4"/>
          </w:tcPr>
          <w:p w14:paraId="0CAF8455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4474730A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4106" w:type="dxa"/>
            <w:gridSpan w:val="4"/>
          </w:tcPr>
          <w:p w14:paraId="426E2F62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4FE4E368" w14:textId="77777777" w:rsidTr="0012081A">
        <w:tc>
          <w:tcPr>
            <w:tcW w:w="4248" w:type="dxa"/>
            <w:gridSpan w:val="4"/>
          </w:tcPr>
          <w:p w14:paraId="1C48B11F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2BBFBE51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4106" w:type="dxa"/>
            <w:gridSpan w:val="4"/>
          </w:tcPr>
          <w:p w14:paraId="75F4EAE9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15474A92" w14:textId="77777777" w:rsidTr="0012081A">
        <w:tc>
          <w:tcPr>
            <w:tcW w:w="4248" w:type="dxa"/>
            <w:gridSpan w:val="4"/>
          </w:tcPr>
          <w:p w14:paraId="1AF4E2E0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3FB079E6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4106" w:type="dxa"/>
            <w:gridSpan w:val="4"/>
          </w:tcPr>
          <w:p w14:paraId="7041542E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4740C371" w14:textId="77777777" w:rsidTr="0012081A">
        <w:tc>
          <w:tcPr>
            <w:tcW w:w="4248" w:type="dxa"/>
            <w:gridSpan w:val="4"/>
          </w:tcPr>
          <w:p w14:paraId="6B047F34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2690E8A0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4106" w:type="dxa"/>
            <w:gridSpan w:val="4"/>
          </w:tcPr>
          <w:p w14:paraId="203909F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7BC78320" w14:textId="77777777" w:rsidTr="0012081A">
        <w:tc>
          <w:tcPr>
            <w:tcW w:w="4248" w:type="dxa"/>
            <w:gridSpan w:val="4"/>
          </w:tcPr>
          <w:p w14:paraId="1A96970D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</w:tcPr>
          <w:p w14:paraId="1E2D8EC3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4106" w:type="dxa"/>
            <w:gridSpan w:val="4"/>
          </w:tcPr>
          <w:p w14:paraId="54CA9BCA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4EAF5C13" w14:textId="77777777" w:rsidTr="0012081A">
        <w:tc>
          <w:tcPr>
            <w:tcW w:w="4248" w:type="dxa"/>
            <w:gridSpan w:val="4"/>
            <w:tcBorders>
              <w:bottom w:val="single" w:sz="4" w:space="0" w:color="auto"/>
            </w:tcBorders>
          </w:tcPr>
          <w:p w14:paraId="2FFE4E4C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both"/>
              <w:rPr>
                <w:rFonts w:ascii="Calibri Light" w:hAnsi="Calibri Light" w:cs="Calibri Light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14:paraId="4A0E9433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jc w:val="center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  <w:tc>
          <w:tcPr>
            <w:tcW w:w="4106" w:type="dxa"/>
            <w:gridSpan w:val="4"/>
            <w:tcBorders>
              <w:bottom w:val="single" w:sz="4" w:space="0" w:color="auto"/>
            </w:tcBorders>
          </w:tcPr>
          <w:p w14:paraId="2C583328" w14:textId="77777777" w:rsidR="009A7B5B" w:rsidRPr="006C7589" w:rsidRDefault="009A7B5B" w:rsidP="0012081A">
            <w:pPr>
              <w:tabs>
                <w:tab w:val="left" w:pos="3119"/>
              </w:tabs>
              <w:spacing w:after="0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</w:p>
        </w:tc>
      </w:tr>
      <w:tr w:rsidR="009A7B5B" w:rsidRPr="006C7589" w14:paraId="25B65E47" w14:textId="77777777" w:rsidTr="0012081A">
        <w:tc>
          <w:tcPr>
            <w:tcW w:w="9488" w:type="dxa"/>
            <w:gridSpan w:val="10"/>
            <w:tcBorders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86C16E0" w14:textId="77777777" w:rsidR="009A7B5B" w:rsidRPr="006C7589" w:rsidRDefault="009A7B5B" w:rsidP="0012081A">
            <w:pPr>
              <w:tabs>
                <w:tab w:val="left" w:pos="3119"/>
              </w:tabs>
              <w:spacing w:before="120" w:after="0"/>
              <w:rPr>
                <w:rFonts w:ascii="Calibri Light" w:hAnsi="Calibri Light" w:cs="Calibri Light"/>
                <w:sz w:val="18"/>
                <w:szCs w:val="18"/>
                <w:lang w:val="en-GB"/>
              </w:rPr>
            </w:pPr>
            <w:r w:rsidRPr="006C7589">
              <w:rPr>
                <w:rFonts w:ascii="Calibri Light" w:hAnsi="Calibri Light" w:cs="Calibri Light"/>
                <w:i/>
                <w:iCs/>
                <w:sz w:val="18"/>
                <w:szCs w:val="18"/>
                <w:lang w:val="en-GB"/>
              </w:rPr>
              <w:t>Date of CRF: ____________________________________</w:t>
            </w:r>
          </w:p>
        </w:tc>
      </w:tr>
    </w:tbl>
    <w:p w14:paraId="604B8788" w14:textId="77777777" w:rsidR="009A7B5B" w:rsidRPr="006C7589" w:rsidRDefault="009A7B5B" w:rsidP="009A7B5B">
      <w:pPr>
        <w:tabs>
          <w:tab w:val="left" w:pos="3119"/>
        </w:tabs>
        <w:spacing w:after="0"/>
        <w:jc w:val="both"/>
        <w:rPr>
          <w:lang w:val="en-GB"/>
        </w:rPr>
      </w:pPr>
    </w:p>
    <w:p w14:paraId="4C9B6005" w14:textId="77777777" w:rsidR="009A7B5B" w:rsidRPr="006C7589" w:rsidRDefault="009A7B5B" w:rsidP="009A7B5B">
      <w:pPr>
        <w:pStyle w:val="western"/>
        <w:spacing w:before="120" w:beforeAutospacing="0" w:after="0" w:afterAutospacing="0" w:line="276" w:lineRule="auto"/>
        <w:jc w:val="both"/>
        <w:rPr>
          <w:iCs/>
          <w:sz w:val="18"/>
          <w:szCs w:val="18"/>
          <w:lang w:val="en-GB"/>
        </w:rPr>
      </w:pPr>
      <w:r w:rsidRPr="006C7589">
        <w:rPr>
          <w:i/>
          <w:sz w:val="18"/>
          <w:szCs w:val="18"/>
          <w:lang w:val="en-GB"/>
        </w:rPr>
        <w:t>BMI</w:t>
      </w:r>
      <w:r w:rsidRPr="006C7589">
        <w:rPr>
          <w:iCs/>
          <w:sz w:val="18"/>
          <w:szCs w:val="18"/>
          <w:lang w:val="en-GB"/>
        </w:rPr>
        <w:t xml:space="preserve"> </w:t>
      </w:r>
      <w:r w:rsidRPr="006C7589">
        <w:rPr>
          <w:sz w:val="18"/>
          <w:szCs w:val="18"/>
          <w:lang w:val="en-GB"/>
        </w:rPr>
        <w:t xml:space="preserve">Body mass index, </w:t>
      </w:r>
      <w:r w:rsidRPr="006C7589">
        <w:rPr>
          <w:i/>
          <w:sz w:val="18"/>
          <w:szCs w:val="18"/>
          <w:lang w:val="en-GB"/>
        </w:rPr>
        <w:t>GPT</w:t>
      </w:r>
      <w:r w:rsidRPr="006C7589">
        <w:rPr>
          <w:iCs/>
          <w:sz w:val="18"/>
          <w:szCs w:val="18"/>
          <w:lang w:val="en-GB"/>
        </w:rPr>
        <w:t xml:space="preserve"> </w:t>
      </w:r>
      <w:r w:rsidRPr="006C7589">
        <w:rPr>
          <w:sz w:val="18"/>
          <w:szCs w:val="18"/>
          <w:lang w:val="en-GB"/>
        </w:rPr>
        <w:t xml:space="preserve">Glutamate-pyruvate-transaminase, </w:t>
      </w:r>
      <w:r w:rsidRPr="006C7589">
        <w:rPr>
          <w:i/>
          <w:sz w:val="18"/>
          <w:szCs w:val="18"/>
          <w:lang w:val="en-GB"/>
        </w:rPr>
        <w:t>γ-GT</w:t>
      </w:r>
      <w:r w:rsidRPr="006C7589">
        <w:rPr>
          <w:sz w:val="18"/>
          <w:szCs w:val="18"/>
          <w:lang w:val="en-GB"/>
        </w:rPr>
        <w:t xml:space="preserve"> Gamma-</w:t>
      </w:r>
      <w:proofErr w:type="spellStart"/>
      <w:r w:rsidRPr="006C7589">
        <w:rPr>
          <w:sz w:val="18"/>
          <w:szCs w:val="18"/>
          <w:lang w:val="en-GB"/>
        </w:rPr>
        <w:t>glutamyltransferase</w:t>
      </w:r>
      <w:proofErr w:type="spellEnd"/>
      <w:r w:rsidRPr="006C7589">
        <w:rPr>
          <w:sz w:val="18"/>
          <w:szCs w:val="18"/>
          <w:lang w:val="en-GB"/>
        </w:rPr>
        <w:t xml:space="preserve">, </w:t>
      </w:r>
      <w:r w:rsidRPr="006C7589">
        <w:rPr>
          <w:i/>
          <w:sz w:val="18"/>
          <w:szCs w:val="18"/>
          <w:lang w:val="en-GB"/>
        </w:rPr>
        <w:t>HbA1c</w:t>
      </w:r>
      <w:r w:rsidRPr="006C7589">
        <w:rPr>
          <w:sz w:val="18"/>
          <w:szCs w:val="18"/>
          <w:lang w:val="en-GB"/>
        </w:rPr>
        <w:t xml:space="preserve"> Glycosylated haemoglobin, </w:t>
      </w:r>
      <w:r w:rsidRPr="006C7589">
        <w:rPr>
          <w:i/>
          <w:iCs/>
          <w:sz w:val="18"/>
          <w:szCs w:val="18"/>
          <w:lang w:val="en-GB"/>
        </w:rPr>
        <w:t>BNP/NT-</w:t>
      </w:r>
      <w:proofErr w:type="spellStart"/>
      <w:r w:rsidRPr="006C7589">
        <w:rPr>
          <w:i/>
          <w:iCs/>
          <w:sz w:val="18"/>
          <w:szCs w:val="18"/>
          <w:lang w:val="en-GB"/>
        </w:rPr>
        <w:t>proBNP</w:t>
      </w:r>
      <w:proofErr w:type="spellEnd"/>
      <w:r w:rsidRPr="006C7589">
        <w:rPr>
          <w:sz w:val="18"/>
          <w:szCs w:val="18"/>
          <w:lang w:val="en-GB"/>
        </w:rPr>
        <w:t xml:space="preserve"> Brain natriuretic peptide, </w:t>
      </w:r>
      <w:r w:rsidRPr="006C7589">
        <w:rPr>
          <w:i/>
          <w:iCs/>
          <w:sz w:val="18"/>
          <w:szCs w:val="18"/>
          <w:lang w:val="en-GB"/>
        </w:rPr>
        <w:t>INR</w:t>
      </w:r>
      <w:r w:rsidRPr="006C7589">
        <w:rPr>
          <w:sz w:val="18"/>
          <w:szCs w:val="18"/>
          <w:lang w:val="en-GB"/>
        </w:rPr>
        <w:t xml:space="preserve"> International normalised ratio,</w:t>
      </w:r>
      <w:r w:rsidRPr="006C7589">
        <w:rPr>
          <w:rFonts w:eastAsiaTheme="minorHAnsi"/>
          <w:i/>
          <w:iCs/>
          <w:sz w:val="18"/>
          <w:szCs w:val="18"/>
          <w:lang w:val="en-GB"/>
        </w:rPr>
        <w:t xml:space="preserve"> </w:t>
      </w:r>
      <w:r w:rsidRPr="006C7589">
        <w:rPr>
          <w:i/>
          <w:sz w:val="18"/>
          <w:szCs w:val="18"/>
          <w:lang w:val="en-GB"/>
        </w:rPr>
        <w:t>5-GDS</w:t>
      </w:r>
      <w:r w:rsidRPr="006C7589">
        <w:rPr>
          <w:iCs/>
          <w:sz w:val="18"/>
          <w:szCs w:val="18"/>
          <w:lang w:val="en-GB"/>
        </w:rPr>
        <w:t xml:space="preserve"> 5-Item Geriatric Depression Scale, </w:t>
      </w:r>
      <w:r w:rsidRPr="006C7589">
        <w:rPr>
          <w:i/>
          <w:sz w:val="18"/>
          <w:szCs w:val="18"/>
          <w:lang w:val="en-GB"/>
        </w:rPr>
        <w:t>6-CIT</w:t>
      </w:r>
      <w:r w:rsidRPr="006C7589">
        <w:rPr>
          <w:iCs/>
          <w:sz w:val="18"/>
          <w:szCs w:val="18"/>
          <w:lang w:val="en-GB"/>
        </w:rPr>
        <w:t xml:space="preserve"> 6-Item Cognitive Impairment Test,</w:t>
      </w:r>
      <w:r w:rsidRPr="006C7589">
        <w:rPr>
          <w:i/>
          <w:iCs/>
          <w:sz w:val="18"/>
          <w:szCs w:val="18"/>
          <w:lang w:val="en-GB"/>
        </w:rPr>
        <w:t xml:space="preserve"> </w:t>
      </w:r>
      <w:r w:rsidRPr="006C7589">
        <w:rPr>
          <w:rFonts w:eastAsiaTheme="minorHAnsi"/>
          <w:i/>
          <w:iCs/>
          <w:sz w:val="18"/>
          <w:szCs w:val="18"/>
          <w:lang w:val="en-GB"/>
        </w:rPr>
        <w:t>EQ-5D</w:t>
      </w:r>
      <w:r w:rsidRPr="006C7589">
        <w:rPr>
          <w:rFonts w:eastAsiaTheme="minorHAnsi"/>
          <w:sz w:val="18"/>
          <w:szCs w:val="18"/>
          <w:lang w:val="en-GB"/>
        </w:rPr>
        <w:t xml:space="preserve"> 5-Item questionnaire measuring health-related quality of life, </w:t>
      </w:r>
      <w:r w:rsidRPr="006C7589">
        <w:rPr>
          <w:rFonts w:eastAsiaTheme="minorHAnsi"/>
          <w:i/>
          <w:iCs/>
          <w:sz w:val="18"/>
          <w:szCs w:val="18"/>
          <w:lang w:val="en-GB"/>
        </w:rPr>
        <w:t>VAS</w:t>
      </w:r>
      <w:r w:rsidRPr="006C7589">
        <w:rPr>
          <w:rFonts w:eastAsiaTheme="minorHAnsi"/>
          <w:sz w:val="18"/>
          <w:szCs w:val="18"/>
          <w:lang w:val="en-GB"/>
        </w:rPr>
        <w:t xml:space="preserve"> Visual analogue scale, </w:t>
      </w:r>
      <w:r w:rsidRPr="006C7589">
        <w:rPr>
          <w:rFonts w:eastAsiaTheme="minorHAnsi"/>
          <w:i/>
          <w:iCs/>
          <w:sz w:val="18"/>
          <w:szCs w:val="18"/>
          <w:lang w:val="en-GB"/>
        </w:rPr>
        <w:t>ATC</w:t>
      </w:r>
      <w:r w:rsidRPr="006C7589">
        <w:rPr>
          <w:rFonts w:eastAsiaTheme="minorHAnsi"/>
          <w:sz w:val="18"/>
          <w:szCs w:val="18"/>
          <w:lang w:val="en-GB"/>
        </w:rPr>
        <w:t xml:space="preserve"> Anatomical Therapeutic Chemical classification, </w:t>
      </w:r>
      <w:r w:rsidRPr="006C7589">
        <w:rPr>
          <w:rFonts w:eastAsiaTheme="minorHAnsi"/>
          <w:i/>
          <w:iCs/>
          <w:sz w:val="18"/>
          <w:szCs w:val="18"/>
          <w:lang w:val="en-GB"/>
        </w:rPr>
        <w:t>ICD-10</w:t>
      </w:r>
      <w:r w:rsidRPr="006C7589">
        <w:rPr>
          <w:rFonts w:eastAsiaTheme="minorHAnsi"/>
          <w:sz w:val="18"/>
          <w:szCs w:val="18"/>
          <w:lang w:val="en-GB"/>
        </w:rPr>
        <w:t xml:space="preserve"> International Classification of Diseases, revision 10, </w:t>
      </w:r>
      <w:r w:rsidRPr="006C7589">
        <w:rPr>
          <w:i/>
          <w:sz w:val="18"/>
          <w:szCs w:val="18"/>
          <w:lang w:val="en-GB"/>
        </w:rPr>
        <w:t>CRF</w:t>
      </w:r>
      <w:r w:rsidRPr="006C7589">
        <w:rPr>
          <w:iCs/>
          <w:sz w:val="18"/>
          <w:szCs w:val="18"/>
          <w:lang w:val="en-GB"/>
        </w:rPr>
        <w:t xml:space="preserve"> </w:t>
      </w:r>
      <w:r w:rsidRPr="006C7589">
        <w:rPr>
          <w:sz w:val="18"/>
          <w:szCs w:val="18"/>
          <w:lang w:val="en-GB"/>
        </w:rPr>
        <w:t>Case report form</w:t>
      </w:r>
    </w:p>
    <w:p w14:paraId="4EA418DA" w14:textId="77777777" w:rsidR="009A7B5B" w:rsidRPr="006C7589" w:rsidRDefault="009A7B5B" w:rsidP="00D757DF">
      <w:pPr>
        <w:spacing w:after="0" w:line="360" w:lineRule="auto"/>
        <w:jc w:val="both"/>
        <w:rPr>
          <w:rFonts w:ascii="Times New Roman" w:hAnsi="Times New Roman" w:cs="Times New Roman"/>
          <w:color w:val="131413"/>
          <w:lang w:val="en-GB"/>
        </w:rPr>
      </w:pPr>
    </w:p>
    <w:p w14:paraId="3A7F33EE" w14:textId="77777777" w:rsidR="004A52C8" w:rsidRPr="006C7589" w:rsidRDefault="004A52C8" w:rsidP="00D757DF">
      <w:pPr>
        <w:spacing w:line="360" w:lineRule="auto"/>
        <w:rPr>
          <w:lang w:val="en-GB"/>
        </w:rPr>
      </w:pPr>
    </w:p>
    <w:sectPr w:rsidR="004A52C8" w:rsidRPr="006C7589">
      <w:footerReference w:type="default" r:id="rId9"/>
      <w:pgSz w:w="11906" w:h="16838"/>
      <w:pgMar w:top="1417" w:right="991" w:bottom="1134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978D2" w14:textId="77777777" w:rsidR="006246DD" w:rsidRDefault="006246DD">
      <w:pPr>
        <w:spacing w:after="0" w:line="240" w:lineRule="auto"/>
      </w:pPr>
      <w:r>
        <w:separator/>
      </w:r>
    </w:p>
  </w:endnote>
  <w:endnote w:type="continuationSeparator" w:id="0">
    <w:p w14:paraId="283670C5" w14:textId="77777777" w:rsidR="006246DD" w:rsidRDefault="006246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264266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B98DE78" w14:textId="4F12B37B" w:rsidR="0012081A" w:rsidRPr="002815A0" w:rsidRDefault="0012081A">
        <w:pPr>
          <w:pStyle w:val="Fuzeile"/>
          <w:jc w:val="center"/>
          <w:rPr>
            <w:sz w:val="18"/>
            <w:szCs w:val="18"/>
          </w:rPr>
        </w:pPr>
        <w:r w:rsidRPr="002815A0">
          <w:rPr>
            <w:sz w:val="18"/>
            <w:szCs w:val="18"/>
          </w:rPr>
          <w:fldChar w:fldCharType="begin"/>
        </w:r>
        <w:r w:rsidRPr="002815A0">
          <w:rPr>
            <w:sz w:val="18"/>
            <w:szCs w:val="18"/>
          </w:rPr>
          <w:instrText>PAGE   \* MERGEFORMAT</w:instrText>
        </w:r>
        <w:r w:rsidRPr="002815A0">
          <w:rPr>
            <w:sz w:val="18"/>
            <w:szCs w:val="18"/>
          </w:rPr>
          <w:fldChar w:fldCharType="separate"/>
        </w:r>
        <w:r w:rsidR="00EC3348">
          <w:rPr>
            <w:noProof/>
            <w:sz w:val="18"/>
            <w:szCs w:val="18"/>
          </w:rPr>
          <w:t>23</w:t>
        </w:r>
        <w:r w:rsidRPr="002815A0">
          <w:rPr>
            <w:sz w:val="18"/>
            <w:szCs w:val="18"/>
          </w:rPr>
          <w:fldChar w:fldCharType="end"/>
        </w:r>
      </w:p>
    </w:sdtContent>
  </w:sdt>
  <w:p w14:paraId="47B299E4" w14:textId="77777777" w:rsidR="0012081A" w:rsidRDefault="001208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CAB820" w14:textId="77777777" w:rsidR="006246DD" w:rsidRDefault="006246DD">
      <w:pPr>
        <w:rPr>
          <w:sz w:val="12"/>
        </w:rPr>
      </w:pPr>
    </w:p>
  </w:footnote>
  <w:footnote w:type="continuationSeparator" w:id="0">
    <w:p w14:paraId="60AE45DF" w14:textId="77777777" w:rsidR="006246DD" w:rsidRDefault="006246DD">
      <w:pPr>
        <w:rPr>
          <w:sz w:val="12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A4424"/>
    <w:multiLevelType w:val="hybridMultilevel"/>
    <w:tmpl w:val="5350BCC2"/>
    <w:lvl w:ilvl="0" w:tplc="452060C2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847EB"/>
    <w:multiLevelType w:val="hybridMultilevel"/>
    <w:tmpl w:val="6E24C888"/>
    <w:lvl w:ilvl="0" w:tplc="49ACDF4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AC73D7"/>
    <w:multiLevelType w:val="multilevel"/>
    <w:tmpl w:val="AFA25A5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F30557A"/>
    <w:multiLevelType w:val="multilevel"/>
    <w:tmpl w:val="C742D4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19B72CDA"/>
    <w:multiLevelType w:val="multilevel"/>
    <w:tmpl w:val="B2FABF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20B3214F"/>
    <w:multiLevelType w:val="multilevel"/>
    <w:tmpl w:val="3C782F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10F73F6"/>
    <w:multiLevelType w:val="multilevel"/>
    <w:tmpl w:val="281ADCA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260133CD"/>
    <w:multiLevelType w:val="multilevel"/>
    <w:tmpl w:val="EB98DDE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2A1A5E78"/>
    <w:multiLevelType w:val="hybridMultilevel"/>
    <w:tmpl w:val="718A28CC"/>
    <w:lvl w:ilvl="0" w:tplc="C2025F68">
      <w:numFmt w:val="bullet"/>
      <w:lvlText w:val="-"/>
      <w:lvlJc w:val="left"/>
      <w:pPr>
        <w:ind w:left="720" w:hanging="360"/>
      </w:pPr>
      <w:rPr>
        <w:rFonts w:ascii="Utopia" w:eastAsia="Calibri" w:hAnsi="Utopia" w:cs="Utopia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055EA"/>
    <w:multiLevelType w:val="hybridMultilevel"/>
    <w:tmpl w:val="81C01530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7E13E7"/>
    <w:multiLevelType w:val="hybridMultilevel"/>
    <w:tmpl w:val="C8F02E80"/>
    <w:lvl w:ilvl="0" w:tplc="B00AFC4E">
      <w:start w:val="15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E3E8B"/>
    <w:multiLevelType w:val="multilevel"/>
    <w:tmpl w:val="2DCEC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D436E8"/>
    <w:multiLevelType w:val="hybridMultilevel"/>
    <w:tmpl w:val="FC584930"/>
    <w:lvl w:ilvl="0" w:tplc="0B623420">
      <w:start w:val="7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081F81"/>
    <w:multiLevelType w:val="hybridMultilevel"/>
    <w:tmpl w:val="D27EDEA2"/>
    <w:lvl w:ilvl="0" w:tplc="CE04011C">
      <w:start w:val="1"/>
      <w:numFmt w:val="decimal"/>
      <w:lvlText w:val="(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D632DA"/>
    <w:multiLevelType w:val="multilevel"/>
    <w:tmpl w:val="40BC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1C1742"/>
    <w:multiLevelType w:val="multilevel"/>
    <w:tmpl w:val="C7301C12"/>
    <w:lvl w:ilvl="0">
      <w:start w:val="43"/>
      <w:numFmt w:val="bullet"/>
      <w:lvlText w:val="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30A4C9F"/>
    <w:multiLevelType w:val="hybridMultilevel"/>
    <w:tmpl w:val="43AC7AAE"/>
    <w:lvl w:ilvl="0" w:tplc="200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D3676A"/>
    <w:multiLevelType w:val="multilevel"/>
    <w:tmpl w:val="106A36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8210C6F"/>
    <w:multiLevelType w:val="hybridMultilevel"/>
    <w:tmpl w:val="F8883A2C"/>
    <w:lvl w:ilvl="0" w:tplc="DB24AB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BB02D5"/>
    <w:multiLevelType w:val="multilevel"/>
    <w:tmpl w:val="A7888A28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4E3770E"/>
    <w:multiLevelType w:val="hybridMultilevel"/>
    <w:tmpl w:val="968603E8"/>
    <w:lvl w:ilvl="0" w:tplc="650AA6E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C55C83"/>
    <w:multiLevelType w:val="multilevel"/>
    <w:tmpl w:val="C606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A1A7E06"/>
    <w:multiLevelType w:val="multilevel"/>
    <w:tmpl w:val="09A8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7D1040"/>
    <w:multiLevelType w:val="multilevel"/>
    <w:tmpl w:val="3F82DAF8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7D3C438C"/>
    <w:multiLevelType w:val="multilevel"/>
    <w:tmpl w:val="23142BA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7EE9006A"/>
    <w:multiLevelType w:val="multilevel"/>
    <w:tmpl w:val="4722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num w:numId="1">
    <w:abstractNumId w:val="6"/>
  </w:num>
  <w:num w:numId="2">
    <w:abstractNumId w:val="23"/>
  </w:num>
  <w:num w:numId="3">
    <w:abstractNumId w:val="21"/>
  </w:num>
  <w:num w:numId="4">
    <w:abstractNumId w:val="25"/>
  </w:num>
  <w:num w:numId="5">
    <w:abstractNumId w:val="24"/>
  </w:num>
  <w:num w:numId="6">
    <w:abstractNumId w:val="3"/>
  </w:num>
  <w:num w:numId="7">
    <w:abstractNumId w:val="17"/>
  </w:num>
  <w:num w:numId="8">
    <w:abstractNumId w:val="19"/>
  </w:num>
  <w:num w:numId="9">
    <w:abstractNumId w:val="15"/>
  </w:num>
  <w:num w:numId="10">
    <w:abstractNumId w:val="4"/>
  </w:num>
  <w:num w:numId="11">
    <w:abstractNumId w:val="11"/>
  </w:num>
  <w:num w:numId="12">
    <w:abstractNumId w:val="22"/>
  </w:num>
  <w:num w:numId="13">
    <w:abstractNumId w:val="18"/>
  </w:num>
  <w:num w:numId="14">
    <w:abstractNumId w:val="20"/>
  </w:num>
  <w:num w:numId="15">
    <w:abstractNumId w:val="0"/>
  </w:num>
  <w:num w:numId="16">
    <w:abstractNumId w:val="16"/>
  </w:num>
  <w:num w:numId="17">
    <w:abstractNumId w:val="7"/>
  </w:num>
  <w:num w:numId="18">
    <w:abstractNumId w:val="9"/>
  </w:num>
  <w:num w:numId="19">
    <w:abstractNumId w:val="8"/>
  </w:num>
  <w:num w:numId="20">
    <w:abstractNumId w:val="14"/>
  </w:num>
  <w:num w:numId="21">
    <w:abstractNumId w:val="2"/>
  </w:num>
  <w:num w:numId="22">
    <w:abstractNumId w:val="12"/>
  </w:num>
  <w:num w:numId="23">
    <w:abstractNumId w:val="5"/>
  </w:num>
  <w:num w:numId="24">
    <w:abstractNumId w:val="1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92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4A52C8"/>
    <w:rsid w:val="0000039A"/>
    <w:rsid w:val="000009BB"/>
    <w:rsid w:val="00000E21"/>
    <w:rsid w:val="000022C4"/>
    <w:rsid w:val="00003652"/>
    <w:rsid w:val="0000397F"/>
    <w:rsid w:val="00004469"/>
    <w:rsid w:val="00004EC6"/>
    <w:rsid w:val="0000645D"/>
    <w:rsid w:val="00007BA6"/>
    <w:rsid w:val="00010B1B"/>
    <w:rsid w:val="0001254B"/>
    <w:rsid w:val="00012FA3"/>
    <w:rsid w:val="000131C5"/>
    <w:rsid w:val="00016234"/>
    <w:rsid w:val="00017A58"/>
    <w:rsid w:val="000214CE"/>
    <w:rsid w:val="00022A4B"/>
    <w:rsid w:val="00022B09"/>
    <w:rsid w:val="00023499"/>
    <w:rsid w:val="0002399C"/>
    <w:rsid w:val="00024203"/>
    <w:rsid w:val="00024719"/>
    <w:rsid w:val="00025A7E"/>
    <w:rsid w:val="000261EC"/>
    <w:rsid w:val="00026651"/>
    <w:rsid w:val="00032E29"/>
    <w:rsid w:val="00033A77"/>
    <w:rsid w:val="0003415C"/>
    <w:rsid w:val="00036962"/>
    <w:rsid w:val="00040BA4"/>
    <w:rsid w:val="00041B11"/>
    <w:rsid w:val="0004432B"/>
    <w:rsid w:val="00044F48"/>
    <w:rsid w:val="00047A07"/>
    <w:rsid w:val="00050D73"/>
    <w:rsid w:val="00051384"/>
    <w:rsid w:val="00051BBD"/>
    <w:rsid w:val="00052371"/>
    <w:rsid w:val="000524E7"/>
    <w:rsid w:val="0005423A"/>
    <w:rsid w:val="00054623"/>
    <w:rsid w:val="00056D6F"/>
    <w:rsid w:val="00056E2C"/>
    <w:rsid w:val="00060285"/>
    <w:rsid w:val="00061F2C"/>
    <w:rsid w:val="00062D26"/>
    <w:rsid w:val="000634A8"/>
    <w:rsid w:val="00064448"/>
    <w:rsid w:val="00064908"/>
    <w:rsid w:val="000651B0"/>
    <w:rsid w:val="000661C0"/>
    <w:rsid w:val="00066D37"/>
    <w:rsid w:val="00066D4C"/>
    <w:rsid w:val="000676FA"/>
    <w:rsid w:val="000678F1"/>
    <w:rsid w:val="00070524"/>
    <w:rsid w:val="00070C48"/>
    <w:rsid w:val="000711B1"/>
    <w:rsid w:val="00071254"/>
    <w:rsid w:val="00071C4A"/>
    <w:rsid w:val="0007222E"/>
    <w:rsid w:val="0007291E"/>
    <w:rsid w:val="0007303B"/>
    <w:rsid w:val="0007389B"/>
    <w:rsid w:val="000753F7"/>
    <w:rsid w:val="00075922"/>
    <w:rsid w:val="00076A3C"/>
    <w:rsid w:val="00076E2C"/>
    <w:rsid w:val="00080080"/>
    <w:rsid w:val="00080469"/>
    <w:rsid w:val="00080B2E"/>
    <w:rsid w:val="00081216"/>
    <w:rsid w:val="0008130F"/>
    <w:rsid w:val="00081721"/>
    <w:rsid w:val="00081964"/>
    <w:rsid w:val="00083053"/>
    <w:rsid w:val="00083148"/>
    <w:rsid w:val="00083BAA"/>
    <w:rsid w:val="00084E5C"/>
    <w:rsid w:val="00085678"/>
    <w:rsid w:val="0008582C"/>
    <w:rsid w:val="00086DF0"/>
    <w:rsid w:val="000916BE"/>
    <w:rsid w:val="00092521"/>
    <w:rsid w:val="000929CF"/>
    <w:rsid w:val="00092AF0"/>
    <w:rsid w:val="00094B1C"/>
    <w:rsid w:val="0009503A"/>
    <w:rsid w:val="00095356"/>
    <w:rsid w:val="000966F1"/>
    <w:rsid w:val="00097A25"/>
    <w:rsid w:val="000A06C6"/>
    <w:rsid w:val="000A0CA7"/>
    <w:rsid w:val="000A0E8B"/>
    <w:rsid w:val="000A32D4"/>
    <w:rsid w:val="000A3B19"/>
    <w:rsid w:val="000A4C50"/>
    <w:rsid w:val="000A5972"/>
    <w:rsid w:val="000B0E39"/>
    <w:rsid w:val="000B184D"/>
    <w:rsid w:val="000B18E6"/>
    <w:rsid w:val="000B198B"/>
    <w:rsid w:val="000B2C90"/>
    <w:rsid w:val="000B363B"/>
    <w:rsid w:val="000B36B9"/>
    <w:rsid w:val="000B3B63"/>
    <w:rsid w:val="000B40CC"/>
    <w:rsid w:val="000B57D9"/>
    <w:rsid w:val="000B6626"/>
    <w:rsid w:val="000B6C27"/>
    <w:rsid w:val="000B6E11"/>
    <w:rsid w:val="000B707D"/>
    <w:rsid w:val="000C22B8"/>
    <w:rsid w:val="000C31FA"/>
    <w:rsid w:val="000C59F6"/>
    <w:rsid w:val="000C6028"/>
    <w:rsid w:val="000C69EE"/>
    <w:rsid w:val="000C6E19"/>
    <w:rsid w:val="000C6FA2"/>
    <w:rsid w:val="000C7ADD"/>
    <w:rsid w:val="000C7BDF"/>
    <w:rsid w:val="000C7E16"/>
    <w:rsid w:val="000D00C7"/>
    <w:rsid w:val="000D02FB"/>
    <w:rsid w:val="000D2940"/>
    <w:rsid w:val="000D2F59"/>
    <w:rsid w:val="000D4F81"/>
    <w:rsid w:val="000D55AB"/>
    <w:rsid w:val="000D6A22"/>
    <w:rsid w:val="000D6ACA"/>
    <w:rsid w:val="000E1534"/>
    <w:rsid w:val="000E4076"/>
    <w:rsid w:val="000E444F"/>
    <w:rsid w:val="000E4542"/>
    <w:rsid w:val="000E4712"/>
    <w:rsid w:val="000E5014"/>
    <w:rsid w:val="000E5375"/>
    <w:rsid w:val="000E69F6"/>
    <w:rsid w:val="000F111D"/>
    <w:rsid w:val="000F4540"/>
    <w:rsid w:val="000F68DE"/>
    <w:rsid w:val="000F709A"/>
    <w:rsid w:val="00100779"/>
    <w:rsid w:val="00101F49"/>
    <w:rsid w:val="001031E7"/>
    <w:rsid w:val="0010360E"/>
    <w:rsid w:val="001046CC"/>
    <w:rsid w:val="00104809"/>
    <w:rsid w:val="00104F12"/>
    <w:rsid w:val="0010534E"/>
    <w:rsid w:val="0010598E"/>
    <w:rsid w:val="00105DD6"/>
    <w:rsid w:val="0010731C"/>
    <w:rsid w:val="00111414"/>
    <w:rsid w:val="001123D7"/>
    <w:rsid w:val="00112A5F"/>
    <w:rsid w:val="001131BA"/>
    <w:rsid w:val="001131E7"/>
    <w:rsid w:val="001147CA"/>
    <w:rsid w:val="00115CAC"/>
    <w:rsid w:val="00116703"/>
    <w:rsid w:val="0011678A"/>
    <w:rsid w:val="00117044"/>
    <w:rsid w:val="00117DA8"/>
    <w:rsid w:val="001204C9"/>
    <w:rsid w:val="0012052D"/>
    <w:rsid w:val="0012081A"/>
    <w:rsid w:val="0012185B"/>
    <w:rsid w:val="00123848"/>
    <w:rsid w:val="00125C05"/>
    <w:rsid w:val="0012674E"/>
    <w:rsid w:val="001267C2"/>
    <w:rsid w:val="00127997"/>
    <w:rsid w:val="00127DA7"/>
    <w:rsid w:val="00127F3D"/>
    <w:rsid w:val="00132074"/>
    <w:rsid w:val="0013225A"/>
    <w:rsid w:val="00132E3D"/>
    <w:rsid w:val="00133130"/>
    <w:rsid w:val="00133AD6"/>
    <w:rsid w:val="00135010"/>
    <w:rsid w:val="0013680F"/>
    <w:rsid w:val="00140631"/>
    <w:rsid w:val="00140644"/>
    <w:rsid w:val="00141E45"/>
    <w:rsid w:val="001428FA"/>
    <w:rsid w:val="00144567"/>
    <w:rsid w:val="0014492F"/>
    <w:rsid w:val="00144BDF"/>
    <w:rsid w:val="0014529C"/>
    <w:rsid w:val="001463CC"/>
    <w:rsid w:val="0014690C"/>
    <w:rsid w:val="00146910"/>
    <w:rsid w:val="001472AC"/>
    <w:rsid w:val="00147B25"/>
    <w:rsid w:val="00150CA8"/>
    <w:rsid w:val="001517C7"/>
    <w:rsid w:val="00152369"/>
    <w:rsid w:val="0015319E"/>
    <w:rsid w:val="00153480"/>
    <w:rsid w:val="00153AD0"/>
    <w:rsid w:val="00155385"/>
    <w:rsid w:val="001565E6"/>
    <w:rsid w:val="001612F5"/>
    <w:rsid w:val="00161BE3"/>
    <w:rsid w:val="00162EDD"/>
    <w:rsid w:val="00163D30"/>
    <w:rsid w:val="00164B30"/>
    <w:rsid w:val="00165CDD"/>
    <w:rsid w:val="00166A59"/>
    <w:rsid w:val="00166D0D"/>
    <w:rsid w:val="001674C5"/>
    <w:rsid w:val="001705D3"/>
    <w:rsid w:val="00171B19"/>
    <w:rsid w:val="0017261D"/>
    <w:rsid w:val="00172956"/>
    <w:rsid w:val="00172EA6"/>
    <w:rsid w:val="0017364E"/>
    <w:rsid w:val="00173E50"/>
    <w:rsid w:val="00174A43"/>
    <w:rsid w:val="001765A0"/>
    <w:rsid w:val="001768C6"/>
    <w:rsid w:val="00176C97"/>
    <w:rsid w:val="00176DD9"/>
    <w:rsid w:val="001779E9"/>
    <w:rsid w:val="001806E3"/>
    <w:rsid w:val="00180B40"/>
    <w:rsid w:val="00181FCD"/>
    <w:rsid w:val="00182274"/>
    <w:rsid w:val="00182BC7"/>
    <w:rsid w:val="00183CC1"/>
    <w:rsid w:val="001857C7"/>
    <w:rsid w:val="0018607D"/>
    <w:rsid w:val="00186621"/>
    <w:rsid w:val="00186F03"/>
    <w:rsid w:val="00187067"/>
    <w:rsid w:val="001870CA"/>
    <w:rsid w:val="00190479"/>
    <w:rsid w:val="00190EE4"/>
    <w:rsid w:val="00190EF2"/>
    <w:rsid w:val="00192730"/>
    <w:rsid w:val="00192D76"/>
    <w:rsid w:val="00195510"/>
    <w:rsid w:val="00195711"/>
    <w:rsid w:val="00195B62"/>
    <w:rsid w:val="00196977"/>
    <w:rsid w:val="001A2B34"/>
    <w:rsid w:val="001A2EC7"/>
    <w:rsid w:val="001A48CD"/>
    <w:rsid w:val="001A4E00"/>
    <w:rsid w:val="001A4FAA"/>
    <w:rsid w:val="001A54D5"/>
    <w:rsid w:val="001A5E49"/>
    <w:rsid w:val="001A6830"/>
    <w:rsid w:val="001A741F"/>
    <w:rsid w:val="001B17AD"/>
    <w:rsid w:val="001B1BFD"/>
    <w:rsid w:val="001B1C4C"/>
    <w:rsid w:val="001B2904"/>
    <w:rsid w:val="001B336C"/>
    <w:rsid w:val="001B4254"/>
    <w:rsid w:val="001B5CF7"/>
    <w:rsid w:val="001B5F75"/>
    <w:rsid w:val="001B6500"/>
    <w:rsid w:val="001B6944"/>
    <w:rsid w:val="001C02B8"/>
    <w:rsid w:val="001C0A27"/>
    <w:rsid w:val="001C0C8A"/>
    <w:rsid w:val="001C10D8"/>
    <w:rsid w:val="001C2564"/>
    <w:rsid w:val="001C42E6"/>
    <w:rsid w:val="001C5BEC"/>
    <w:rsid w:val="001C6813"/>
    <w:rsid w:val="001D075A"/>
    <w:rsid w:val="001D0A20"/>
    <w:rsid w:val="001D1B35"/>
    <w:rsid w:val="001D5378"/>
    <w:rsid w:val="001D573A"/>
    <w:rsid w:val="001D5FFF"/>
    <w:rsid w:val="001D6044"/>
    <w:rsid w:val="001D7C2C"/>
    <w:rsid w:val="001E108E"/>
    <w:rsid w:val="001E1D4D"/>
    <w:rsid w:val="001E36CF"/>
    <w:rsid w:val="001E3781"/>
    <w:rsid w:val="001E52BE"/>
    <w:rsid w:val="001F024C"/>
    <w:rsid w:val="001F08F7"/>
    <w:rsid w:val="001F094E"/>
    <w:rsid w:val="001F1EA0"/>
    <w:rsid w:val="001F20E9"/>
    <w:rsid w:val="001F2F7A"/>
    <w:rsid w:val="001F38F4"/>
    <w:rsid w:val="001F43D1"/>
    <w:rsid w:val="001F4B18"/>
    <w:rsid w:val="001F5224"/>
    <w:rsid w:val="0020117B"/>
    <w:rsid w:val="002011E9"/>
    <w:rsid w:val="00202B8C"/>
    <w:rsid w:val="00202D6D"/>
    <w:rsid w:val="0020493C"/>
    <w:rsid w:val="00205CE1"/>
    <w:rsid w:val="00206CD6"/>
    <w:rsid w:val="00206D63"/>
    <w:rsid w:val="00206F1A"/>
    <w:rsid w:val="00210558"/>
    <w:rsid w:val="00210D11"/>
    <w:rsid w:val="00211E3E"/>
    <w:rsid w:val="00212318"/>
    <w:rsid w:val="00213748"/>
    <w:rsid w:val="00213CF8"/>
    <w:rsid w:val="002156ED"/>
    <w:rsid w:val="002172AA"/>
    <w:rsid w:val="002178E5"/>
    <w:rsid w:val="0022018F"/>
    <w:rsid w:val="00222ED5"/>
    <w:rsid w:val="00226609"/>
    <w:rsid w:val="00227543"/>
    <w:rsid w:val="00227885"/>
    <w:rsid w:val="00230A35"/>
    <w:rsid w:val="00231A3D"/>
    <w:rsid w:val="00233762"/>
    <w:rsid w:val="00233898"/>
    <w:rsid w:val="002338E9"/>
    <w:rsid w:val="00233E83"/>
    <w:rsid w:val="002347CD"/>
    <w:rsid w:val="00236946"/>
    <w:rsid w:val="0024002A"/>
    <w:rsid w:val="00241F66"/>
    <w:rsid w:val="00244F8C"/>
    <w:rsid w:val="00245B61"/>
    <w:rsid w:val="00246703"/>
    <w:rsid w:val="00246C96"/>
    <w:rsid w:val="002512F7"/>
    <w:rsid w:val="00252072"/>
    <w:rsid w:val="00252293"/>
    <w:rsid w:val="00252401"/>
    <w:rsid w:val="00252C7B"/>
    <w:rsid w:val="00252F5B"/>
    <w:rsid w:val="00253DDF"/>
    <w:rsid w:val="00255CF1"/>
    <w:rsid w:val="00256CB7"/>
    <w:rsid w:val="002574F1"/>
    <w:rsid w:val="00257CE1"/>
    <w:rsid w:val="00260732"/>
    <w:rsid w:val="002607E6"/>
    <w:rsid w:val="00263D04"/>
    <w:rsid w:val="00265B0C"/>
    <w:rsid w:val="00265BF6"/>
    <w:rsid w:val="00266EE9"/>
    <w:rsid w:val="002676C2"/>
    <w:rsid w:val="002712AF"/>
    <w:rsid w:val="00271412"/>
    <w:rsid w:val="00272326"/>
    <w:rsid w:val="002742F7"/>
    <w:rsid w:val="00274F66"/>
    <w:rsid w:val="00276EAC"/>
    <w:rsid w:val="0027700F"/>
    <w:rsid w:val="00277238"/>
    <w:rsid w:val="00277A95"/>
    <w:rsid w:val="002811B6"/>
    <w:rsid w:val="002815A0"/>
    <w:rsid w:val="00282DA0"/>
    <w:rsid w:val="00284519"/>
    <w:rsid w:val="002848AF"/>
    <w:rsid w:val="0028727D"/>
    <w:rsid w:val="002930E5"/>
    <w:rsid w:val="00293B10"/>
    <w:rsid w:val="00295005"/>
    <w:rsid w:val="0029641C"/>
    <w:rsid w:val="0029657A"/>
    <w:rsid w:val="00296919"/>
    <w:rsid w:val="00296B12"/>
    <w:rsid w:val="002970CD"/>
    <w:rsid w:val="00297525"/>
    <w:rsid w:val="00297880"/>
    <w:rsid w:val="002A0079"/>
    <w:rsid w:val="002A02A8"/>
    <w:rsid w:val="002A2AFA"/>
    <w:rsid w:val="002A318E"/>
    <w:rsid w:val="002A3926"/>
    <w:rsid w:val="002A4449"/>
    <w:rsid w:val="002A5CDA"/>
    <w:rsid w:val="002A68CE"/>
    <w:rsid w:val="002B1000"/>
    <w:rsid w:val="002B14F2"/>
    <w:rsid w:val="002B2F63"/>
    <w:rsid w:val="002B33CF"/>
    <w:rsid w:val="002B4289"/>
    <w:rsid w:val="002B55E0"/>
    <w:rsid w:val="002B617C"/>
    <w:rsid w:val="002B662F"/>
    <w:rsid w:val="002B6E2D"/>
    <w:rsid w:val="002C0766"/>
    <w:rsid w:val="002C15F3"/>
    <w:rsid w:val="002C2383"/>
    <w:rsid w:val="002C2E25"/>
    <w:rsid w:val="002C3A54"/>
    <w:rsid w:val="002C3C1B"/>
    <w:rsid w:val="002C497C"/>
    <w:rsid w:val="002C594B"/>
    <w:rsid w:val="002C5F35"/>
    <w:rsid w:val="002C790E"/>
    <w:rsid w:val="002D11FE"/>
    <w:rsid w:val="002D17A8"/>
    <w:rsid w:val="002D5231"/>
    <w:rsid w:val="002D6AE1"/>
    <w:rsid w:val="002D6C15"/>
    <w:rsid w:val="002E09C6"/>
    <w:rsid w:val="002E29B8"/>
    <w:rsid w:val="002E336C"/>
    <w:rsid w:val="002E56AE"/>
    <w:rsid w:val="002E64DE"/>
    <w:rsid w:val="002E70F6"/>
    <w:rsid w:val="002E7E44"/>
    <w:rsid w:val="002F0941"/>
    <w:rsid w:val="002F2FA6"/>
    <w:rsid w:val="002F4A1F"/>
    <w:rsid w:val="002F5CF4"/>
    <w:rsid w:val="002F6D56"/>
    <w:rsid w:val="002F7B3E"/>
    <w:rsid w:val="003012ED"/>
    <w:rsid w:val="0030184E"/>
    <w:rsid w:val="00307486"/>
    <w:rsid w:val="00307D30"/>
    <w:rsid w:val="0031073F"/>
    <w:rsid w:val="00311886"/>
    <w:rsid w:val="00312729"/>
    <w:rsid w:val="0031289D"/>
    <w:rsid w:val="00313316"/>
    <w:rsid w:val="00314023"/>
    <w:rsid w:val="0031402A"/>
    <w:rsid w:val="00320CA9"/>
    <w:rsid w:val="00321521"/>
    <w:rsid w:val="00321D68"/>
    <w:rsid w:val="00321F94"/>
    <w:rsid w:val="00322D51"/>
    <w:rsid w:val="0032330D"/>
    <w:rsid w:val="003237E0"/>
    <w:rsid w:val="00323CDA"/>
    <w:rsid w:val="0032463C"/>
    <w:rsid w:val="00325DA0"/>
    <w:rsid w:val="003275FC"/>
    <w:rsid w:val="00330868"/>
    <w:rsid w:val="0033155B"/>
    <w:rsid w:val="00331D36"/>
    <w:rsid w:val="00332AC7"/>
    <w:rsid w:val="00332C0C"/>
    <w:rsid w:val="00333A52"/>
    <w:rsid w:val="00335007"/>
    <w:rsid w:val="00335DD6"/>
    <w:rsid w:val="00337853"/>
    <w:rsid w:val="00337C1F"/>
    <w:rsid w:val="00337E68"/>
    <w:rsid w:val="00340A7C"/>
    <w:rsid w:val="003422B3"/>
    <w:rsid w:val="003434EA"/>
    <w:rsid w:val="00344DA2"/>
    <w:rsid w:val="003451E6"/>
    <w:rsid w:val="00345D63"/>
    <w:rsid w:val="0034644D"/>
    <w:rsid w:val="00346483"/>
    <w:rsid w:val="00347A3A"/>
    <w:rsid w:val="00347AE8"/>
    <w:rsid w:val="00350147"/>
    <w:rsid w:val="003516E5"/>
    <w:rsid w:val="00352F4F"/>
    <w:rsid w:val="00353122"/>
    <w:rsid w:val="003533D0"/>
    <w:rsid w:val="0035403D"/>
    <w:rsid w:val="00355A54"/>
    <w:rsid w:val="00356C03"/>
    <w:rsid w:val="00357E73"/>
    <w:rsid w:val="00361852"/>
    <w:rsid w:val="003625C6"/>
    <w:rsid w:val="0036360F"/>
    <w:rsid w:val="0036506B"/>
    <w:rsid w:val="00366E46"/>
    <w:rsid w:val="00371765"/>
    <w:rsid w:val="003730B9"/>
    <w:rsid w:val="003732E1"/>
    <w:rsid w:val="003747DD"/>
    <w:rsid w:val="00375F20"/>
    <w:rsid w:val="00376B94"/>
    <w:rsid w:val="00380AFE"/>
    <w:rsid w:val="00381EEF"/>
    <w:rsid w:val="0038300B"/>
    <w:rsid w:val="00385487"/>
    <w:rsid w:val="00391A75"/>
    <w:rsid w:val="00391F52"/>
    <w:rsid w:val="0039326A"/>
    <w:rsid w:val="00393635"/>
    <w:rsid w:val="00393CF3"/>
    <w:rsid w:val="00395ADA"/>
    <w:rsid w:val="00396CF3"/>
    <w:rsid w:val="00397428"/>
    <w:rsid w:val="0039744A"/>
    <w:rsid w:val="003A4B61"/>
    <w:rsid w:val="003A4E93"/>
    <w:rsid w:val="003A5872"/>
    <w:rsid w:val="003A5908"/>
    <w:rsid w:val="003A5C28"/>
    <w:rsid w:val="003A5F1B"/>
    <w:rsid w:val="003A6265"/>
    <w:rsid w:val="003A6A79"/>
    <w:rsid w:val="003A6CD0"/>
    <w:rsid w:val="003B00D8"/>
    <w:rsid w:val="003B0164"/>
    <w:rsid w:val="003B0BE3"/>
    <w:rsid w:val="003B2606"/>
    <w:rsid w:val="003B309D"/>
    <w:rsid w:val="003B40BD"/>
    <w:rsid w:val="003B498B"/>
    <w:rsid w:val="003B4CD6"/>
    <w:rsid w:val="003B6957"/>
    <w:rsid w:val="003B7BDD"/>
    <w:rsid w:val="003B7CF4"/>
    <w:rsid w:val="003C1248"/>
    <w:rsid w:val="003C18C3"/>
    <w:rsid w:val="003C1BD3"/>
    <w:rsid w:val="003C1CC6"/>
    <w:rsid w:val="003C6460"/>
    <w:rsid w:val="003C64B5"/>
    <w:rsid w:val="003C7797"/>
    <w:rsid w:val="003D11E3"/>
    <w:rsid w:val="003D12B2"/>
    <w:rsid w:val="003D16FB"/>
    <w:rsid w:val="003D1C77"/>
    <w:rsid w:val="003D29BD"/>
    <w:rsid w:val="003D3AD4"/>
    <w:rsid w:val="003D4F89"/>
    <w:rsid w:val="003D5337"/>
    <w:rsid w:val="003D67D9"/>
    <w:rsid w:val="003D75F6"/>
    <w:rsid w:val="003D777D"/>
    <w:rsid w:val="003E09FE"/>
    <w:rsid w:val="003E1225"/>
    <w:rsid w:val="003E123F"/>
    <w:rsid w:val="003E241E"/>
    <w:rsid w:val="003E34D4"/>
    <w:rsid w:val="003E44B6"/>
    <w:rsid w:val="003E46CD"/>
    <w:rsid w:val="003E5372"/>
    <w:rsid w:val="003E58DD"/>
    <w:rsid w:val="003E595C"/>
    <w:rsid w:val="003E5AF7"/>
    <w:rsid w:val="003E67C8"/>
    <w:rsid w:val="003F3BB6"/>
    <w:rsid w:val="003F3E6B"/>
    <w:rsid w:val="003F3F58"/>
    <w:rsid w:val="003F4B7F"/>
    <w:rsid w:val="003F4CA9"/>
    <w:rsid w:val="003F5AE5"/>
    <w:rsid w:val="003F6CFE"/>
    <w:rsid w:val="00401491"/>
    <w:rsid w:val="00401B65"/>
    <w:rsid w:val="00402515"/>
    <w:rsid w:val="00402D17"/>
    <w:rsid w:val="004030A2"/>
    <w:rsid w:val="004036D7"/>
    <w:rsid w:val="00405744"/>
    <w:rsid w:val="0040736B"/>
    <w:rsid w:val="0040763C"/>
    <w:rsid w:val="004078FE"/>
    <w:rsid w:val="00407949"/>
    <w:rsid w:val="00407BA6"/>
    <w:rsid w:val="00411439"/>
    <w:rsid w:val="004125ED"/>
    <w:rsid w:val="00413069"/>
    <w:rsid w:val="00413361"/>
    <w:rsid w:val="00413374"/>
    <w:rsid w:val="00414D96"/>
    <w:rsid w:val="00415CC6"/>
    <w:rsid w:val="00415E1C"/>
    <w:rsid w:val="004166DD"/>
    <w:rsid w:val="004167E4"/>
    <w:rsid w:val="00420B17"/>
    <w:rsid w:val="00421A3D"/>
    <w:rsid w:val="0042352B"/>
    <w:rsid w:val="00425033"/>
    <w:rsid w:val="0042645C"/>
    <w:rsid w:val="0042653E"/>
    <w:rsid w:val="00427648"/>
    <w:rsid w:val="00430BE6"/>
    <w:rsid w:val="00430F24"/>
    <w:rsid w:val="00431DE7"/>
    <w:rsid w:val="00432BF8"/>
    <w:rsid w:val="00434AD0"/>
    <w:rsid w:val="00437E0A"/>
    <w:rsid w:val="00441EA3"/>
    <w:rsid w:val="00442043"/>
    <w:rsid w:val="00442820"/>
    <w:rsid w:val="00442912"/>
    <w:rsid w:val="004432BF"/>
    <w:rsid w:val="00444933"/>
    <w:rsid w:val="00446014"/>
    <w:rsid w:val="0044637E"/>
    <w:rsid w:val="004471A8"/>
    <w:rsid w:val="004476BC"/>
    <w:rsid w:val="004514B2"/>
    <w:rsid w:val="004527BE"/>
    <w:rsid w:val="0045351B"/>
    <w:rsid w:val="004536C5"/>
    <w:rsid w:val="004542E8"/>
    <w:rsid w:val="00454DE0"/>
    <w:rsid w:val="0045648C"/>
    <w:rsid w:val="004573CE"/>
    <w:rsid w:val="00457508"/>
    <w:rsid w:val="00457EF6"/>
    <w:rsid w:val="00460A54"/>
    <w:rsid w:val="00461EF3"/>
    <w:rsid w:val="00465098"/>
    <w:rsid w:val="0046647D"/>
    <w:rsid w:val="00467C87"/>
    <w:rsid w:val="004718FE"/>
    <w:rsid w:val="00471F1A"/>
    <w:rsid w:val="00472882"/>
    <w:rsid w:val="004738C1"/>
    <w:rsid w:val="0047408E"/>
    <w:rsid w:val="004747BD"/>
    <w:rsid w:val="004752C3"/>
    <w:rsid w:val="0047622E"/>
    <w:rsid w:val="00477925"/>
    <w:rsid w:val="004817E4"/>
    <w:rsid w:val="00483769"/>
    <w:rsid w:val="00483CFE"/>
    <w:rsid w:val="0048465C"/>
    <w:rsid w:val="004846C4"/>
    <w:rsid w:val="0048486C"/>
    <w:rsid w:val="004857E8"/>
    <w:rsid w:val="00486D7A"/>
    <w:rsid w:val="00492E51"/>
    <w:rsid w:val="004936C2"/>
    <w:rsid w:val="00495B0B"/>
    <w:rsid w:val="004968D8"/>
    <w:rsid w:val="0049742E"/>
    <w:rsid w:val="004A207C"/>
    <w:rsid w:val="004A3A6F"/>
    <w:rsid w:val="004A44E6"/>
    <w:rsid w:val="004A52C8"/>
    <w:rsid w:val="004A5571"/>
    <w:rsid w:val="004A6F1F"/>
    <w:rsid w:val="004A7460"/>
    <w:rsid w:val="004B0438"/>
    <w:rsid w:val="004B0E75"/>
    <w:rsid w:val="004B1481"/>
    <w:rsid w:val="004B1A8C"/>
    <w:rsid w:val="004B30F4"/>
    <w:rsid w:val="004B376C"/>
    <w:rsid w:val="004B3BE0"/>
    <w:rsid w:val="004B48ED"/>
    <w:rsid w:val="004B4C3E"/>
    <w:rsid w:val="004B558A"/>
    <w:rsid w:val="004B58FC"/>
    <w:rsid w:val="004B6BBE"/>
    <w:rsid w:val="004B7106"/>
    <w:rsid w:val="004B7DFC"/>
    <w:rsid w:val="004C0491"/>
    <w:rsid w:val="004C08AC"/>
    <w:rsid w:val="004C3C0F"/>
    <w:rsid w:val="004C43B9"/>
    <w:rsid w:val="004C4DA3"/>
    <w:rsid w:val="004C4ECF"/>
    <w:rsid w:val="004C550C"/>
    <w:rsid w:val="004C6F7E"/>
    <w:rsid w:val="004C718A"/>
    <w:rsid w:val="004D1FF6"/>
    <w:rsid w:val="004D25AA"/>
    <w:rsid w:val="004D4ABC"/>
    <w:rsid w:val="004D5DEF"/>
    <w:rsid w:val="004E0EDA"/>
    <w:rsid w:val="004E2B8E"/>
    <w:rsid w:val="004E2C20"/>
    <w:rsid w:val="004E3AB7"/>
    <w:rsid w:val="004E427D"/>
    <w:rsid w:val="004E52CF"/>
    <w:rsid w:val="004E5403"/>
    <w:rsid w:val="004E584A"/>
    <w:rsid w:val="004E5A17"/>
    <w:rsid w:val="004E5B28"/>
    <w:rsid w:val="004E63FD"/>
    <w:rsid w:val="004E7748"/>
    <w:rsid w:val="004F204E"/>
    <w:rsid w:val="004F217B"/>
    <w:rsid w:val="004F3489"/>
    <w:rsid w:val="004F3AA1"/>
    <w:rsid w:val="004F3E9C"/>
    <w:rsid w:val="004F4558"/>
    <w:rsid w:val="004F47D5"/>
    <w:rsid w:val="004F51ED"/>
    <w:rsid w:val="004F56D2"/>
    <w:rsid w:val="004F5786"/>
    <w:rsid w:val="004F626C"/>
    <w:rsid w:val="00500E0F"/>
    <w:rsid w:val="0050207D"/>
    <w:rsid w:val="00504D30"/>
    <w:rsid w:val="00504F7C"/>
    <w:rsid w:val="00505870"/>
    <w:rsid w:val="00505C5E"/>
    <w:rsid w:val="0050699A"/>
    <w:rsid w:val="00506C10"/>
    <w:rsid w:val="0051080B"/>
    <w:rsid w:val="005110A9"/>
    <w:rsid w:val="00513896"/>
    <w:rsid w:val="00513AFF"/>
    <w:rsid w:val="005146BC"/>
    <w:rsid w:val="00515FDC"/>
    <w:rsid w:val="00516168"/>
    <w:rsid w:val="00523D79"/>
    <w:rsid w:val="0052411F"/>
    <w:rsid w:val="005241D7"/>
    <w:rsid w:val="005247B5"/>
    <w:rsid w:val="00525128"/>
    <w:rsid w:val="00525A10"/>
    <w:rsid w:val="00526386"/>
    <w:rsid w:val="005267DD"/>
    <w:rsid w:val="00531BC7"/>
    <w:rsid w:val="005353FF"/>
    <w:rsid w:val="0053550C"/>
    <w:rsid w:val="00537159"/>
    <w:rsid w:val="00537BD3"/>
    <w:rsid w:val="00537EF7"/>
    <w:rsid w:val="00542A27"/>
    <w:rsid w:val="0054383F"/>
    <w:rsid w:val="005438CC"/>
    <w:rsid w:val="00544749"/>
    <w:rsid w:val="00545AB7"/>
    <w:rsid w:val="00546C36"/>
    <w:rsid w:val="005476D7"/>
    <w:rsid w:val="00550045"/>
    <w:rsid w:val="00554FBE"/>
    <w:rsid w:val="00556243"/>
    <w:rsid w:val="005567EF"/>
    <w:rsid w:val="005568FC"/>
    <w:rsid w:val="00556E17"/>
    <w:rsid w:val="00556F30"/>
    <w:rsid w:val="00557D55"/>
    <w:rsid w:val="00557F0C"/>
    <w:rsid w:val="00561949"/>
    <w:rsid w:val="005639B9"/>
    <w:rsid w:val="0056596C"/>
    <w:rsid w:val="00566C88"/>
    <w:rsid w:val="00571C81"/>
    <w:rsid w:val="00572648"/>
    <w:rsid w:val="005735AD"/>
    <w:rsid w:val="00573636"/>
    <w:rsid w:val="00576B77"/>
    <w:rsid w:val="005807EB"/>
    <w:rsid w:val="00583252"/>
    <w:rsid w:val="00585378"/>
    <w:rsid w:val="00586157"/>
    <w:rsid w:val="00587B59"/>
    <w:rsid w:val="0059061A"/>
    <w:rsid w:val="0059066B"/>
    <w:rsid w:val="005911E3"/>
    <w:rsid w:val="00591B6A"/>
    <w:rsid w:val="00593273"/>
    <w:rsid w:val="00593539"/>
    <w:rsid w:val="005935B8"/>
    <w:rsid w:val="00593BE2"/>
    <w:rsid w:val="00594C8D"/>
    <w:rsid w:val="005956B3"/>
    <w:rsid w:val="00597187"/>
    <w:rsid w:val="0059795D"/>
    <w:rsid w:val="005A1384"/>
    <w:rsid w:val="005A1A6C"/>
    <w:rsid w:val="005A23D8"/>
    <w:rsid w:val="005A34F6"/>
    <w:rsid w:val="005A3F36"/>
    <w:rsid w:val="005A5B11"/>
    <w:rsid w:val="005A6DD3"/>
    <w:rsid w:val="005A7685"/>
    <w:rsid w:val="005B0CC0"/>
    <w:rsid w:val="005B32A2"/>
    <w:rsid w:val="005B38C6"/>
    <w:rsid w:val="005B4A1F"/>
    <w:rsid w:val="005B4AC0"/>
    <w:rsid w:val="005B5523"/>
    <w:rsid w:val="005B5B30"/>
    <w:rsid w:val="005B5BF4"/>
    <w:rsid w:val="005B64FA"/>
    <w:rsid w:val="005B65CA"/>
    <w:rsid w:val="005B6FC7"/>
    <w:rsid w:val="005C01E4"/>
    <w:rsid w:val="005C22FB"/>
    <w:rsid w:val="005C260F"/>
    <w:rsid w:val="005C2A16"/>
    <w:rsid w:val="005C652C"/>
    <w:rsid w:val="005C6B1A"/>
    <w:rsid w:val="005D0F76"/>
    <w:rsid w:val="005D17B5"/>
    <w:rsid w:val="005D34A9"/>
    <w:rsid w:val="005D47A5"/>
    <w:rsid w:val="005D6DA2"/>
    <w:rsid w:val="005D6FA1"/>
    <w:rsid w:val="005D764E"/>
    <w:rsid w:val="005E267F"/>
    <w:rsid w:val="005E4FF9"/>
    <w:rsid w:val="005F09C4"/>
    <w:rsid w:val="005F28D0"/>
    <w:rsid w:val="005F3C9A"/>
    <w:rsid w:val="005F3F7F"/>
    <w:rsid w:val="005F45BA"/>
    <w:rsid w:val="005F47DD"/>
    <w:rsid w:val="005F5ACF"/>
    <w:rsid w:val="005F7477"/>
    <w:rsid w:val="00600153"/>
    <w:rsid w:val="006003BF"/>
    <w:rsid w:val="00602662"/>
    <w:rsid w:val="00606166"/>
    <w:rsid w:val="006063F0"/>
    <w:rsid w:val="00606F83"/>
    <w:rsid w:val="006113C1"/>
    <w:rsid w:val="00611BDE"/>
    <w:rsid w:val="00611E15"/>
    <w:rsid w:val="00612564"/>
    <w:rsid w:val="006134D5"/>
    <w:rsid w:val="00613B9E"/>
    <w:rsid w:val="00613CFF"/>
    <w:rsid w:val="00614482"/>
    <w:rsid w:val="00614C16"/>
    <w:rsid w:val="00615DD7"/>
    <w:rsid w:val="0061725D"/>
    <w:rsid w:val="00617E9C"/>
    <w:rsid w:val="00621640"/>
    <w:rsid w:val="00621921"/>
    <w:rsid w:val="00621B7A"/>
    <w:rsid w:val="00622B28"/>
    <w:rsid w:val="006234A4"/>
    <w:rsid w:val="006234E1"/>
    <w:rsid w:val="006246DD"/>
    <w:rsid w:val="00631039"/>
    <w:rsid w:val="0063233C"/>
    <w:rsid w:val="006340F3"/>
    <w:rsid w:val="0063483D"/>
    <w:rsid w:val="006351FD"/>
    <w:rsid w:val="00636BB0"/>
    <w:rsid w:val="0063706E"/>
    <w:rsid w:val="00637773"/>
    <w:rsid w:val="0063795C"/>
    <w:rsid w:val="00637A9D"/>
    <w:rsid w:val="00637AF0"/>
    <w:rsid w:val="00637EC8"/>
    <w:rsid w:val="00640CAD"/>
    <w:rsid w:val="0064121E"/>
    <w:rsid w:val="00642065"/>
    <w:rsid w:val="006423FE"/>
    <w:rsid w:val="0064339B"/>
    <w:rsid w:val="006434A0"/>
    <w:rsid w:val="00643817"/>
    <w:rsid w:val="00643B74"/>
    <w:rsid w:val="00643FD5"/>
    <w:rsid w:val="006443C3"/>
    <w:rsid w:val="00644BDB"/>
    <w:rsid w:val="0064667A"/>
    <w:rsid w:val="00647047"/>
    <w:rsid w:val="00647FAA"/>
    <w:rsid w:val="00650B3C"/>
    <w:rsid w:val="00651D06"/>
    <w:rsid w:val="006522BB"/>
    <w:rsid w:val="00652552"/>
    <w:rsid w:val="0065325D"/>
    <w:rsid w:val="006545A5"/>
    <w:rsid w:val="0066061C"/>
    <w:rsid w:val="0066295C"/>
    <w:rsid w:val="00663699"/>
    <w:rsid w:val="00663E21"/>
    <w:rsid w:val="006644DD"/>
    <w:rsid w:val="00665DAA"/>
    <w:rsid w:val="00666965"/>
    <w:rsid w:val="00666A5B"/>
    <w:rsid w:val="006672D1"/>
    <w:rsid w:val="00673374"/>
    <w:rsid w:val="00675580"/>
    <w:rsid w:val="006762D3"/>
    <w:rsid w:val="00676781"/>
    <w:rsid w:val="00677FB7"/>
    <w:rsid w:val="006801A2"/>
    <w:rsid w:val="0068063E"/>
    <w:rsid w:val="006831DD"/>
    <w:rsid w:val="006839B6"/>
    <w:rsid w:val="00683B3B"/>
    <w:rsid w:val="00684DCE"/>
    <w:rsid w:val="0068627D"/>
    <w:rsid w:val="006873E6"/>
    <w:rsid w:val="0068742D"/>
    <w:rsid w:val="00687E52"/>
    <w:rsid w:val="00690230"/>
    <w:rsid w:val="006902DE"/>
    <w:rsid w:val="006902E7"/>
    <w:rsid w:val="0069169C"/>
    <w:rsid w:val="00691704"/>
    <w:rsid w:val="006920AD"/>
    <w:rsid w:val="006947D6"/>
    <w:rsid w:val="00695EB3"/>
    <w:rsid w:val="006968D7"/>
    <w:rsid w:val="0069705C"/>
    <w:rsid w:val="00697496"/>
    <w:rsid w:val="006A1E65"/>
    <w:rsid w:val="006A298B"/>
    <w:rsid w:val="006A31B5"/>
    <w:rsid w:val="006A6CC5"/>
    <w:rsid w:val="006B0648"/>
    <w:rsid w:val="006B21AF"/>
    <w:rsid w:val="006B2424"/>
    <w:rsid w:val="006B243B"/>
    <w:rsid w:val="006B2BC6"/>
    <w:rsid w:val="006B3324"/>
    <w:rsid w:val="006B5057"/>
    <w:rsid w:val="006B5541"/>
    <w:rsid w:val="006B5B9F"/>
    <w:rsid w:val="006B5EDC"/>
    <w:rsid w:val="006B77ED"/>
    <w:rsid w:val="006B7977"/>
    <w:rsid w:val="006C00A5"/>
    <w:rsid w:val="006C0922"/>
    <w:rsid w:val="006C0FC2"/>
    <w:rsid w:val="006C1956"/>
    <w:rsid w:val="006C1B32"/>
    <w:rsid w:val="006C1B40"/>
    <w:rsid w:val="006C2C78"/>
    <w:rsid w:val="006C2D16"/>
    <w:rsid w:val="006C312C"/>
    <w:rsid w:val="006C40BE"/>
    <w:rsid w:val="006C435F"/>
    <w:rsid w:val="006C4ACA"/>
    <w:rsid w:val="006C6E16"/>
    <w:rsid w:val="006C7589"/>
    <w:rsid w:val="006D14AA"/>
    <w:rsid w:val="006D6471"/>
    <w:rsid w:val="006D7048"/>
    <w:rsid w:val="006E11CE"/>
    <w:rsid w:val="006E5B34"/>
    <w:rsid w:val="006E77D0"/>
    <w:rsid w:val="006E78A7"/>
    <w:rsid w:val="006E7BE0"/>
    <w:rsid w:val="006F07D6"/>
    <w:rsid w:val="006F1F45"/>
    <w:rsid w:val="006F258A"/>
    <w:rsid w:val="006F2BD8"/>
    <w:rsid w:val="006F3744"/>
    <w:rsid w:val="006F5D5F"/>
    <w:rsid w:val="006F7287"/>
    <w:rsid w:val="00700507"/>
    <w:rsid w:val="00700FF6"/>
    <w:rsid w:val="00702338"/>
    <w:rsid w:val="00703A09"/>
    <w:rsid w:val="00703AC7"/>
    <w:rsid w:val="00703C95"/>
    <w:rsid w:val="00703DF6"/>
    <w:rsid w:val="00703EC5"/>
    <w:rsid w:val="00704238"/>
    <w:rsid w:val="007045C5"/>
    <w:rsid w:val="00705172"/>
    <w:rsid w:val="007053C7"/>
    <w:rsid w:val="00705C55"/>
    <w:rsid w:val="00706769"/>
    <w:rsid w:val="00707863"/>
    <w:rsid w:val="00707DC9"/>
    <w:rsid w:val="00707E3C"/>
    <w:rsid w:val="0071074F"/>
    <w:rsid w:val="007120BF"/>
    <w:rsid w:val="00712456"/>
    <w:rsid w:val="00713B7F"/>
    <w:rsid w:val="0071484E"/>
    <w:rsid w:val="00714F39"/>
    <w:rsid w:val="00716319"/>
    <w:rsid w:val="007169C2"/>
    <w:rsid w:val="00720C7E"/>
    <w:rsid w:val="00727505"/>
    <w:rsid w:val="007277F2"/>
    <w:rsid w:val="00727F67"/>
    <w:rsid w:val="00730A7F"/>
    <w:rsid w:val="00731373"/>
    <w:rsid w:val="00732461"/>
    <w:rsid w:val="007324B2"/>
    <w:rsid w:val="007327F1"/>
    <w:rsid w:val="00733637"/>
    <w:rsid w:val="00734CFC"/>
    <w:rsid w:val="007350CB"/>
    <w:rsid w:val="007358D9"/>
    <w:rsid w:val="00737C7D"/>
    <w:rsid w:val="00740BF3"/>
    <w:rsid w:val="0074339D"/>
    <w:rsid w:val="0074350F"/>
    <w:rsid w:val="00745149"/>
    <w:rsid w:val="0074622E"/>
    <w:rsid w:val="00746866"/>
    <w:rsid w:val="00746CF0"/>
    <w:rsid w:val="00747019"/>
    <w:rsid w:val="00747561"/>
    <w:rsid w:val="00753A14"/>
    <w:rsid w:val="00753FDF"/>
    <w:rsid w:val="00754B7D"/>
    <w:rsid w:val="0075566C"/>
    <w:rsid w:val="00755FDC"/>
    <w:rsid w:val="0075763D"/>
    <w:rsid w:val="0075769D"/>
    <w:rsid w:val="007578AA"/>
    <w:rsid w:val="00757BFD"/>
    <w:rsid w:val="00760DF1"/>
    <w:rsid w:val="007622C1"/>
    <w:rsid w:val="00763199"/>
    <w:rsid w:val="007639BC"/>
    <w:rsid w:val="00764A9B"/>
    <w:rsid w:val="007659B8"/>
    <w:rsid w:val="00766413"/>
    <w:rsid w:val="007671AA"/>
    <w:rsid w:val="0077011F"/>
    <w:rsid w:val="00773376"/>
    <w:rsid w:val="00774C1E"/>
    <w:rsid w:val="00774DF4"/>
    <w:rsid w:val="00774FBC"/>
    <w:rsid w:val="007755C4"/>
    <w:rsid w:val="00776F2E"/>
    <w:rsid w:val="00780985"/>
    <w:rsid w:val="00780DAA"/>
    <w:rsid w:val="00782FA1"/>
    <w:rsid w:val="00783F1F"/>
    <w:rsid w:val="00785310"/>
    <w:rsid w:val="0078541E"/>
    <w:rsid w:val="007876C6"/>
    <w:rsid w:val="00787CAB"/>
    <w:rsid w:val="007927C6"/>
    <w:rsid w:val="00794527"/>
    <w:rsid w:val="00794C32"/>
    <w:rsid w:val="007960B1"/>
    <w:rsid w:val="007960B2"/>
    <w:rsid w:val="007A12FB"/>
    <w:rsid w:val="007A44E3"/>
    <w:rsid w:val="007A5C88"/>
    <w:rsid w:val="007A5E14"/>
    <w:rsid w:val="007A6C20"/>
    <w:rsid w:val="007B0CDF"/>
    <w:rsid w:val="007B1684"/>
    <w:rsid w:val="007B41D5"/>
    <w:rsid w:val="007B6A10"/>
    <w:rsid w:val="007B7FA0"/>
    <w:rsid w:val="007C0030"/>
    <w:rsid w:val="007C136D"/>
    <w:rsid w:val="007C205D"/>
    <w:rsid w:val="007C226A"/>
    <w:rsid w:val="007C33BD"/>
    <w:rsid w:val="007C3708"/>
    <w:rsid w:val="007C57B4"/>
    <w:rsid w:val="007C5838"/>
    <w:rsid w:val="007C68D1"/>
    <w:rsid w:val="007C7F07"/>
    <w:rsid w:val="007C7FBB"/>
    <w:rsid w:val="007D06DC"/>
    <w:rsid w:val="007D0ADC"/>
    <w:rsid w:val="007D0F0A"/>
    <w:rsid w:val="007D324F"/>
    <w:rsid w:val="007D3CB8"/>
    <w:rsid w:val="007D5E21"/>
    <w:rsid w:val="007D6392"/>
    <w:rsid w:val="007E1EC5"/>
    <w:rsid w:val="007E2075"/>
    <w:rsid w:val="007E24C4"/>
    <w:rsid w:val="007E3787"/>
    <w:rsid w:val="007E3F05"/>
    <w:rsid w:val="007E453E"/>
    <w:rsid w:val="007E543C"/>
    <w:rsid w:val="007E75DB"/>
    <w:rsid w:val="007F00BD"/>
    <w:rsid w:val="007F07AE"/>
    <w:rsid w:val="007F12A4"/>
    <w:rsid w:val="007F37A6"/>
    <w:rsid w:val="007F433E"/>
    <w:rsid w:val="007F5BA2"/>
    <w:rsid w:val="007F64F2"/>
    <w:rsid w:val="007F69E0"/>
    <w:rsid w:val="007F6FB9"/>
    <w:rsid w:val="007F7A8F"/>
    <w:rsid w:val="008004FD"/>
    <w:rsid w:val="008010EA"/>
    <w:rsid w:val="008015C5"/>
    <w:rsid w:val="00801B51"/>
    <w:rsid w:val="00802CA6"/>
    <w:rsid w:val="00802CB3"/>
    <w:rsid w:val="008032CC"/>
    <w:rsid w:val="008050B3"/>
    <w:rsid w:val="00807762"/>
    <w:rsid w:val="00810878"/>
    <w:rsid w:val="00810B22"/>
    <w:rsid w:val="00813200"/>
    <w:rsid w:val="00813F0E"/>
    <w:rsid w:val="00814207"/>
    <w:rsid w:val="00814A62"/>
    <w:rsid w:val="0081536A"/>
    <w:rsid w:val="008163E4"/>
    <w:rsid w:val="00816416"/>
    <w:rsid w:val="00816EF1"/>
    <w:rsid w:val="00816F1C"/>
    <w:rsid w:val="0081762D"/>
    <w:rsid w:val="0081770D"/>
    <w:rsid w:val="00817975"/>
    <w:rsid w:val="00820369"/>
    <w:rsid w:val="00822333"/>
    <w:rsid w:val="00822C41"/>
    <w:rsid w:val="00822C82"/>
    <w:rsid w:val="0082308F"/>
    <w:rsid w:val="0082317D"/>
    <w:rsid w:val="00823595"/>
    <w:rsid w:val="00824B91"/>
    <w:rsid w:val="00824F82"/>
    <w:rsid w:val="0082571F"/>
    <w:rsid w:val="00825789"/>
    <w:rsid w:val="00825B80"/>
    <w:rsid w:val="008303A8"/>
    <w:rsid w:val="00830603"/>
    <w:rsid w:val="008310EA"/>
    <w:rsid w:val="0083220D"/>
    <w:rsid w:val="00833255"/>
    <w:rsid w:val="00833DF9"/>
    <w:rsid w:val="00834D95"/>
    <w:rsid w:val="00835AE8"/>
    <w:rsid w:val="00836185"/>
    <w:rsid w:val="00836264"/>
    <w:rsid w:val="00836333"/>
    <w:rsid w:val="008371A8"/>
    <w:rsid w:val="00837521"/>
    <w:rsid w:val="008413AC"/>
    <w:rsid w:val="00841E4C"/>
    <w:rsid w:val="00843AE3"/>
    <w:rsid w:val="008442A8"/>
    <w:rsid w:val="008444C7"/>
    <w:rsid w:val="0084483D"/>
    <w:rsid w:val="008455F7"/>
    <w:rsid w:val="00845693"/>
    <w:rsid w:val="0084609D"/>
    <w:rsid w:val="00847439"/>
    <w:rsid w:val="008505C8"/>
    <w:rsid w:val="008505E7"/>
    <w:rsid w:val="00852358"/>
    <w:rsid w:val="00853B89"/>
    <w:rsid w:val="00854856"/>
    <w:rsid w:val="00856323"/>
    <w:rsid w:val="00856A76"/>
    <w:rsid w:val="00860055"/>
    <w:rsid w:val="00860AD9"/>
    <w:rsid w:val="00860B02"/>
    <w:rsid w:val="00860FD5"/>
    <w:rsid w:val="00863194"/>
    <w:rsid w:val="008639C0"/>
    <w:rsid w:val="00863A35"/>
    <w:rsid w:val="008647EB"/>
    <w:rsid w:val="008656E5"/>
    <w:rsid w:val="00866F53"/>
    <w:rsid w:val="00873731"/>
    <w:rsid w:val="00874353"/>
    <w:rsid w:val="008751B7"/>
    <w:rsid w:val="00875F8E"/>
    <w:rsid w:val="008764B0"/>
    <w:rsid w:val="008774FA"/>
    <w:rsid w:val="00877B01"/>
    <w:rsid w:val="00877F55"/>
    <w:rsid w:val="00881CEC"/>
    <w:rsid w:val="00882CB2"/>
    <w:rsid w:val="008832B1"/>
    <w:rsid w:val="00883420"/>
    <w:rsid w:val="00884AA2"/>
    <w:rsid w:val="00884BF1"/>
    <w:rsid w:val="00887FAB"/>
    <w:rsid w:val="00891688"/>
    <w:rsid w:val="0089281E"/>
    <w:rsid w:val="00892C71"/>
    <w:rsid w:val="008940AA"/>
    <w:rsid w:val="008941EB"/>
    <w:rsid w:val="0089420E"/>
    <w:rsid w:val="008947A8"/>
    <w:rsid w:val="008972FE"/>
    <w:rsid w:val="008A11D2"/>
    <w:rsid w:val="008A18A5"/>
    <w:rsid w:val="008A1DDC"/>
    <w:rsid w:val="008A27A8"/>
    <w:rsid w:val="008A27BC"/>
    <w:rsid w:val="008A3351"/>
    <w:rsid w:val="008A3A78"/>
    <w:rsid w:val="008A50A7"/>
    <w:rsid w:val="008A516C"/>
    <w:rsid w:val="008A5A95"/>
    <w:rsid w:val="008A5CBA"/>
    <w:rsid w:val="008A638C"/>
    <w:rsid w:val="008A7BCA"/>
    <w:rsid w:val="008B091E"/>
    <w:rsid w:val="008B124D"/>
    <w:rsid w:val="008B15CE"/>
    <w:rsid w:val="008B27FF"/>
    <w:rsid w:val="008B38A3"/>
    <w:rsid w:val="008B3FC1"/>
    <w:rsid w:val="008B507D"/>
    <w:rsid w:val="008B5B61"/>
    <w:rsid w:val="008B6F61"/>
    <w:rsid w:val="008B7509"/>
    <w:rsid w:val="008B7624"/>
    <w:rsid w:val="008B7769"/>
    <w:rsid w:val="008C145A"/>
    <w:rsid w:val="008C451C"/>
    <w:rsid w:val="008C46DE"/>
    <w:rsid w:val="008C4ADB"/>
    <w:rsid w:val="008C6070"/>
    <w:rsid w:val="008C6283"/>
    <w:rsid w:val="008C649A"/>
    <w:rsid w:val="008D1532"/>
    <w:rsid w:val="008D259D"/>
    <w:rsid w:val="008D2A63"/>
    <w:rsid w:val="008D423C"/>
    <w:rsid w:val="008D44C4"/>
    <w:rsid w:val="008D576A"/>
    <w:rsid w:val="008D5950"/>
    <w:rsid w:val="008D5D5B"/>
    <w:rsid w:val="008D655B"/>
    <w:rsid w:val="008D6F70"/>
    <w:rsid w:val="008D73FF"/>
    <w:rsid w:val="008D74A8"/>
    <w:rsid w:val="008D7F63"/>
    <w:rsid w:val="008E0A80"/>
    <w:rsid w:val="008E4018"/>
    <w:rsid w:val="008E4735"/>
    <w:rsid w:val="008E6744"/>
    <w:rsid w:val="008E69FD"/>
    <w:rsid w:val="008E713A"/>
    <w:rsid w:val="008E7609"/>
    <w:rsid w:val="008F1DC9"/>
    <w:rsid w:val="008F2B69"/>
    <w:rsid w:val="008F356F"/>
    <w:rsid w:val="008F3EC6"/>
    <w:rsid w:val="008F3FA4"/>
    <w:rsid w:val="008F456A"/>
    <w:rsid w:val="008F4779"/>
    <w:rsid w:val="008F4F11"/>
    <w:rsid w:val="008F531C"/>
    <w:rsid w:val="008F6A08"/>
    <w:rsid w:val="008F70B0"/>
    <w:rsid w:val="009009FF"/>
    <w:rsid w:val="00900EE0"/>
    <w:rsid w:val="00901B77"/>
    <w:rsid w:val="00902424"/>
    <w:rsid w:val="0090405D"/>
    <w:rsid w:val="009042E7"/>
    <w:rsid w:val="00905447"/>
    <w:rsid w:val="0090649A"/>
    <w:rsid w:val="00906B04"/>
    <w:rsid w:val="009072F1"/>
    <w:rsid w:val="009076D4"/>
    <w:rsid w:val="00907846"/>
    <w:rsid w:val="00907D41"/>
    <w:rsid w:val="00907FE7"/>
    <w:rsid w:val="00910B29"/>
    <w:rsid w:val="0091246A"/>
    <w:rsid w:val="009126F1"/>
    <w:rsid w:val="0091426C"/>
    <w:rsid w:val="009162B8"/>
    <w:rsid w:val="0091691A"/>
    <w:rsid w:val="009175B5"/>
    <w:rsid w:val="00917D5C"/>
    <w:rsid w:val="00917E54"/>
    <w:rsid w:val="009205FD"/>
    <w:rsid w:val="00922432"/>
    <w:rsid w:val="00923307"/>
    <w:rsid w:val="00924495"/>
    <w:rsid w:val="00924D79"/>
    <w:rsid w:val="009250A7"/>
    <w:rsid w:val="0092639C"/>
    <w:rsid w:val="009266B6"/>
    <w:rsid w:val="009275CC"/>
    <w:rsid w:val="00927D79"/>
    <w:rsid w:val="009320EE"/>
    <w:rsid w:val="009323AF"/>
    <w:rsid w:val="00932486"/>
    <w:rsid w:val="00933686"/>
    <w:rsid w:val="0093380D"/>
    <w:rsid w:val="00934E04"/>
    <w:rsid w:val="009353B5"/>
    <w:rsid w:val="00936C9B"/>
    <w:rsid w:val="00936DF8"/>
    <w:rsid w:val="0093735F"/>
    <w:rsid w:val="00937771"/>
    <w:rsid w:val="009400C0"/>
    <w:rsid w:val="00940340"/>
    <w:rsid w:val="00940BC9"/>
    <w:rsid w:val="00941126"/>
    <w:rsid w:val="00941C86"/>
    <w:rsid w:val="0094211F"/>
    <w:rsid w:val="00943290"/>
    <w:rsid w:val="009443EE"/>
    <w:rsid w:val="009449D2"/>
    <w:rsid w:val="00944FE6"/>
    <w:rsid w:val="009454C6"/>
    <w:rsid w:val="0094560F"/>
    <w:rsid w:val="00945AA4"/>
    <w:rsid w:val="0094634E"/>
    <w:rsid w:val="00947583"/>
    <w:rsid w:val="00950700"/>
    <w:rsid w:val="00950F7A"/>
    <w:rsid w:val="00952587"/>
    <w:rsid w:val="00953628"/>
    <w:rsid w:val="00954EB5"/>
    <w:rsid w:val="00961830"/>
    <w:rsid w:val="0096266F"/>
    <w:rsid w:val="009653DB"/>
    <w:rsid w:val="00965AC8"/>
    <w:rsid w:val="00967290"/>
    <w:rsid w:val="0097057C"/>
    <w:rsid w:val="00970DF0"/>
    <w:rsid w:val="00971B13"/>
    <w:rsid w:val="00972F96"/>
    <w:rsid w:val="00975B38"/>
    <w:rsid w:val="00975EDC"/>
    <w:rsid w:val="009768B9"/>
    <w:rsid w:val="00976BD6"/>
    <w:rsid w:val="00976DB8"/>
    <w:rsid w:val="00977066"/>
    <w:rsid w:val="00977F9B"/>
    <w:rsid w:val="00977FF0"/>
    <w:rsid w:val="0098036B"/>
    <w:rsid w:val="00980779"/>
    <w:rsid w:val="009807F0"/>
    <w:rsid w:val="0098110E"/>
    <w:rsid w:val="00982B40"/>
    <w:rsid w:val="009830CA"/>
    <w:rsid w:val="00983363"/>
    <w:rsid w:val="009835B2"/>
    <w:rsid w:val="00983AC8"/>
    <w:rsid w:val="00983D1E"/>
    <w:rsid w:val="0098541C"/>
    <w:rsid w:val="0098604E"/>
    <w:rsid w:val="0098770E"/>
    <w:rsid w:val="00987CBB"/>
    <w:rsid w:val="00990CE5"/>
    <w:rsid w:val="00990F22"/>
    <w:rsid w:val="0099114E"/>
    <w:rsid w:val="009916B3"/>
    <w:rsid w:val="0099280C"/>
    <w:rsid w:val="00993163"/>
    <w:rsid w:val="009979FA"/>
    <w:rsid w:val="00997C35"/>
    <w:rsid w:val="00997DE3"/>
    <w:rsid w:val="009A18D6"/>
    <w:rsid w:val="009A1B1B"/>
    <w:rsid w:val="009A25B8"/>
    <w:rsid w:val="009A30AF"/>
    <w:rsid w:val="009A4BB2"/>
    <w:rsid w:val="009A71AE"/>
    <w:rsid w:val="009A730B"/>
    <w:rsid w:val="009A7B5B"/>
    <w:rsid w:val="009B078E"/>
    <w:rsid w:val="009B080C"/>
    <w:rsid w:val="009B0BB9"/>
    <w:rsid w:val="009B1F94"/>
    <w:rsid w:val="009B2888"/>
    <w:rsid w:val="009B2CBC"/>
    <w:rsid w:val="009B4846"/>
    <w:rsid w:val="009B4E46"/>
    <w:rsid w:val="009B5542"/>
    <w:rsid w:val="009B60AF"/>
    <w:rsid w:val="009B6D3C"/>
    <w:rsid w:val="009C0428"/>
    <w:rsid w:val="009C2345"/>
    <w:rsid w:val="009C3618"/>
    <w:rsid w:val="009C384B"/>
    <w:rsid w:val="009C3DE1"/>
    <w:rsid w:val="009C4846"/>
    <w:rsid w:val="009C570E"/>
    <w:rsid w:val="009C61E5"/>
    <w:rsid w:val="009C62C9"/>
    <w:rsid w:val="009C65B8"/>
    <w:rsid w:val="009C6C3E"/>
    <w:rsid w:val="009C6D0D"/>
    <w:rsid w:val="009D0443"/>
    <w:rsid w:val="009D0A0F"/>
    <w:rsid w:val="009D0D52"/>
    <w:rsid w:val="009D1AF0"/>
    <w:rsid w:val="009D2EAA"/>
    <w:rsid w:val="009D35A9"/>
    <w:rsid w:val="009D3AEB"/>
    <w:rsid w:val="009D4F17"/>
    <w:rsid w:val="009D642C"/>
    <w:rsid w:val="009D6748"/>
    <w:rsid w:val="009D7430"/>
    <w:rsid w:val="009D78AF"/>
    <w:rsid w:val="009D7E7D"/>
    <w:rsid w:val="009E051D"/>
    <w:rsid w:val="009E394B"/>
    <w:rsid w:val="009E41CF"/>
    <w:rsid w:val="009E4F97"/>
    <w:rsid w:val="009E57CC"/>
    <w:rsid w:val="009F0A04"/>
    <w:rsid w:val="009F0D81"/>
    <w:rsid w:val="009F179B"/>
    <w:rsid w:val="009F1D96"/>
    <w:rsid w:val="009F44C7"/>
    <w:rsid w:val="009F5FCE"/>
    <w:rsid w:val="009F6E08"/>
    <w:rsid w:val="009F724F"/>
    <w:rsid w:val="009F7381"/>
    <w:rsid w:val="009F7437"/>
    <w:rsid w:val="009F7B70"/>
    <w:rsid w:val="00A03B44"/>
    <w:rsid w:val="00A05585"/>
    <w:rsid w:val="00A06CB0"/>
    <w:rsid w:val="00A06DB2"/>
    <w:rsid w:val="00A07261"/>
    <w:rsid w:val="00A10B7E"/>
    <w:rsid w:val="00A10D80"/>
    <w:rsid w:val="00A11366"/>
    <w:rsid w:val="00A13CD2"/>
    <w:rsid w:val="00A16EF7"/>
    <w:rsid w:val="00A17035"/>
    <w:rsid w:val="00A17B94"/>
    <w:rsid w:val="00A200C9"/>
    <w:rsid w:val="00A20268"/>
    <w:rsid w:val="00A2130A"/>
    <w:rsid w:val="00A21A16"/>
    <w:rsid w:val="00A21A41"/>
    <w:rsid w:val="00A223D8"/>
    <w:rsid w:val="00A232FD"/>
    <w:rsid w:val="00A23886"/>
    <w:rsid w:val="00A2420F"/>
    <w:rsid w:val="00A243BB"/>
    <w:rsid w:val="00A24E09"/>
    <w:rsid w:val="00A25F0A"/>
    <w:rsid w:val="00A26FC4"/>
    <w:rsid w:val="00A27505"/>
    <w:rsid w:val="00A27642"/>
    <w:rsid w:val="00A30053"/>
    <w:rsid w:val="00A3211F"/>
    <w:rsid w:val="00A32B10"/>
    <w:rsid w:val="00A32EE1"/>
    <w:rsid w:val="00A338F6"/>
    <w:rsid w:val="00A348AC"/>
    <w:rsid w:val="00A3494D"/>
    <w:rsid w:val="00A35430"/>
    <w:rsid w:val="00A36137"/>
    <w:rsid w:val="00A368FE"/>
    <w:rsid w:val="00A36AE3"/>
    <w:rsid w:val="00A370A7"/>
    <w:rsid w:val="00A370B1"/>
    <w:rsid w:val="00A37CB4"/>
    <w:rsid w:val="00A42DE6"/>
    <w:rsid w:val="00A43236"/>
    <w:rsid w:val="00A437A2"/>
    <w:rsid w:val="00A441A8"/>
    <w:rsid w:val="00A451B9"/>
    <w:rsid w:val="00A46110"/>
    <w:rsid w:val="00A46463"/>
    <w:rsid w:val="00A4673F"/>
    <w:rsid w:val="00A46899"/>
    <w:rsid w:val="00A50023"/>
    <w:rsid w:val="00A520BD"/>
    <w:rsid w:val="00A527C2"/>
    <w:rsid w:val="00A53EF4"/>
    <w:rsid w:val="00A54077"/>
    <w:rsid w:val="00A549C7"/>
    <w:rsid w:val="00A554A3"/>
    <w:rsid w:val="00A61256"/>
    <w:rsid w:val="00A61641"/>
    <w:rsid w:val="00A620D2"/>
    <w:rsid w:val="00A6215F"/>
    <w:rsid w:val="00A6276B"/>
    <w:rsid w:val="00A62A39"/>
    <w:rsid w:val="00A63D57"/>
    <w:rsid w:val="00A649C9"/>
    <w:rsid w:val="00A65F04"/>
    <w:rsid w:val="00A6627B"/>
    <w:rsid w:val="00A66AD6"/>
    <w:rsid w:val="00A66FEF"/>
    <w:rsid w:val="00A67DA5"/>
    <w:rsid w:val="00A750A3"/>
    <w:rsid w:val="00A752B1"/>
    <w:rsid w:val="00A774BE"/>
    <w:rsid w:val="00A7777A"/>
    <w:rsid w:val="00A77C7A"/>
    <w:rsid w:val="00A8132B"/>
    <w:rsid w:val="00A832E2"/>
    <w:rsid w:val="00A8340A"/>
    <w:rsid w:val="00A83BB2"/>
    <w:rsid w:val="00A859D2"/>
    <w:rsid w:val="00A8639A"/>
    <w:rsid w:val="00A86A8E"/>
    <w:rsid w:val="00A931B7"/>
    <w:rsid w:val="00A934A4"/>
    <w:rsid w:val="00A939A1"/>
    <w:rsid w:val="00A9492B"/>
    <w:rsid w:val="00A95435"/>
    <w:rsid w:val="00A96ACB"/>
    <w:rsid w:val="00A96B98"/>
    <w:rsid w:val="00A975E8"/>
    <w:rsid w:val="00A976BC"/>
    <w:rsid w:val="00A9780B"/>
    <w:rsid w:val="00AA0E25"/>
    <w:rsid w:val="00AA2B2F"/>
    <w:rsid w:val="00AA495A"/>
    <w:rsid w:val="00AA5111"/>
    <w:rsid w:val="00AA65B1"/>
    <w:rsid w:val="00AA6730"/>
    <w:rsid w:val="00AA67C5"/>
    <w:rsid w:val="00AA68F7"/>
    <w:rsid w:val="00AA75CB"/>
    <w:rsid w:val="00AB4A60"/>
    <w:rsid w:val="00AC068F"/>
    <w:rsid w:val="00AC1BBC"/>
    <w:rsid w:val="00AC2742"/>
    <w:rsid w:val="00AC27A2"/>
    <w:rsid w:val="00AC2878"/>
    <w:rsid w:val="00AC6444"/>
    <w:rsid w:val="00AC76C3"/>
    <w:rsid w:val="00AD085C"/>
    <w:rsid w:val="00AD08D8"/>
    <w:rsid w:val="00AD0964"/>
    <w:rsid w:val="00AD33AA"/>
    <w:rsid w:val="00AD38A6"/>
    <w:rsid w:val="00AD7472"/>
    <w:rsid w:val="00AE2264"/>
    <w:rsid w:val="00AE2409"/>
    <w:rsid w:val="00AE34B2"/>
    <w:rsid w:val="00AE4EBB"/>
    <w:rsid w:val="00AE7162"/>
    <w:rsid w:val="00AE7351"/>
    <w:rsid w:val="00AF0803"/>
    <w:rsid w:val="00AF4476"/>
    <w:rsid w:val="00AF44F1"/>
    <w:rsid w:val="00AF7989"/>
    <w:rsid w:val="00AF7A4A"/>
    <w:rsid w:val="00B01171"/>
    <w:rsid w:val="00B019A0"/>
    <w:rsid w:val="00B01A73"/>
    <w:rsid w:val="00B02295"/>
    <w:rsid w:val="00B02E60"/>
    <w:rsid w:val="00B03306"/>
    <w:rsid w:val="00B0477C"/>
    <w:rsid w:val="00B04A36"/>
    <w:rsid w:val="00B07775"/>
    <w:rsid w:val="00B07A57"/>
    <w:rsid w:val="00B1021E"/>
    <w:rsid w:val="00B10687"/>
    <w:rsid w:val="00B10E75"/>
    <w:rsid w:val="00B10F73"/>
    <w:rsid w:val="00B110EA"/>
    <w:rsid w:val="00B131A1"/>
    <w:rsid w:val="00B133C7"/>
    <w:rsid w:val="00B133CB"/>
    <w:rsid w:val="00B145A0"/>
    <w:rsid w:val="00B1539C"/>
    <w:rsid w:val="00B2146D"/>
    <w:rsid w:val="00B217E4"/>
    <w:rsid w:val="00B223D4"/>
    <w:rsid w:val="00B225FC"/>
    <w:rsid w:val="00B22ECE"/>
    <w:rsid w:val="00B24410"/>
    <w:rsid w:val="00B24B4E"/>
    <w:rsid w:val="00B26B31"/>
    <w:rsid w:val="00B27FD6"/>
    <w:rsid w:val="00B3009F"/>
    <w:rsid w:val="00B30F56"/>
    <w:rsid w:val="00B3225A"/>
    <w:rsid w:val="00B33113"/>
    <w:rsid w:val="00B337AB"/>
    <w:rsid w:val="00B34B34"/>
    <w:rsid w:val="00B3518C"/>
    <w:rsid w:val="00B3557C"/>
    <w:rsid w:val="00B357F2"/>
    <w:rsid w:val="00B3709E"/>
    <w:rsid w:val="00B37469"/>
    <w:rsid w:val="00B40402"/>
    <w:rsid w:val="00B4291A"/>
    <w:rsid w:val="00B4397C"/>
    <w:rsid w:val="00B43B6C"/>
    <w:rsid w:val="00B453AD"/>
    <w:rsid w:val="00B470D3"/>
    <w:rsid w:val="00B47398"/>
    <w:rsid w:val="00B50871"/>
    <w:rsid w:val="00B50DC9"/>
    <w:rsid w:val="00B50E34"/>
    <w:rsid w:val="00B50F6E"/>
    <w:rsid w:val="00B51494"/>
    <w:rsid w:val="00B51E7C"/>
    <w:rsid w:val="00B53391"/>
    <w:rsid w:val="00B53FEF"/>
    <w:rsid w:val="00B547A5"/>
    <w:rsid w:val="00B55A0D"/>
    <w:rsid w:val="00B564E5"/>
    <w:rsid w:val="00B56685"/>
    <w:rsid w:val="00B56C1A"/>
    <w:rsid w:val="00B6299B"/>
    <w:rsid w:val="00B6316C"/>
    <w:rsid w:val="00B631B7"/>
    <w:rsid w:val="00B6328C"/>
    <w:rsid w:val="00B63C63"/>
    <w:rsid w:val="00B64480"/>
    <w:rsid w:val="00B65AA8"/>
    <w:rsid w:val="00B65B07"/>
    <w:rsid w:val="00B673AF"/>
    <w:rsid w:val="00B6757E"/>
    <w:rsid w:val="00B677C4"/>
    <w:rsid w:val="00B67DD0"/>
    <w:rsid w:val="00B70050"/>
    <w:rsid w:val="00B710AF"/>
    <w:rsid w:val="00B718BE"/>
    <w:rsid w:val="00B71CF9"/>
    <w:rsid w:val="00B72EF9"/>
    <w:rsid w:val="00B742AE"/>
    <w:rsid w:val="00B742DE"/>
    <w:rsid w:val="00B7470A"/>
    <w:rsid w:val="00B74F30"/>
    <w:rsid w:val="00B760B9"/>
    <w:rsid w:val="00B7761E"/>
    <w:rsid w:val="00B80490"/>
    <w:rsid w:val="00B8258F"/>
    <w:rsid w:val="00B82D1F"/>
    <w:rsid w:val="00B83BC0"/>
    <w:rsid w:val="00B83EB1"/>
    <w:rsid w:val="00B8446E"/>
    <w:rsid w:val="00B85049"/>
    <w:rsid w:val="00B87804"/>
    <w:rsid w:val="00B9184D"/>
    <w:rsid w:val="00B91AA1"/>
    <w:rsid w:val="00B925F7"/>
    <w:rsid w:val="00B92A99"/>
    <w:rsid w:val="00B93449"/>
    <w:rsid w:val="00B93A64"/>
    <w:rsid w:val="00B94C52"/>
    <w:rsid w:val="00B952AA"/>
    <w:rsid w:val="00B95B34"/>
    <w:rsid w:val="00B96A39"/>
    <w:rsid w:val="00BA19A5"/>
    <w:rsid w:val="00BA23C9"/>
    <w:rsid w:val="00BA3A25"/>
    <w:rsid w:val="00BA4B3D"/>
    <w:rsid w:val="00BA56CA"/>
    <w:rsid w:val="00BA5994"/>
    <w:rsid w:val="00BA63A4"/>
    <w:rsid w:val="00BA64A4"/>
    <w:rsid w:val="00BA7F5B"/>
    <w:rsid w:val="00BB0235"/>
    <w:rsid w:val="00BB06F9"/>
    <w:rsid w:val="00BB1F12"/>
    <w:rsid w:val="00BB3707"/>
    <w:rsid w:val="00BB383B"/>
    <w:rsid w:val="00BB59A2"/>
    <w:rsid w:val="00BB6100"/>
    <w:rsid w:val="00BB6C2B"/>
    <w:rsid w:val="00BB708C"/>
    <w:rsid w:val="00BB7C27"/>
    <w:rsid w:val="00BC212F"/>
    <w:rsid w:val="00BC21C4"/>
    <w:rsid w:val="00BC2C15"/>
    <w:rsid w:val="00BC2F02"/>
    <w:rsid w:val="00BC31D5"/>
    <w:rsid w:val="00BC451A"/>
    <w:rsid w:val="00BC4BE6"/>
    <w:rsid w:val="00BC5A37"/>
    <w:rsid w:val="00BC5DB9"/>
    <w:rsid w:val="00BC78BB"/>
    <w:rsid w:val="00BD2511"/>
    <w:rsid w:val="00BD3B23"/>
    <w:rsid w:val="00BD64FA"/>
    <w:rsid w:val="00BD6F78"/>
    <w:rsid w:val="00BE004F"/>
    <w:rsid w:val="00BE1E1C"/>
    <w:rsid w:val="00BE3B4A"/>
    <w:rsid w:val="00BE5440"/>
    <w:rsid w:val="00BE56CA"/>
    <w:rsid w:val="00BE6DCD"/>
    <w:rsid w:val="00BE712F"/>
    <w:rsid w:val="00BE75A5"/>
    <w:rsid w:val="00BE75DC"/>
    <w:rsid w:val="00BE7CD7"/>
    <w:rsid w:val="00BF1B25"/>
    <w:rsid w:val="00BF44F3"/>
    <w:rsid w:val="00BF5A09"/>
    <w:rsid w:val="00BF7B0F"/>
    <w:rsid w:val="00C030FD"/>
    <w:rsid w:val="00C03707"/>
    <w:rsid w:val="00C03ABD"/>
    <w:rsid w:val="00C044C9"/>
    <w:rsid w:val="00C04578"/>
    <w:rsid w:val="00C061BE"/>
    <w:rsid w:val="00C10CF0"/>
    <w:rsid w:val="00C10E4A"/>
    <w:rsid w:val="00C1182F"/>
    <w:rsid w:val="00C1205A"/>
    <w:rsid w:val="00C1226B"/>
    <w:rsid w:val="00C12CA0"/>
    <w:rsid w:val="00C12F57"/>
    <w:rsid w:val="00C132DF"/>
    <w:rsid w:val="00C1394C"/>
    <w:rsid w:val="00C143D2"/>
    <w:rsid w:val="00C14AB9"/>
    <w:rsid w:val="00C16365"/>
    <w:rsid w:val="00C1771E"/>
    <w:rsid w:val="00C220FA"/>
    <w:rsid w:val="00C22799"/>
    <w:rsid w:val="00C233C9"/>
    <w:rsid w:val="00C30656"/>
    <w:rsid w:val="00C31853"/>
    <w:rsid w:val="00C32841"/>
    <w:rsid w:val="00C333A1"/>
    <w:rsid w:val="00C33535"/>
    <w:rsid w:val="00C34276"/>
    <w:rsid w:val="00C34666"/>
    <w:rsid w:val="00C35CA4"/>
    <w:rsid w:val="00C361E7"/>
    <w:rsid w:val="00C36C20"/>
    <w:rsid w:val="00C40314"/>
    <w:rsid w:val="00C40529"/>
    <w:rsid w:val="00C40B38"/>
    <w:rsid w:val="00C40F6D"/>
    <w:rsid w:val="00C416A5"/>
    <w:rsid w:val="00C42B7F"/>
    <w:rsid w:val="00C42FB2"/>
    <w:rsid w:val="00C439A8"/>
    <w:rsid w:val="00C44FAB"/>
    <w:rsid w:val="00C457DB"/>
    <w:rsid w:val="00C4594E"/>
    <w:rsid w:val="00C46373"/>
    <w:rsid w:val="00C46D0A"/>
    <w:rsid w:val="00C46E8C"/>
    <w:rsid w:val="00C52DDC"/>
    <w:rsid w:val="00C535AC"/>
    <w:rsid w:val="00C5388E"/>
    <w:rsid w:val="00C539A0"/>
    <w:rsid w:val="00C55223"/>
    <w:rsid w:val="00C563BC"/>
    <w:rsid w:val="00C5646C"/>
    <w:rsid w:val="00C56556"/>
    <w:rsid w:val="00C56DB9"/>
    <w:rsid w:val="00C56EF7"/>
    <w:rsid w:val="00C60AC3"/>
    <w:rsid w:val="00C62073"/>
    <w:rsid w:val="00C62CC4"/>
    <w:rsid w:val="00C63263"/>
    <w:rsid w:val="00C64A0C"/>
    <w:rsid w:val="00C656FB"/>
    <w:rsid w:val="00C660A4"/>
    <w:rsid w:val="00C66EB4"/>
    <w:rsid w:val="00C6714D"/>
    <w:rsid w:val="00C67C99"/>
    <w:rsid w:val="00C70243"/>
    <w:rsid w:val="00C71652"/>
    <w:rsid w:val="00C71BBD"/>
    <w:rsid w:val="00C729D5"/>
    <w:rsid w:val="00C72FCF"/>
    <w:rsid w:val="00C757CE"/>
    <w:rsid w:val="00C76064"/>
    <w:rsid w:val="00C764A5"/>
    <w:rsid w:val="00C8045F"/>
    <w:rsid w:val="00C80C2F"/>
    <w:rsid w:val="00C810A5"/>
    <w:rsid w:val="00C811EA"/>
    <w:rsid w:val="00C82668"/>
    <w:rsid w:val="00C85991"/>
    <w:rsid w:val="00C865F6"/>
    <w:rsid w:val="00C879AF"/>
    <w:rsid w:val="00C90043"/>
    <w:rsid w:val="00C91171"/>
    <w:rsid w:val="00C9132C"/>
    <w:rsid w:val="00C91D21"/>
    <w:rsid w:val="00C928B5"/>
    <w:rsid w:val="00C92C96"/>
    <w:rsid w:val="00C9319C"/>
    <w:rsid w:val="00C9486B"/>
    <w:rsid w:val="00C95102"/>
    <w:rsid w:val="00C95623"/>
    <w:rsid w:val="00C966ED"/>
    <w:rsid w:val="00C96926"/>
    <w:rsid w:val="00C97494"/>
    <w:rsid w:val="00C978ED"/>
    <w:rsid w:val="00C97F91"/>
    <w:rsid w:val="00CA2CD8"/>
    <w:rsid w:val="00CA43B5"/>
    <w:rsid w:val="00CA6869"/>
    <w:rsid w:val="00CB00BF"/>
    <w:rsid w:val="00CB0F36"/>
    <w:rsid w:val="00CB164A"/>
    <w:rsid w:val="00CB2194"/>
    <w:rsid w:val="00CB300D"/>
    <w:rsid w:val="00CB49E5"/>
    <w:rsid w:val="00CB4CF1"/>
    <w:rsid w:val="00CB4EF8"/>
    <w:rsid w:val="00CB57FE"/>
    <w:rsid w:val="00CB63AE"/>
    <w:rsid w:val="00CB6775"/>
    <w:rsid w:val="00CC01F1"/>
    <w:rsid w:val="00CC1633"/>
    <w:rsid w:val="00CC1F40"/>
    <w:rsid w:val="00CC2F93"/>
    <w:rsid w:val="00CC4B70"/>
    <w:rsid w:val="00CC4DC4"/>
    <w:rsid w:val="00CC6326"/>
    <w:rsid w:val="00CC67C5"/>
    <w:rsid w:val="00CC6BAF"/>
    <w:rsid w:val="00CC75CE"/>
    <w:rsid w:val="00CD0FDF"/>
    <w:rsid w:val="00CD109D"/>
    <w:rsid w:val="00CD1AC5"/>
    <w:rsid w:val="00CD5B6C"/>
    <w:rsid w:val="00CD6A06"/>
    <w:rsid w:val="00CD6AA3"/>
    <w:rsid w:val="00CE006D"/>
    <w:rsid w:val="00CE18DA"/>
    <w:rsid w:val="00CE1CD4"/>
    <w:rsid w:val="00CE205F"/>
    <w:rsid w:val="00CE411B"/>
    <w:rsid w:val="00CE47FB"/>
    <w:rsid w:val="00CE5E81"/>
    <w:rsid w:val="00CF1BC1"/>
    <w:rsid w:val="00CF1E14"/>
    <w:rsid w:val="00CF1E2E"/>
    <w:rsid w:val="00CF1EFA"/>
    <w:rsid w:val="00CF2DF5"/>
    <w:rsid w:val="00CF55EB"/>
    <w:rsid w:val="00CF575A"/>
    <w:rsid w:val="00CF5B9E"/>
    <w:rsid w:val="00CF6A85"/>
    <w:rsid w:val="00CF701E"/>
    <w:rsid w:val="00CF762C"/>
    <w:rsid w:val="00D00056"/>
    <w:rsid w:val="00D01270"/>
    <w:rsid w:val="00D016D1"/>
    <w:rsid w:val="00D01DDE"/>
    <w:rsid w:val="00D034B1"/>
    <w:rsid w:val="00D03730"/>
    <w:rsid w:val="00D04904"/>
    <w:rsid w:val="00D05A65"/>
    <w:rsid w:val="00D0788D"/>
    <w:rsid w:val="00D07D46"/>
    <w:rsid w:val="00D07E22"/>
    <w:rsid w:val="00D1051D"/>
    <w:rsid w:val="00D10654"/>
    <w:rsid w:val="00D12782"/>
    <w:rsid w:val="00D12C58"/>
    <w:rsid w:val="00D140C8"/>
    <w:rsid w:val="00D14829"/>
    <w:rsid w:val="00D14BEA"/>
    <w:rsid w:val="00D15418"/>
    <w:rsid w:val="00D158D7"/>
    <w:rsid w:val="00D15E14"/>
    <w:rsid w:val="00D16965"/>
    <w:rsid w:val="00D20684"/>
    <w:rsid w:val="00D21401"/>
    <w:rsid w:val="00D21777"/>
    <w:rsid w:val="00D225E1"/>
    <w:rsid w:val="00D226ED"/>
    <w:rsid w:val="00D22845"/>
    <w:rsid w:val="00D24356"/>
    <w:rsid w:val="00D25962"/>
    <w:rsid w:val="00D27710"/>
    <w:rsid w:val="00D30F3E"/>
    <w:rsid w:val="00D30F77"/>
    <w:rsid w:val="00D31E75"/>
    <w:rsid w:val="00D32C08"/>
    <w:rsid w:val="00D33035"/>
    <w:rsid w:val="00D412E4"/>
    <w:rsid w:val="00D41748"/>
    <w:rsid w:val="00D42325"/>
    <w:rsid w:val="00D423D1"/>
    <w:rsid w:val="00D43263"/>
    <w:rsid w:val="00D43687"/>
    <w:rsid w:val="00D437A3"/>
    <w:rsid w:val="00D438FA"/>
    <w:rsid w:val="00D45017"/>
    <w:rsid w:val="00D463FC"/>
    <w:rsid w:val="00D47347"/>
    <w:rsid w:val="00D47799"/>
    <w:rsid w:val="00D477EA"/>
    <w:rsid w:val="00D478E6"/>
    <w:rsid w:val="00D51977"/>
    <w:rsid w:val="00D52589"/>
    <w:rsid w:val="00D52DBE"/>
    <w:rsid w:val="00D52E07"/>
    <w:rsid w:val="00D534F7"/>
    <w:rsid w:val="00D56088"/>
    <w:rsid w:val="00D56FAF"/>
    <w:rsid w:val="00D57594"/>
    <w:rsid w:val="00D57C08"/>
    <w:rsid w:val="00D57EEC"/>
    <w:rsid w:val="00D617E4"/>
    <w:rsid w:val="00D6261B"/>
    <w:rsid w:val="00D626F3"/>
    <w:rsid w:val="00D632CD"/>
    <w:rsid w:val="00D63A75"/>
    <w:rsid w:val="00D64FAF"/>
    <w:rsid w:val="00D652EF"/>
    <w:rsid w:val="00D70E40"/>
    <w:rsid w:val="00D7236C"/>
    <w:rsid w:val="00D7363D"/>
    <w:rsid w:val="00D756E9"/>
    <w:rsid w:val="00D7577B"/>
    <w:rsid w:val="00D757DF"/>
    <w:rsid w:val="00D76382"/>
    <w:rsid w:val="00D7698C"/>
    <w:rsid w:val="00D76F6C"/>
    <w:rsid w:val="00D77E52"/>
    <w:rsid w:val="00D811E3"/>
    <w:rsid w:val="00D81955"/>
    <w:rsid w:val="00D81964"/>
    <w:rsid w:val="00D81ADD"/>
    <w:rsid w:val="00D83781"/>
    <w:rsid w:val="00D850C6"/>
    <w:rsid w:val="00D8594A"/>
    <w:rsid w:val="00D86721"/>
    <w:rsid w:val="00D87695"/>
    <w:rsid w:val="00D9391F"/>
    <w:rsid w:val="00D94B11"/>
    <w:rsid w:val="00D94C8E"/>
    <w:rsid w:val="00D95FDD"/>
    <w:rsid w:val="00D96231"/>
    <w:rsid w:val="00D9643F"/>
    <w:rsid w:val="00D97B28"/>
    <w:rsid w:val="00DA0F56"/>
    <w:rsid w:val="00DA2068"/>
    <w:rsid w:val="00DA4014"/>
    <w:rsid w:val="00DA523E"/>
    <w:rsid w:val="00DA5AE8"/>
    <w:rsid w:val="00DA5E85"/>
    <w:rsid w:val="00DA708A"/>
    <w:rsid w:val="00DA7277"/>
    <w:rsid w:val="00DA787E"/>
    <w:rsid w:val="00DA7FF2"/>
    <w:rsid w:val="00DB0117"/>
    <w:rsid w:val="00DB02A4"/>
    <w:rsid w:val="00DB112A"/>
    <w:rsid w:val="00DB12F0"/>
    <w:rsid w:val="00DB14C0"/>
    <w:rsid w:val="00DB1563"/>
    <w:rsid w:val="00DB3760"/>
    <w:rsid w:val="00DB45B1"/>
    <w:rsid w:val="00DB4FF9"/>
    <w:rsid w:val="00DB78E1"/>
    <w:rsid w:val="00DC068C"/>
    <w:rsid w:val="00DC0F27"/>
    <w:rsid w:val="00DC2398"/>
    <w:rsid w:val="00DC2766"/>
    <w:rsid w:val="00DC2797"/>
    <w:rsid w:val="00DC4135"/>
    <w:rsid w:val="00DC49CC"/>
    <w:rsid w:val="00DC58B5"/>
    <w:rsid w:val="00DC7AF7"/>
    <w:rsid w:val="00DC7BC1"/>
    <w:rsid w:val="00DC7D27"/>
    <w:rsid w:val="00DD1578"/>
    <w:rsid w:val="00DD201B"/>
    <w:rsid w:val="00DD221B"/>
    <w:rsid w:val="00DD2821"/>
    <w:rsid w:val="00DD336A"/>
    <w:rsid w:val="00DD3B67"/>
    <w:rsid w:val="00DD3E75"/>
    <w:rsid w:val="00DD489C"/>
    <w:rsid w:val="00DD6AD0"/>
    <w:rsid w:val="00DD7BB7"/>
    <w:rsid w:val="00DE0333"/>
    <w:rsid w:val="00DE0713"/>
    <w:rsid w:val="00DE0E94"/>
    <w:rsid w:val="00DE1DA1"/>
    <w:rsid w:val="00DE2163"/>
    <w:rsid w:val="00DE22E3"/>
    <w:rsid w:val="00DE267E"/>
    <w:rsid w:val="00DE2A3D"/>
    <w:rsid w:val="00DE4D8B"/>
    <w:rsid w:val="00DE63F7"/>
    <w:rsid w:val="00DE7FE1"/>
    <w:rsid w:val="00DF0AB7"/>
    <w:rsid w:val="00DF0BF7"/>
    <w:rsid w:val="00DF3479"/>
    <w:rsid w:val="00DF382C"/>
    <w:rsid w:val="00DF57C5"/>
    <w:rsid w:val="00DF5C18"/>
    <w:rsid w:val="00E012C3"/>
    <w:rsid w:val="00E0140D"/>
    <w:rsid w:val="00E02F29"/>
    <w:rsid w:val="00E02F5A"/>
    <w:rsid w:val="00E04588"/>
    <w:rsid w:val="00E11146"/>
    <w:rsid w:val="00E115A3"/>
    <w:rsid w:val="00E12103"/>
    <w:rsid w:val="00E12619"/>
    <w:rsid w:val="00E15EB3"/>
    <w:rsid w:val="00E1775C"/>
    <w:rsid w:val="00E21C11"/>
    <w:rsid w:val="00E22271"/>
    <w:rsid w:val="00E22879"/>
    <w:rsid w:val="00E24D44"/>
    <w:rsid w:val="00E25B2F"/>
    <w:rsid w:val="00E25F97"/>
    <w:rsid w:val="00E27544"/>
    <w:rsid w:val="00E3010B"/>
    <w:rsid w:val="00E30140"/>
    <w:rsid w:val="00E304DB"/>
    <w:rsid w:val="00E306EE"/>
    <w:rsid w:val="00E30CF4"/>
    <w:rsid w:val="00E30F60"/>
    <w:rsid w:val="00E317B5"/>
    <w:rsid w:val="00E32CA0"/>
    <w:rsid w:val="00E33A1F"/>
    <w:rsid w:val="00E3468D"/>
    <w:rsid w:val="00E3644C"/>
    <w:rsid w:val="00E377EA"/>
    <w:rsid w:val="00E37AC8"/>
    <w:rsid w:val="00E4039B"/>
    <w:rsid w:val="00E4088C"/>
    <w:rsid w:val="00E4620B"/>
    <w:rsid w:val="00E46EEF"/>
    <w:rsid w:val="00E47059"/>
    <w:rsid w:val="00E474BD"/>
    <w:rsid w:val="00E50A33"/>
    <w:rsid w:val="00E522A0"/>
    <w:rsid w:val="00E52650"/>
    <w:rsid w:val="00E5273E"/>
    <w:rsid w:val="00E52F1C"/>
    <w:rsid w:val="00E5335D"/>
    <w:rsid w:val="00E55FD9"/>
    <w:rsid w:val="00E560ED"/>
    <w:rsid w:val="00E561B6"/>
    <w:rsid w:val="00E60025"/>
    <w:rsid w:val="00E618C0"/>
    <w:rsid w:val="00E62111"/>
    <w:rsid w:val="00E64E4F"/>
    <w:rsid w:val="00E64EEF"/>
    <w:rsid w:val="00E66646"/>
    <w:rsid w:val="00E66965"/>
    <w:rsid w:val="00E6703D"/>
    <w:rsid w:val="00E70016"/>
    <w:rsid w:val="00E700FA"/>
    <w:rsid w:val="00E70717"/>
    <w:rsid w:val="00E7111D"/>
    <w:rsid w:val="00E71492"/>
    <w:rsid w:val="00E715E0"/>
    <w:rsid w:val="00E71CFB"/>
    <w:rsid w:val="00E7278A"/>
    <w:rsid w:val="00E736EF"/>
    <w:rsid w:val="00E7409D"/>
    <w:rsid w:val="00E7553B"/>
    <w:rsid w:val="00E75B81"/>
    <w:rsid w:val="00E7755A"/>
    <w:rsid w:val="00E82649"/>
    <w:rsid w:val="00E82860"/>
    <w:rsid w:val="00E840B6"/>
    <w:rsid w:val="00E84523"/>
    <w:rsid w:val="00E8466E"/>
    <w:rsid w:val="00E850F2"/>
    <w:rsid w:val="00E8576E"/>
    <w:rsid w:val="00E87009"/>
    <w:rsid w:val="00E925FF"/>
    <w:rsid w:val="00E926D2"/>
    <w:rsid w:val="00E930CC"/>
    <w:rsid w:val="00E93647"/>
    <w:rsid w:val="00E937F2"/>
    <w:rsid w:val="00E94AAB"/>
    <w:rsid w:val="00E96482"/>
    <w:rsid w:val="00E966FC"/>
    <w:rsid w:val="00E9797A"/>
    <w:rsid w:val="00E97C92"/>
    <w:rsid w:val="00EA0CF5"/>
    <w:rsid w:val="00EA207D"/>
    <w:rsid w:val="00EB0D19"/>
    <w:rsid w:val="00EB0EB1"/>
    <w:rsid w:val="00EB1CE7"/>
    <w:rsid w:val="00EB3A53"/>
    <w:rsid w:val="00EB3D9C"/>
    <w:rsid w:val="00EB4A0D"/>
    <w:rsid w:val="00EB5DA7"/>
    <w:rsid w:val="00EB5EF3"/>
    <w:rsid w:val="00EB5FAE"/>
    <w:rsid w:val="00EB684A"/>
    <w:rsid w:val="00EB706D"/>
    <w:rsid w:val="00EB72C8"/>
    <w:rsid w:val="00EB7A11"/>
    <w:rsid w:val="00EC2481"/>
    <w:rsid w:val="00EC3348"/>
    <w:rsid w:val="00EC435B"/>
    <w:rsid w:val="00EC4ABF"/>
    <w:rsid w:val="00EC6451"/>
    <w:rsid w:val="00EC6D32"/>
    <w:rsid w:val="00EC6E73"/>
    <w:rsid w:val="00ED0885"/>
    <w:rsid w:val="00ED15B7"/>
    <w:rsid w:val="00ED1694"/>
    <w:rsid w:val="00ED1CBA"/>
    <w:rsid w:val="00ED2413"/>
    <w:rsid w:val="00ED3A3A"/>
    <w:rsid w:val="00ED564C"/>
    <w:rsid w:val="00EE034E"/>
    <w:rsid w:val="00EE0829"/>
    <w:rsid w:val="00EE1176"/>
    <w:rsid w:val="00EE2321"/>
    <w:rsid w:val="00EE485C"/>
    <w:rsid w:val="00EE485D"/>
    <w:rsid w:val="00EE567A"/>
    <w:rsid w:val="00EE7D5E"/>
    <w:rsid w:val="00EF0F9C"/>
    <w:rsid w:val="00EF134A"/>
    <w:rsid w:val="00EF1603"/>
    <w:rsid w:val="00EF1699"/>
    <w:rsid w:val="00EF1886"/>
    <w:rsid w:val="00EF18CF"/>
    <w:rsid w:val="00EF2075"/>
    <w:rsid w:val="00EF2FC2"/>
    <w:rsid w:val="00EF38DA"/>
    <w:rsid w:val="00EF53C8"/>
    <w:rsid w:val="00EF6905"/>
    <w:rsid w:val="00EF6A51"/>
    <w:rsid w:val="00EF6A7D"/>
    <w:rsid w:val="00EF70E7"/>
    <w:rsid w:val="00EF772D"/>
    <w:rsid w:val="00EF7994"/>
    <w:rsid w:val="00EF7C09"/>
    <w:rsid w:val="00F00058"/>
    <w:rsid w:val="00F00E46"/>
    <w:rsid w:val="00F0318B"/>
    <w:rsid w:val="00F03442"/>
    <w:rsid w:val="00F03471"/>
    <w:rsid w:val="00F03C06"/>
    <w:rsid w:val="00F04101"/>
    <w:rsid w:val="00F04BC1"/>
    <w:rsid w:val="00F07562"/>
    <w:rsid w:val="00F07A58"/>
    <w:rsid w:val="00F11950"/>
    <w:rsid w:val="00F125E6"/>
    <w:rsid w:val="00F12A12"/>
    <w:rsid w:val="00F1477D"/>
    <w:rsid w:val="00F1577E"/>
    <w:rsid w:val="00F15A3B"/>
    <w:rsid w:val="00F15A82"/>
    <w:rsid w:val="00F1647A"/>
    <w:rsid w:val="00F16B1A"/>
    <w:rsid w:val="00F16C5E"/>
    <w:rsid w:val="00F17AAA"/>
    <w:rsid w:val="00F20214"/>
    <w:rsid w:val="00F2071B"/>
    <w:rsid w:val="00F23388"/>
    <w:rsid w:val="00F23EB4"/>
    <w:rsid w:val="00F2472C"/>
    <w:rsid w:val="00F254E5"/>
    <w:rsid w:val="00F26BBE"/>
    <w:rsid w:val="00F30028"/>
    <w:rsid w:val="00F3050B"/>
    <w:rsid w:val="00F30DAD"/>
    <w:rsid w:val="00F31071"/>
    <w:rsid w:val="00F34F1F"/>
    <w:rsid w:val="00F36968"/>
    <w:rsid w:val="00F37CBC"/>
    <w:rsid w:val="00F37D63"/>
    <w:rsid w:val="00F404E2"/>
    <w:rsid w:val="00F4073C"/>
    <w:rsid w:val="00F40CEE"/>
    <w:rsid w:val="00F43047"/>
    <w:rsid w:val="00F43AA1"/>
    <w:rsid w:val="00F43DCC"/>
    <w:rsid w:val="00F44335"/>
    <w:rsid w:val="00F46608"/>
    <w:rsid w:val="00F46C6C"/>
    <w:rsid w:val="00F51EB2"/>
    <w:rsid w:val="00F5272A"/>
    <w:rsid w:val="00F537A4"/>
    <w:rsid w:val="00F53AA9"/>
    <w:rsid w:val="00F53DE3"/>
    <w:rsid w:val="00F556CD"/>
    <w:rsid w:val="00F55729"/>
    <w:rsid w:val="00F55997"/>
    <w:rsid w:val="00F5765C"/>
    <w:rsid w:val="00F62788"/>
    <w:rsid w:val="00F6441B"/>
    <w:rsid w:val="00F64765"/>
    <w:rsid w:val="00F65BEF"/>
    <w:rsid w:val="00F66F19"/>
    <w:rsid w:val="00F67DB1"/>
    <w:rsid w:val="00F70CA9"/>
    <w:rsid w:val="00F71000"/>
    <w:rsid w:val="00F71828"/>
    <w:rsid w:val="00F7584E"/>
    <w:rsid w:val="00F75E77"/>
    <w:rsid w:val="00F7762D"/>
    <w:rsid w:val="00F80E2C"/>
    <w:rsid w:val="00F81EC9"/>
    <w:rsid w:val="00F838F1"/>
    <w:rsid w:val="00F85349"/>
    <w:rsid w:val="00F85387"/>
    <w:rsid w:val="00F85F5D"/>
    <w:rsid w:val="00F877ED"/>
    <w:rsid w:val="00F90B43"/>
    <w:rsid w:val="00F922D9"/>
    <w:rsid w:val="00F92A65"/>
    <w:rsid w:val="00F94DC0"/>
    <w:rsid w:val="00F95C97"/>
    <w:rsid w:val="00F95CC4"/>
    <w:rsid w:val="00F969A3"/>
    <w:rsid w:val="00FA0034"/>
    <w:rsid w:val="00FA56D7"/>
    <w:rsid w:val="00FA6C7C"/>
    <w:rsid w:val="00FA7320"/>
    <w:rsid w:val="00FB24C1"/>
    <w:rsid w:val="00FB2F5E"/>
    <w:rsid w:val="00FB4407"/>
    <w:rsid w:val="00FB5410"/>
    <w:rsid w:val="00FB72C3"/>
    <w:rsid w:val="00FB7AA8"/>
    <w:rsid w:val="00FC0A87"/>
    <w:rsid w:val="00FC0BA8"/>
    <w:rsid w:val="00FC0DFE"/>
    <w:rsid w:val="00FC1A3C"/>
    <w:rsid w:val="00FC245E"/>
    <w:rsid w:val="00FC2CAE"/>
    <w:rsid w:val="00FC4690"/>
    <w:rsid w:val="00FC540B"/>
    <w:rsid w:val="00FC5F2F"/>
    <w:rsid w:val="00FC625D"/>
    <w:rsid w:val="00FD0DBB"/>
    <w:rsid w:val="00FD1E6F"/>
    <w:rsid w:val="00FD3E5F"/>
    <w:rsid w:val="00FD40A4"/>
    <w:rsid w:val="00FD4971"/>
    <w:rsid w:val="00FD52A4"/>
    <w:rsid w:val="00FD7769"/>
    <w:rsid w:val="00FD7EB2"/>
    <w:rsid w:val="00FD7F13"/>
    <w:rsid w:val="00FE0FF7"/>
    <w:rsid w:val="00FE3E5F"/>
    <w:rsid w:val="00FE494B"/>
    <w:rsid w:val="00FE4F86"/>
    <w:rsid w:val="00FE513B"/>
    <w:rsid w:val="00FE5C6A"/>
    <w:rsid w:val="00FE6500"/>
    <w:rsid w:val="00FF0F7A"/>
    <w:rsid w:val="00FF1A15"/>
    <w:rsid w:val="00FF2F4A"/>
    <w:rsid w:val="00FF4001"/>
    <w:rsid w:val="00FF4291"/>
    <w:rsid w:val="00FF5F33"/>
    <w:rsid w:val="00FF6482"/>
    <w:rsid w:val="00FF6FEA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135D7A"/>
  <w15:docId w15:val="{4525A67A-4C12-4859-827E-296D96736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paragraph" w:styleId="berschrift1">
    <w:name w:val="heading 1"/>
    <w:basedOn w:val="Standard"/>
    <w:next w:val="Standard"/>
    <w:uiPriority w:val="9"/>
    <w:qFormat/>
    <w:rsid w:val="000124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uiPriority w:val="9"/>
    <w:unhideWhenUsed/>
    <w:qFormat/>
    <w:rsid w:val="00012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9126F1"/>
    <w:pPr>
      <w:keepNext/>
      <w:keepLines/>
      <w:suppressAutoHyphens w:val="0"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itelZchn">
    <w:name w:val="Titel Zchn"/>
    <w:basedOn w:val="Absatz-Standardschriftart"/>
    <w:link w:val="Titel"/>
    <w:uiPriority w:val="10"/>
    <w:qFormat/>
    <w:rsid w:val="0001245E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berschrift1Zchn">
    <w:name w:val="Überschrift 1 Zchn"/>
    <w:basedOn w:val="Absatz-Standardschriftart"/>
    <w:uiPriority w:val="9"/>
    <w:qFormat/>
    <w:rsid w:val="000124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uiPriority w:val="9"/>
    <w:qFormat/>
    <w:rsid w:val="00012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ndNoteBibliographyZchn">
    <w:name w:val="EndNote Bibliography Zchn"/>
    <w:basedOn w:val="Absatz-Standardschriftart"/>
    <w:link w:val="EndNoteBibliography"/>
    <w:qFormat/>
    <w:rsid w:val="005918B4"/>
    <w:rPr>
      <w:rFonts w:ascii="Calibri" w:eastAsia="Calibri" w:hAnsi="Calibri" w:cs="Calibri"/>
      <w:color w:val="00000A"/>
      <w:sz w:val="22"/>
      <w:lang w:val="en-US"/>
    </w:rPr>
  </w:style>
  <w:style w:type="character" w:styleId="Kommentarzeichen">
    <w:name w:val="annotation reference"/>
    <w:uiPriority w:val="99"/>
    <w:qFormat/>
    <w:rsid w:val="00E47093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E47093"/>
    <w:rPr>
      <w:rFonts w:ascii="Times New Roman" w:eastAsia="Times New Roman" w:hAnsi="Times New Roman" w:cs="Times New Roman"/>
      <w:sz w:val="20"/>
      <w:szCs w:val="20"/>
      <w:lang w:val="it-IT"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E47093"/>
    <w:rPr>
      <w:rFonts w:ascii="Tahoma" w:hAnsi="Tahoma" w:cs="Tahoma"/>
      <w:sz w:val="16"/>
      <w:szCs w:val="16"/>
      <w:lang w:val="it-IT"/>
    </w:rPr>
  </w:style>
  <w:style w:type="character" w:customStyle="1" w:styleId="Internetverknpfung">
    <w:name w:val="Internetverknüpfung"/>
    <w:uiPriority w:val="99"/>
    <w:qFormat/>
    <w:rsid w:val="00920616"/>
    <w:rPr>
      <w:color w:val="0000FF"/>
      <w:u w:val="single"/>
    </w:rPr>
  </w:style>
  <w:style w:type="character" w:customStyle="1" w:styleId="BesuchteInternetverknpfung">
    <w:name w:val="Besuchte Internetverknüpfung"/>
    <w:basedOn w:val="Absatz-Standardschriftart"/>
    <w:uiPriority w:val="99"/>
    <w:semiHidden/>
    <w:unhideWhenUsed/>
    <w:qFormat/>
    <w:rsid w:val="00EA788B"/>
    <w:rPr>
      <w:color w:val="800080" w:themeColor="followedHyperlink"/>
      <w:u w:val="singl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336B4F"/>
    <w:rPr>
      <w:sz w:val="20"/>
      <w:szCs w:val="20"/>
      <w:lang w:val="de-AT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qFormat/>
  </w:style>
  <w:style w:type="character" w:customStyle="1" w:styleId="Aufzhlungszeichen1">
    <w:name w:val="Aufzählungszeichen1"/>
    <w:qFormat/>
    <w:rPr>
      <w:rFonts w:ascii="OpenSymbol" w:eastAsia="OpenSymbol" w:hAnsi="OpenSymbol" w:cs="OpenSymbol"/>
    </w:rPr>
  </w:style>
  <w:style w:type="character" w:customStyle="1" w:styleId="Internetlink">
    <w:name w:val="Internetlink"/>
    <w:qFormat/>
    <w:rPr>
      <w:color w:val="000080"/>
      <w:u w:val="single"/>
    </w:rPr>
  </w:style>
  <w:style w:type="character" w:customStyle="1" w:styleId="Endnotenanker">
    <w:name w:val="Endnotenanker"/>
    <w:rPr>
      <w:vertAlign w:val="superscript"/>
    </w:rPr>
  </w:style>
  <w:style w:type="character" w:customStyle="1" w:styleId="EndnoteCharacters">
    <w:name w:val="Endnote Characters"/>
    <w:qFormat/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D60F45"/>
    <w:rPr>
      <w:rFonts w:ascii="Times New Roman" w:eastAsia="Times New Roman" w:hAnsi="Times New Roman" w:cs="Times New Roman"/>
      <w:b/>
      <w:bCs/>
      <w:color w:val="00000A"/>
      <w:sz w:val="20"/>
      <w:szCs w:val="20"/>
      <w:lang w:val="it-IT" w:eastAsia="de-DE"/>
    </w:rPr>
  </w:style>
  <w:style w:type="character" w:styleId="Funotenzeichen">
    <w:name w:val="footnote reference"/>
    <w:qFormat/>
  </w:style>
  <w:style w:type="character" w:styleId="Endnotenzeichen">
    <w:name w:val="endnote reference"/>
    <w:qFormat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01245E"/>
    <w:pPr>
      <w:pBdr>
        <w:bottom w:val="single" w:sz="8" w:space="4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customStyle="1" w:styleId="Default">
    <w:name w:val="Default"/>
    <w:qFormat/>
    <w:rsid w:val="008E5107"/>
    <w:rPr>
      <w:rFonts w:ascii="Times New Roman" w:eastAsia="Calibri" w:hAnsi="Times New Roman" w:cs="Times New Roman"/>
      <w:color w:val="000000"/>
      <w:sz w:val="24"/>
      <w:szCs w:val="24"/>
      <w:lang w:val="de-AT"/>
    </w:rPr>
  </w:style>
  <w:style w:type="paragraph" w:styleId="Listenabsatz">
    <w:name w:val="List Paragraph"/>
    <w:basedOn w:val="Standard"/>
    <w:uiPriority w:val="34"/>
    <w:qFormat/>
    <w:rsid w:val="008E5107"/>
    <w:pPr>
      <w:ind w:left="720"/>
      <w:contextualSpacing/>
    </w:pPr>
    <w:rPr>
      <w:lang w:val="de-AT"/>
    </w:rPr>
  </w:style>
  <w:style w:type="paragraph" w:customStyle="1" w:styleId="EndNoteBibliography">
    <w:name w:val="EndNote Bibliography"/>
    <w:basedOn w:val="Standard"/>
    <w:link w:val="EndNoteBibliographyZchn"/>
    <w:qFormat/>
    <w:rsid w:val="005918B4"/>
    <w:pPr>
      <w:spacing w:line="240" w:lineRule="auto"/>
      <w:jc w:val="both"/>
    </w:pPr>
    <w:rPr>
      <w:rFonts w:cs="Calibri"/>
      <w:lang w:val="en-US"/>
    </w:rPr>
  </w:style>
  <w:style w:type="paragraph" w:styleId="Kommentartext">
    <w:name w:val="annotation text"/>
    <w:basedOn w:val="Standard"/>
    <w:link w:val="KommentartextZchn"/>
    <w:uiPriority w:val="99"/>
    <w:qFormat/>
    <w:rsid w:val="00E470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it-IT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E47093"/>
    <w:pPr>
      <w:spacing w:after="0" w:line="240" w:lineRule="auto"/>
    </w:pPr>
    <w:rPr>
      <w:rFonts w:ascii="Tahoma" w:hAnsi="Tahoma" w:cs="Tahoma"/>
      <w:sz w:val="16"/>
      <w:szCs w:val="16"/>
      <w:lang w:val="it-IT"/>
    </w:rPr>
  </w:style>
  <w:style w:type="paragraph" w:styleId="Funotentext">
    <w:name w:val="footnote text"/>
    <w:basedOn w:val="Standard"/>
    <w:link w:val="FunotentextZchn"/>
    <w:unhideWhenUsed/>
    <w:rsid w:val="00336B4F"/>
    <w:pPr>
      <w:spacing w:after="0" w:line="240" w:lineRule="auto"/>
    </w:pPr>
    <w:rPr>
      <w:sz w:val="20"/>
      <w:szCs w:val="20"/>
      <w:lang w:val="de-AT"/>
    </w:rPr>
  </w:style>
  <w:style w:type="paragraph" w:customStyle="1" w:styleId="Rahmeninhalt">
    <w:name w:val="Rahmeninhalt"/>
    <w:basedOn w:val="Standard"/>
    <w:qFormat/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paragraph" w:customStyle="1" w:styleId="Schaubild">
    <w:name w:val="Schaubild"/>
    <w:basedOn w:val="Beschriftung"/>
    <w:qFormat/>
  </w:style>
  <w:style w:type="paragraph" w:customStyle="1" w:styleId="western">
    <w:name w:val="western"/>
    <w:basedOn w:val="Standard"/>
    <w:qFormat/>
    <w:rsid w:val="002D46E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D60F45"/>
    <w:pPr>
      <w:spacing w:after="200"/>
    </w:pPr>
    <w:rPr>
      <w:rFonts w:asciiTheme="minorHAnsi" w:eastAsiaTheme="minorHAnsi" w:hAnsiTheme="minorHAnsi" w:cstheme="minorBidi"/>
      <w:b/>
      <w:bCs/>
      <w:lang w:val="de-DE" w:eastAsia="en-US"/>
    </w:rPr>
  </w:style>
  <w:style w:type="table" w:styleId="Tabellenraster">
    <w:name w:val="Table Grid"/>
    <w:basedOn w:val="NormaleTabelle"/>
    <w:uiPriority w:val="59"/>
    <w:rsid w:val="00E47093"/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semiHidden/>
    <w:unhideWhenUsed/>
    <w:rsid w:val="00256CB7"/>
    <w:pPr>
      <w:suppressAutoHyphens w:val="0"/>
      <w:spacing w:before="100" w:beforeAutospacing="1" w:after="144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EndNoteBibliographyTitle">
    <w:name w:val="EndNote Bibliography Title"/>
    <w:basedOn w:val="Standard"/>
    <w:link w:val="EndNoteBibliographyTitleZchn"/>
    <w:rsid w:val="00B43B6C"/>
    <w:pPr>
      <w:spacing w:after="0"/>
      <w:jc w:val="center"/>
    </w:pPr>
    <w:rPr>
      <w:rFonts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B43B6C"/>
    <w:rPr>
      <w:rFonts w:ascii="Calibri" w:eastAsia="Calibri" w:hAnsi="Calibri" w:cs="Calibri"/>
      <w:noProof/>
      <w:color w:val="00000A"/>
      <w:sz w:val="22"/>
      <w:lang w:val="en-US"/>
    </w:rPr>
  </w:style>
  <w:style w:type="character" w:styleId="Hyperlink">
    <w:name w:val="Hyperlink"/>
    <w:basedOn w:val="Absatz-Standardschriftart"/>
    <w:uiPriority w:val="99"/>
    <w:unhideWhenUsed/>
    <w:rsid w:val="00F62788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F62788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126F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ListLabel130">
    <w:name w:val="ListLabel 130"/>
    <w:qFormat/>
    <w:rsid w:val="009126F1"/>
    <w:rPr>
      <w:rFonts w:ascii="Times New Roman" w:hAnsi="Times New Roman" w:cs="Wingdings"/>
      <w:b/>
    </w:rPr>
  </w:style>
  <w:style w:type="paragraph" w:styleId="Kopfzeile">
    <w:name w:val="header"/>
    <w:basedOn w:val="Standard"/>
    <w:link w:val="KopfzeileZchn"/>
    <w:uiPriority w:val="99"/>
    <w:unhideWhenUsed/>
    <w:rsid w:val="00281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815A0"/>
    <w:rPr>
      <w:rFonts w:ascii="Calibri" w:eastAsia="Calibri" w:hAnsi="Calibri"/>
      <w:color w:val="00000A"/>
      <w:sz w:val="22"/>
    </w:rPr>
  </w:style>
  <w:style w:type="paragraph" w:styleId="Fuzeile">
    <w:name w:val="footer"/>
    <w:basedOn w:val="Standard"/>
    <w:link w:val="FuzeileZchn"/>
    <w:uiPriority w:val="99"/>
    <w:unhideWhenUsed/>
    <w:rsid w:val="002815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815A0"/>
    <w:rPr>
      <w:rFonts w:ascii="Calibri" w:eastAsia="Calibri" w:hAnsi="Calibri"/>
      <w:color w:val="00000A"/>
      <w:sz w:val="22"/>
    </w:rPr>
  </w:style>
  <w:style w:type="paragraph" w:customStyle="1" w:styleId="xmsonormal">
    <w:name w:val="x_msonormal"/>
    <w:basedOn w:val="Standard"/>
    <w:rsid w:val="002C3C1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xmsoplaintext">
    <w:name w:val="x_msoplaintext"/>
    <w:basedOn w:val="Standard"/>
    <w:rsid w:val="009A25B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table" w:customStyle="1" w:styleId="Tabellenraster1">
    <w:name w:val="Tabellenraster1"/>
    <w:basedOn w:val="NormaleTabelle"/>
    <w:next w:val="Tabellenraster"/>
    <w:uiPriority w:val="59"/>
    <w:rsid w:val="00B9184D"/>
    <w:pPr>
      <w:suppressAutoHyphens w:val="0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eriod">
    <w:name w:val="period"/>
    <w:basedOn w:val="Absatz-Standardschriftart"/>
    <w:rsid w:val="00D463FC"/>
  </w:style>
  <w:style w:type="character" w:customStyle="1" w:styleId="cit">
    <w:name w:val="cit"/>
    <w:basedOn w:val="Absatz-Standardschriftart"/>
    <w:rsid w:val="00D463FC"/>
  </w:style>
  <w:style w:type="character" w:customStyle="1" w:styleId="citation-doi">
    <w:name w:val="citation-doi"/>
    <w:basedOn w:val="Absatz-Standardschriftart"/>
    <w:rsid w:val="00D463FC"/>
  </w:style>
  <w:style w:type="character" w:customStyle="1" w:styleId="authors-list-item">
    <w:name w:val="authors-list-item"/>
    <w:basedOn w:val="Absatz-Standardschriftart"/>
    <w:rsid w:val="00D463FC"/>
  </w:style>
  <w:style w:type="character" w:customStyle="1" w:styleId="author-sup-separator">
    <w:name w:val="author-sup-separator"/>
    <w:basedOn w:val="Absatz-Standardschriftart"/>
    <w:rsid w:val="00D463FC"/>
  </w:style>
  <w:style w:type="character" w:customStyle="1" w:styleId="equal-contrib">
    <w:name w:val="equal-contrib"/>
    <w:basedOn w:val="Absatz-Standardschriftart"/>
    <w:rsid w:val="00D463FC"/>
  </w:style>
  <w:style w:type="character" w:customStyle="1" w:styleId="comma">
    <w:name w:val="comma"/>
    <w:basedOn w:val="Absatz-Standardschriftart"/>
    <w:rsid w:val="00D463FC"/>
  </w:style>
  <w:style w:type="character" w:customStyle="1" w:styleId="xgmaildefault">
    <w:name w:val="x_gmail_default"/>
    <w:basedOn w:val="Absatz-Standardschriftart"/>
    <w:rsid w:val="008647EB"/>
  </w:style>
  <w:style w:type="paragraph" w:customStyle="1" w:styleId="xmsolistparagraph">
    <w:name w:val="x_msolistparagraph"/>
    <w:basedOn w:val="Standard"/>
    <w:rsid w:val="00DB45B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B3B63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04BC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6418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934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20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1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4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78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13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1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26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364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9447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90004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7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69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5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9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6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9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62958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65202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0120365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78396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97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89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0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8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38464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53912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63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8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6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9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9689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2117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1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048193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4099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2769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3030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01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172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5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3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9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26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2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6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00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99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3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5627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23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1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77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8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44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1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7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678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7316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675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800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5490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0952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52700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64281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897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943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17216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788182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1827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376715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647355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476992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8" w:space="3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8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81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38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25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495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780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04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565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6227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340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617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863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7448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9544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3167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7703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61402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75155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6169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7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5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0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6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631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186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2996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8962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619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8559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20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4149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4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893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2186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32429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7118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862888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7978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11015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5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79E7D-35CE-4616-B924-8682E4261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1423</Words>
  <Characters>8116</Characters>
  <Application>Microsoft Office Word</Application>
  <DocSecurity>0</DocSecurity>
  <Lines>67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Angelika</dc:creator>
  <cp:keywords/>
  <dc:description/>
  <cp:lastModifiedBy>Angelika Mahlknecht</cp:lastModifiedBy>
  <cp:revision>9</cp:revision>
  <dcterms:created xsi:type="dcterms:W3CDTF">2021-08-17T06:58:00Z</dcterms:created>
  <dcterms:modified xsi:type="dcterms:W3CDTF">2021-10-04T12:32:00Z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