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2B7" w:rsidRPr="00432777" w:rsidRDefault="009012B7" w:rsidP="009012B7">
      <w:pPr>
        <w:rPr>
          <w:b/>
          <w:bCs/>
        </w:rPr>
      </w:pPr>
      <w:r>
        <w:rPr>
          <w:b/>
          <w:bCs/>
        </w:rPr>
        <w:t>Onl</w:t>
      </w:r>
      <w:bookmarkStart w:id="0" w:name="_GoBack"/>
      <w:bookmarkEnd w:id="0"/>
      <w:r>
        <w:rPr>
          <w:b/>
          <w:bCs/>
        </w:rPr>
        <w:t>ine supplementary 3</w:t>
      </w:r>
      <w:r w:rsidRPr="00432777">
        <w:rPr>
          <w:b/>
          <w:bCs/>
        </w:rPr>
        <w:t xml:space="preserve">:  If-then statements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0"/>
        <w:gridCol w:w="1375"/>
        <w:gridCol w:w="1345"/>
        <w:gridCol w:w="1363"/>
        <w:gridCol w:w="1313"/>
        <w:gridCol w:w="1207"/>
        <w:gridCol w:w="1313"/>
      </w:tblGrid>
      <w:tr w:rsidR="009012B7" w:rsidRPr="00543E46" w:rsidTr="00E723FC">
        <w:tc>
          <w:tcPr>
            <w:tcW w:w="1050" w:type="dxa"/>
          </w:tcPr>
          <w:p w:rsidR="009012B7" w:rsidRPr="00543E46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3E46">
              <w:rPr>
                <w:rFonts w:cstheme="minorHAnsi"/>
                <w:b/>
                <w:bCs/>
                <w:sz w:val="20"/>
                <w:szCs w:val="20"/>
              </w:rPr>
              <w:t>References</w:t>
            </w:r>
          </w:p>
        </w:tc>
        <w:tc>
          <w:tcPr>
            <w:tcW w:w="1449" w:type="dxa"/>
          </w:tcPr>
          <w:p w:rsidR="009012B7" w:rsidRPr="00543E46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3E46">
              <w:rPr>
                <w:rFonts w:cstheme="minorHAnsi"/>
                <w:b/>
                <w:bCs/>
                <w:sz w:val="20"/>
                <w:szCs w:val="20"/>
              </w:rPr>
              <w:t>Training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or </w:t>
            </w:r>
            <w:r w:rsidRPr="00543E46">
              <w:rPr>
                <w:rFonts w:cstheme="minorHAnsi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1354" w:type="dxa"/>
          </w:tcPr>
          <w:p w:rsidR="009012B7" w:rsidRPr="00543E46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3E46">
              <w:rPr>
                <w:rFonts w:cstheme="minorHAnsi"/>
                <w:b/>
                <w:bCs/>
                <w:sz w:val="20"/>
                <w:szCs w:val="20"/>
              </w:rPr>
              <w:t>Skills of who input data</w:t>
            </w:r>
          </w:p>
        </w:tc>
        <w:tc>
          <w:tcPr>
            <w:tcW w:w="1305" w:type="dxa"/>
          </w:tcPr>
          <w:p w:rsidR="009012B7" w:rsidRPr="00543E46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3E46">
              <w:rPr>
                <w:rFonts w:cstheme="minorHAnsi"/>
                <w:b/>
                <w:bCs/>
                <w:sz w:val="20"/>
                <w:szCs w:val="20"/>
              </w:rPr>
              <w:t>Residents’ characteristics</w:t>
            </w:r>
          </w:p>
        </w:tc>
        <w:tc>
          <w:tcPr>
            <w:tcW w:w="1321" w:type="dxa"/>
          </w:tcPr>
          <w:p w:rsidR="009012B7" w:rsidRPr="00543E46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3E46">
              <w:rPr>
                <w:rFonts w:cstheme="minorHAnsi"/>
                <w:b/>
                <w:bCs/>
                <w:sz w:val="20"/>
                <w:szCs w:val="20"/>
              </w:rPr>
              <w:t>Common language</w:t>
            </w:r>
          </w:p>
        </w:tc>
        <w:tc>
          <w:tcPr>
            <w:tcW w:w="1215" w:type="dxa"/>
          </w:tcPr>
          <w:p w:rsidR="009012B7" w:rsidRPr="00543E46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3E46">
              <w:rPr>
                <w:rFonts w:cstheme="minorHAnsi"/>
                <w:b/>
                <w:bCs/>
                <w:sz w:val="20"/>
                <w:szCs w:val="20"/>
              </w:rPr>
              <w:t>incentives</w:t>
            </w:r>
          </w:p>
        </w:tc>
        <w:tc>
          <w:tcPr>
            <w:tcW w:w="1322" w:type="dxa"/>
          </w:tcPr>
          <w:p w:rsidR="009012B7" w:rsidRPr="00543E46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3E46">
              <w:rPr>
                <w:rFonts w:cstheme="minorHAnsi"/>
                <w:b/>
                <w:bCs/>
                <w:sz w:val="20"/>
                <w:szCs w:val="20"/>
              </w:rPr>
              <w:t>Resources</w:t>
            </w:r>
          </w:p>
        </w:tc>
      </w:tr>
      <w:tr w:rsidR="009012B7" w:rsidRPr="00BC4B37" w:rsidTr="00E723FC">
        <w:tc>
          <w:tcPr>
            <w:tcW w:w="1050" w:type="dxa"/>
          </w:tcPr>
          <w:p w:rsidR="009012B7" w:rsidRPr="009455E0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Onder</w:t>
            </w:r>
            <w:proofErr w:type="spellEnd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et al (SHELTER Study) 2012</w:t>
            </w:r>
          </w:p>
        </w:tc>
        <w:tc>
          <w:tcPr>
            <w:tcW w:w="1449" w:type="dxa"/>
          </w:tcPr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staff are trained about concepts of comprehensive geriatric assessment and multidisciplinary teamwork, then staff are likely to embrace an MDS. 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staff involved in assessment are trained and given enough time to carry out assessment, then components of an MDS are likely to be completed properly. 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training is provided to staff and there is access to readily use IT facilities, then staff resistance regarding use of an MDS may be minimised.</w:t>
            </w:r>
          </w:p>
        </w:tc>
        <w:tc>
          <w:tcPr>
            <w:tcW w:w="1354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implementation of integrated care is coordinated and carried out in step-by-step case management, then an MDS may lead to a positive impact on care providers and an MDT.</w:t>
            </w:r>
          </w:p>
        </w:tc>
        <w:tc>
          <w:tcPr>
            <w:tcW w:w="130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an MDS contain uniform outcome measures that specifically address residents’ characteristics (e.g. ADL, CPS &amp; DRS), then individual resident needs may easily be assessed and/or compared with other residents across different CH facilities.</w:t>
            </w:r>
          </w:p>
        </w:tc>
        <w:tc>
          <w:tcPr>
            <w:tcW w:w="1321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there is a common language among health and social care staff, then communication may improve among staff and stakeholders, thus leading to improvement in quality and continuity of care of CH residents.</w:t>
            </w:r>
          </w:p>
        </w:tc>
        <w:tc>
          <w:tcPr>
            <w:tcW w:w="121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2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12B7" w:rsidRPr="00BC4B37" w:rsidTr="00E723FC">
        <w:tc>
          <w:tcPr>
            <w:tcW w:w="1050" w:type="dxa"/>
          </w:tcPr>
          <w:p w:rsidR="009012B7" w:rsidRPr="009455E0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Vanneste and </w:t>
            </w:r>
            <w:proofErr w:type="spellStart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Declercq</w:t>
            </w:r>
            <w:proofErr w:type="spellEnd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2014</w:t>
            </w:r>
          </w:p>
        </w:tc>
        <w:tc>
          <w:tcPr>
            <w:tcW w:w="1449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flexibility is introduced in training staff to use an MDS, then knowledge can be acquired easily, and skills applied appropriately.</w:t>
            </w:r>
          </w:p>
        </w:tc>
        <w:tc>
          <w:tcPr>
            <w:tcW w:w="1354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there is constant communication and collaboration between researchers and stakeholders, then the development of an MDS can suffice.</w:t>
            </w:r>
          </w:p>
        </w:tc>
        <w:tc>
          <w:tcPr>
            <w:tcW w:w="121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2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12B7" w:rsidRPr="00BC4B37" w:rsidTr="00E723FC">
        <w:tc>
          <w:tcPr>
            <w:tcW w:w="1050" w:type="dxa"/>
          </w:tcPr>
          <w:p w:rsidR="009012B7" w:rsidRPr="009455E0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455E0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Hansebo</w:t>
            </w:r>
            <w:proofErr w:type="spellEnd"/>
            <w:r w:rsidRPr="009455E0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 xml:space="preserve"> 1998</w:t>
            </w:r>
          </w:p>
        </w:tc>
        <w:tc>
          <w:tcPr>
            <w:tcW w:w="1449" w:type="dxa"/>
          </w:tcPr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staff understand that the use of an MDS makes their work easier, then </w:t>
            </w: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>staff will be encouraged to use an MDS.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there is a systematic use of an MDS (i.e. entry of accurate information), then it may improve staff knowledge and skills in working with elderly people.</w:t>
            </w:r>
          </w:p>
        </w:tc>
        <w:tc>
          <w:tcPr>
            <w:tcW w:w="1354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</w:tcPr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the MDT place the patient at the centre of care, then patient’s care is likely to </w:t>
            </w: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be delivered uniformly over time. 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patient’s documentation is centralised, then it helps staff members to easily find and read about patient’s care plan. </w:t>
            </w:r>
          </w:p>
          <w:p w:rsidR="009012B7" w:rsidRPr="00BC4B37" w:rsidRDefault="009012B7" w:rsidP="00E723FC">
            <w:pPr>
              <w:ind w:firstLine="7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If information to be entered in an MDS is concise and easily understood by </w:t>
            </w: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>its users, then communication across multidiscipline can become effective.</w:t>
            </w:r>
          </w:p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sz w:val="18"/>
                <w:szCs w:val="18"/>
              </w:rPr>
              <w:lastRenderedPageBreak/>
              <w:t xml:space="preserve">If there is incentive for training such as CPD credits, then staff will be </w:t>
            </w:r>
            <w:r w:rsidRPr="00BC4B37">
              <w:rPr>
                <w:rFonts w:cstheme="minorHAnsi"/>
                <w:sz w:val="18"/>
                <w:szCs w:val="18"/>
              </w:rPr>
              <w:lastRenderedPageBreak/>
              <w:t>motivated to attend MDS training courses.</w:t>
            </w:r>
          </w:p>
        </w:tc>
        <w:tc>
          <w:tcPr>
            <w:tcW w:w="1322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If relatives are involved in patient’s assessment, then a holistic assessment of </w:t>
            </w: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>a patient may be completed, and the interaction may foster staff-</w:t>
            </w:r>
            <w:proofErr w:type="gramStart"/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relatives</w:t>
            </w:r>
            <w:proofErr w:type="gramEnd"/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relationships.</w:t>
            </w:r>
          </w:p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  <w:p w:rsidR="009012B7" w:rsidRPr="00BC4B37" w:rsidRDefault="009012B7" w:rsidP="00E723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012B7" w:rsidRPr="00BC4B37" w:rsidTr="00E723FC">
        <w:tc>
          <w:tcPr>
            <w:tcW w:w="1050" w:type="dxa"/>
          </w:tcPr>
          <w:p w:rsidR="009012B7" w:rsidRPr="009455E0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Doupe</w:t>
            </w:r>
            <w:proofErr w:type="spellEnd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et al. 2018</w:t>
            </w:r>
          </w:p>
        </w:tc>
        <w:tc>
          <w:tcPr>
            <w:tcW w:w="1449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4" w:type="dxa"/>
          </w:tcPr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healthcare use is accurately and timely entered in an MDS, then its output will reflect the true account of healthcare use at any given time. 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an MDS contain a software system that auto-populate with responses from previous assessment, then staff entering data on to an MDS must ensure that auto-responses of the system is either turned off, or the staff should manually make correction to avoid false positives in the MDS.</w:t>
            </w:r>
          </w:p>
        </w:tc>
        <w:tc>
          <w:tcPr>
            <w:tcW w:w="130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2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12B7" w:rsidRPr="00BC4B37" w:rsidTr="00E723FC">
        <w:tc>
          <w:tcPr>
            <w:tcW w:w="1050" w:type="dxa"/>
          </w:tcPr>
          <w:p w:rsidR="009012B7" w:rsidRPr="009455E0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Tran et al. 2019</w:t>
            </w:r>
          </w:p>
        </w:tc>
        <w:tc>
          <w:tcPr>
            <w:tcW w:w="1449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4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the resident bed-days are not quality adjusted, then the low-cost nursing homes with low-quality services will appear to be more efficient, and this will affect </w:t>
            </w: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the high-quality care in other care homes, because they will </w:t>
            </w:r>
            <w:proofErr w:type="gramStart"/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be seen as</w:t>
            </w:r>
            <w:proofErr w:type="gramEnd"/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'less efficient' and therefore will be forced to change how they provide care.</w:t>
            </w:r>
          </w:p>
        </w:tc>
        <w:tc>
          <w:tcPr>
            <w:tcW w:w="1321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2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efficiency is calculated without sound adjustments (that ignore quality), the quality of services given to residents may deteriorate due to laying </w:t>
            </w: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>off or not employing necessary skilled staff.</w:t>
            </w:r>
          </w:p>
        </w:tc>
      </w:tr>
      <w:tr w:rsidR="009012B7" w:rsidRPr="00BC4B37" w:rsidTr="00E723FC">
        <w:tc>
          <w:tcPr>
            <w:tcW w:w="1050" w:type="dxa"/>
          </w:tcPr>
          <w:p w:rsidR="009012B7" w:rsidRPr="009455E0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Stampa et al. 2018</w:t>
            </w:r>
          </w:p>
        </w:tc>
        <w:tc>
          <w:tcPr>
            <w:tcW w:w="1449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the clinical significance of routine use of MDS is not communicated to the care home staff from the beginning, then the assessment tool will </w:t>
            </w:r>
            <w:proofErr w:type="gramStart"/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be seen as</w:t>
            </w:r>
            <w:proofErr w:type="gramEnd"/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a research tool by staff.</w:t>
            </w:r>
          </w:p>
        </w:tc>
        <w:tc>
          <w:tcPr>
            <w:tcW w:w="1354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the MDS is implemented in a setting for the first time, the staff may show resistance due to the fears of losing their professional autonomy.</w:t>
            </w:r>
          </w:p>
        </w:tc>
        <w:tc>
          <w:tcPr>
            <w:tcW w:w="130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the standardisation of assessments is possible, it will allow managers to standardise practices and therefore this will lead to less confusion in the interpretation of MDS items.</w:t>
            </w:r>
          </w:p>
        </w:tc>
        <w:tc>
          <w:tcPr>
            <w:tcW w:w="121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the MDS assessment tools are used at a national level, it creates a common language for all stakeholders.</w:t>
            </w:r>
          </w:p>
          <w:p w:rsidR="009012B7" w:rsidRPr="00BC4B37" w:rsidRDefault="009012B7" w:rsidP="00E723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2" w:type="dxa"/>
          </w:tcPr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the care planning procedure is non-systematic, there will be higher resource utilisation and more hospitalisations from LTCF. 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managers and decision makers are not involved in the development of an MDS, this can pose a barrier in creating this common language. 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geriatricians are involved in the development of an MDS, it reinforces the leadership of a national MDS project.</w:t>
            </w:r>
          </w:p>
        </w:tc>
      </w:tr>
      <w:tr w:rsidR="009012B7" w:rsidRPr="00BC4B37" w:rsidTr="00E723FC">
        <w:tc>
          <w:tcPr>
            <w:tcW w:w="1050" w:type="dxa"/>
          </w:tcPr>
          <w:p w:rsidR="009012B7" w:rsidRPr="009455E0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Dosa</w:t>
            </w:r>
            <w:proofErr w:type="spellEnd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et al. 2006</w:t>
            </w:r>
          </w:p>
        </w:tc>
        <w:tc>
          <w:tcPr>
            <w:tcW w:w="1449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4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the completion of RAPs is mandated, this can produce better quality in interpretation of MDS data.</w:t>
            </w:r>
          </w:p>
        </w:tc>
        <w:tc>
          <w:tcPr>
            <w:tcW w:w="1322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12B7" w:rsidRPr="00BC4B37" w:rsidTr="00E723FC">
        <w:tc>
          <w:tcPr>
            <w:tcW w:w="1050" w:type="dxa"/>
          </w:tcPr>
          <w:p w:rsidR="009012B7" w:rsidRPr="009455E0" w:rsidRDefault="009012B7" w:rsidP="00E723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Devriendt</w:t>
            </w:r>
            <w:proofErr w:type="spellEnd"/>
            <w:r w:rsidRPr="009455E0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et al, 2013</w:t>
            </w:r>
          </w:p>
        </w:tc>
        <w:tc>
          <w:tcPr>
            <w:tcW w:w="1449" w:type="dxa"/>
          </w:tcPr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there is a guidance manual for the MDS instrument, </w:t>
            </w: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then staff's data entry can improve in quality. 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If the client has no previous MDS assessment, the staff may lack insight when conducting the first assessment, and therefore more errors in data entry may arise. 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If the staff is not trained on software use, this can hinder the assessment process</w:t>
            </w:r>
          </w:p>
        </w:tc>
        <w:tc>
          <w:tcPr>
            <w:tcW w:w="1354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If the assessment process is not managed well, the quality of </w:t>
            </w: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>data entry may deteriorate.</w:t>
            </w:r>
          </w:p>
          <w:p w:rsidR="009012B7" w:rsidRPr="00BC4B37" w:rsidRDefault="009012B7" w:rsidP="00E723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5" w:type="dxa"/>
          </w:tcPr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  <w:r w:rsidRPr="00BC4B37">
              <w:rPr>
                <w:rFonts w:cstheme="minorHAnsi"/>
                <w:sz w:val="18"/>
                <w:szCs w:val="18"/>
              </w:rPr>
              <w:t xml:space="preserve">If funding for the staff conducting MDS assessments </w:t>
            </w:r>
            <w:r w:rsidRPr="00BC4B37">
              <w:rPr>
                <w:rFonts w:cstheme="minorHAnsi"/>
                <w:sz w:val="18"/>
                <w:szCs w:val="18"/>
              </w:rPr>
              <w:lastRenderedPageBreak/>
              <w:t>is not specifically dedicated, then the assessment process may not be efficient.</w:t>
            </w:r>
          </w:p>
        </w:tc>
        <w:tc>
          <w:tcPr>
            <w:tcW w:w="1322" w:type="dxa"/>
          </w:tcPr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If the assessment personnel are overloaded with </w:t>
            </w:r>
            <w:r w:rsidRPr="00BC4B3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assessments, the quality of data entry may deteriorate. </w:t>
            </w:r>
          </w:p>
          <w:p w:rsidR="009012B7" w:rsidRPr="00BC4B37" w:rsidRDefault="009012B7" w:rsidP="00E723FC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9012B7" w:rsidRPr="00BC4B37" w:rsidRDefault="009012B7" w:rsidP="00E723FC">
            <w:pPr>
              <w:rPr>
                <w:rFonts w:cstheme="minorHAnsi"/>
                <w:sz w:val="18"/>
                <w:szCs w:val="18"/>
              </w:rPr>
            </w:pPr>
          </w:p>
          <w:p w:rsidR="009012B7" w:rsidRPr="00BC4B37" w:rsidRDefault="009012B7" w:rsidP="00E723F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012B7" w:rsidRDefault="009012B7" w:rsidP="009012B7"/>
    <w:p w:rsidR="00A77DDF" w:rsidRDefault="00A77DDF"/>
    <w:sectPr w:rsidR="00A77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B7"/>
    <w:rsid w:val="009012B7"/>
    <w:rsid w:val="00A7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CE4936-E966-45D2-BCFD-D791EE97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1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4677</Characters>
  <Application>Microsoft Office Word</Application>
  <DocSecurity>0</DocSecurity>
  <Lines>519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 Musa</dc:creator>
  <cp:keywords/>
  <dc:description/>
  <cp:lastModifiedBy>Maz Musa</cp:lastModifiedBy>
  <cp:revision>1</cp:revision>
  <dcterms:created xsi:type="dcterms:W3CDTF">2021-06-08T15:48:00Z</dcterms:created>
  <dcterms:modified xsi:type="dcterms:W3CDTF">2021-06-08T15:49:00Z</dcterms:modified>
</cp:coreProperties>
</file>