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A33" w:rsidRPr="00903981" w:rsidRDefault="00DB6A33" w:rsidP="00DB6A33">
      <w:pPr>
        <w:rPr>
          <w:rFonts w:ascii="Times New Roman" w:hAnsi="Times New Roman" w:cs="Times New Roman"/>
          <w:sz w:val="24"/>
          <w:szCs w:val="24"/>
        </w:rPr>
      </w:pPr>
      <w:bookmarkStart w:id="0" w:name="_Hlk66888501"/>
      <w:bookmarkStart w:id="1" w:name="_GoBack"/>
      <w:bookmarkEnd w:id="1"/>
      <w:r w:rsidRPr="00903981">
        <w:rPr>
          <w:rFonts w:ascii="Times New Roman" w:hAnsi="Times New Roman" w:cs="Times New Roman"/>
          <w:b/>
          <w:sz w:val="24"/>
          <w:szCs w:val="24"/>
        </w:rPr>
        <w:t>Prevalence of dysphagia and risk of pneumonia and mortality in acute stroke patients: a meta-analysis</w:t>
      </w:r>
      <w:bookmarkEnd w:id="0"/>
    </w:p>
    <w:p w:rsidR="00DB6A33" w:rsidRPr="00903981" w:rsidRDefault="00DB6A33" w:rsidP="00DB6A33">
      <w:pPr>
        <w:rPr>
          <w:rFonts w:ascii="Times New Roman" w:hAnsi="Times New Roman" w:cs="Times New Roman"/>
          <w:sz w:val="24"/>
          <w:szCs w:val="24"/>
        </w:rPr>
      </w:pPr>
    </w:p>
    <w:p w:rsidR="00DB6A33" w:rsidRPr="00903981" w:rsidRDefault="00DB6A33" w:rsidP="00DB6A33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 xml:space="preserve">Authors: </w:t>
      </w:r>
      <w:r w:rsidRPr="00903981">
        <w:rPr>
          <w:rFonts w:ascii="Times New Roman" w:hAnsi="Times New Roman" w:cs="Times New Roman"/>
          <w:bCs/>
          <w:sz w:val="24"/>
          <w:szCs w:val="24"/>
        </w:rPr>
        <w:t>Kondwani Joseph Banda, MSN, RNM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1,2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Hsin Chu, MD, PhD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3,4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Xiao Linda Kang, PhD, RN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1,5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Doresses Liu, PhD, RN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1,6,7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Li-Chung Pien, PhD, RN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8,11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Hsiu-Ju Jen, MS, RN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1,9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 xml:space="preserve">, </w:t>
      </w:r>
      <w:r w:rsidRPr="00903981">
        <w:rPr>
          <w:rFonts w:ascii="Times New Roman" w:hAnsi="Times New Roman" w:cs="Times New Roman"/>
          <w:sz w:val="24"/>
          <w:szCs w:val="24"/>
        </w:rPr>
        <w:t>Shu-Tai H. Shen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MSN, RN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1,10</w:t>
      </w:r>
      <w:r w:rsidRPr="00903981">
        <w:rPr>
          <w:rFonts w:ascii="Times New Roman" w:eastAsia="DFKai-SB" w:hAnsi="Times New Roman" w:cs="Times New Roman"/>
          <w:bCs/>
          <w:sz w:val="24"/>
          <w:szCs w:val="24"/>
        </w:rPr>
        <w:t>, Kuei-Ru Chou,</w:t>
      </w:r>
      <w:r w:rsidRPr="00903981">
        <w:rPr>
          <w:rFonts w:ascii="Times New Roman" w:hAnsi="Times New Roman" w:cs="Times New Roman"/>
          <w:bCs/>
          <w:sz w:val="24"/>
          <w:szCs w:val="24"/>
        </w:rPr>
        <w:t xml:space="preserve"> PhD, RN, FAAN</w:t>
      </w:r>
      <w:r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1,7,</w:t>
      </w:r>
      <w:r w:rsidR="005A219D" w:rsidRPr="00903981">
        <w:rPr>
          <w:rFonts w:ascii="Times New Roman" w:eastAsia="DFKai-SB" w:hAnsi="Times New Roman" w:cs="Times New Roman"/>
          <w:bCs/>
          <w:sz w:val="24"/>
          <w:szCs w:val="24"/>
          <w:vertAlign w:val="superscript"/>
        </w:rPr>
        <w:t>9,11</w:t>
      </w:r>
    </w:p>
    <w:p w:rsidR="00DB6A33" w:rsidRPr="00903981" w:rsidRDefault="00DB6A33" w:rsidP="00DB6A3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B6A33" w:rsidRPr="00903981" w:rsidRDefault="00DB6A33" w:rsidP="00DB6A33">
      <w:pPr>
        <w:adjustRightInd w:val="0"/>
        <w:spacing w:after="0" w:line="360" w:lineRule="auto"/>
        <w:ind w:left="144" w:hanging="142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>School of Nursing, College of Nursing, Taipei Medical University, Taipei, Taiwan</w:t>
      </w:r>
    </w:p>
    <w:p w:rsidR="00DB6A33" w:rsidRPr="00903981" w:rsidRDefault="00DB6A33" w:rsidP="00DB6A33">
      <w:pPr>
        <w:adjustRightInd w:val="0"/>
        <w:spacing w:after="0" w:line="360" w:lineRule="auto"/>
        <w:ind w:left="142" w:hangingChars="59" w:hanging="142"/>
        <w:rPr>
          <w:rFonts w:ascii="Times New Roman" w:hAnsi="Times New Roman" w:cs="Times New Roman"/>
          <w:i/>
          <w:iCs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903981">
        <w:rPr>
          <w:rFonts w:ascii="Times New Roman" w:hAnsi="Times New Roman" w:cs="Times New Roman"/>
          <w:i/>
          <w:iCs/>
          <w:sz w:val="24"/>
          <w:szCs w:val="24"/>
        </w:rPr>
        <w:t>Endoscopy Unit, Surgery Department, Kamuzu Central Hospital, Lilongwe, Malawi</w:t>
      </w:r>
    </w:p>
    <w:p w:rsidR="00DB6A33" w:rsidRPr="00903981" w:rsidRDefault="00DB6A33" w:rsidP="00DB6A33">
      <w:pPr>
        <w:adjustRightInd w:val="0"/>
        <w:spacing w:after="0" w:line="360" w:lineRule="auto"/>
        <w:ind w:left="142" w:hangingChars="59" w:hanging="142"/>
        <w:rPr>
          <w:rFonts w:ascii="Times New Roman" w:eastAsia="DFKai-SB" w:hAnsi="Times New Roman" w:cs="Times New Roman"/>
          <w:i/>
          <w:iCs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903981">
        <w:rPr>
          <w:rFonts w:ascii="Times New Roman" w:eastAsia="DFKai-SB" w:hAnsi="Times New Roman" w:cs="Times New Roman"/>
          <w:i/>
          <w:iCs/>
          <w:sz w:val="24"/>
          <w:szCs w:val="24"/>
        </w:rPr>
        <w:t>Institute of Aerospace and Undersea Medicine, School of Medicine, National Defense Medical Center, Taipei, Taiwan</w:t>
      </w:r>
    </w:p>
    <w:p w:rsidR="00DB6A33" w:rsidRPr="00903981" w:rsidRDefault="00DB6A33" w:rsidP="00DB6A33">
      <w:pPr>
        <w:adjustRightInd w:val="0"/>
        <w:spacing w:after="0" w:line="360" w:lineRule="auto"/>
        <w:ind w:left="142" w:hangingChars="59" w:hanging="142"/>
        <w:rPr>
          <w:rFonts w:ascii="Times New Roman" w:eastAsia="DFKai-SB" w:hAnsi="Times New Roman" w:cs="Times New Roman"/>
          <w:i/>
          <w:iCs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  <w:vertAlign w:val="superscript"/>
        </w:rPr>
        <w:t xml:space="preserve">4 </w:t>
      </w:r>
      <w:r w:rsidRPr="00903981">
        <w:rPr>
          <w:rFonts w:ascii="Times New Roman" w:eastAsia="DFKai-SB" w:hAnsi="Times New Roman" w:cs="Times New Roman"/>
          <w:i/>
          <w:iCs/>
          <w:sz w:val="24"/>
          <w:szCs w:val="24"/>
        </w:rPr>
        <w:t>Department of Neurology, Tri-Service General Hospital, National Defense Medical Center, Taipei, Taiwan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Cs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>5</w:t>
      </w:r>
      <w:r w:rsidRPr="00903981">
        <w:rPr>
          <w:rFonts w:ascii="Times New Roman" w:eastAsia="DFKai-SB" w:hAnsi="Times New Roman" w:cs="Times New Roman"/>
          <w:iCs/>
          <w:sz w:val="24"/>
          <w:szCs w:val="24"/>
        </w:rPr>
        <w:t xml:space="preserve"> School of Nursing, University of Pennsylvania, USA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6 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 xml:space="preserve">Department of Nursing, Wan Fang Hospital, Taipei Medical University, Taipei, Taiwan 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7 </w:t>
      </w:r>
      <w:r w:rsidRPr="00903981">
        <w:rPr>
          <w:rFonts w:ascii="Times New Roman" w:eastAsia="DFKai-SB" w:hAnsi="Times New Roman" w:cs="Times New Roman"/>
          <w:i/>
          <w:iCs/>
          <w:sz w:val="24"/>
          <w:szCs w:val="24"/>
        </w:rPr>
        <w:t>Center for Nursing and Healthcare Research in Clinical Practice Application, Wan Fang Hospital, Taipei Medical University, Taipei, Taiwan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 xml:space="preserve"> 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8 </w:t>
      </w:r>
      <w:r w:rsidRPr="00903981">
        <w:rPr>
          <w:rFonts w:ascii="Times New Roman" w:eastAsia="DFKai-SB" w:hAnsi="Times New Roman" w:cs="Times New Roman"/>
          <w:i/>
          <w:iCs/>
          <w:sz w:val="24"/>
          <w:szCs w:val="24"/>
        </w:rPr>
        <w:t>Post-Baccalaureate Program in Nursing, College of Nursing, Taipei Medical University, Taipei, Taiwan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9 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>Department of Nursing, Taipei Medical University-Shuang Ho Hospital, New Taipei, Taiwan</w:t>
      </w:r>
    </w:p>
    <w:p w:rsidR="00DB6A33" w:rsidRPr="00903981" w:rsidRDefault="00DB6A33" w:rsidP="00DB6A33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10 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>Department of Nursing, Taipei Medical University Hospital, Taipei, Taiwan</w:t>
      </w:r>
    </w:p>
    <w:p w:rsidR="00DB6A33" w:rsidRPr="00903981" w:rsidRDefault="00DB6A33" w:rsidP="005A219D">
      <w:pPr>
        <w:autoSpaceDE w:val="0"/>
        <w:autoSpaceDN w:val="0"/>
        <w:adjustRightInd w:val="0"/>
        <w:spacing w:after="0" w:line="360" w:lineRule="auto"/>
        <w:ind w:left="240" w:hangingChars="100" w:hanging="240"/>
        <w:rPr>
          <w:rFonts w:ascii="Times New Roman" w:eastAsia="DFKai-SB" w:hAnsi="Times New Roman" w:cs="Times New Roman"/>
          <w:i/>
          <w:sz w:val="24"/>
          <w:szCs w:val="24"/>
        </w:rPr>
      </w:pPr>
      <w:r w:rsidRPr="00903981">
        <w:rPr>
          <w:rFonts w:ascii="Times New Roman" w:eastAsia="DFKai-SB" w:hAnsi="Times New Roman" w:cs="Times New Roman"/>
          <w:iCs/>
          <w:sz w:val="24"/>
          <w:szCs w:val="24"/>
          <w:vertAlign w:val="superscript"/>
        </w:rPr>
        <w:t xml:space="preserve">11 </w:t>
      </w:r>
      <w:r w:rsidRPr="00903981">
        <w:rPr>
          <w:rFonts w:ascii="Times New Roman" w:eastAsia="DFKai-SB" w:hAnsi="Times New Roman" w:cs="Times New Roman"/>
          <w:i/>
          <w:sz w:val="24"/>
          <w:szCs w:val="24"/>
        </w:rPr>
        <w:t>Psychiatric Research Center, Taipei Medical University Hospital, Taipei, Taiwan</w:t>
      </w:r>
    </w:p>
    <w:p w:rsidR="00461F79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lastRenderedPageBreak/>
        <w:t>Supplementary material</w:t>
      </w:r>
    </w:p>
    <w:p w:rsidR="00461F79" w:rsidRPr="00903981" w:rsidRDefault="00074155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461F79" w:rsidRPr="00903981">
        <w:rPr>
          <w:rFonts w:ascii="Times New Roman" w:hAnsi="Times New Roman" w:cs="Times New Roman"/>
          <w:b/>
          <w:sz w:val="24"/>
          <w:szCs w:val="24"/>
        </w:rPr>
        <w:t>Table 1</w:t>
      </w:r>
      <w:r w:rsidR="00461F79" w:rsidRPr="00903981">
        <w:rPr>
          <w:rFonts w:ascii="Times New Roman" w:eastAsiaTheme="minorHAnsi" w:hAnsi="Times New Roman" w:cs="Times New Roman"/>
          <w:b/>
          <w:sz w:val="24"/>
          <w:szCs w:val="24"/>
        </w:rPr>
        <w:t>:</w:t>
      </w:r>
      <w:r w:rsidR="00461F79" w:rsidRPr="00903981">
        <w:rPr>
          <w:rFonts w:ascii="Times New Roman" w:hAnsi="Times New Roman" w:cs="Times New Roman"/>
          <w:sz w:val="24"/>
          <w:szCs w:val="24"/>
        </w:rPr>
        <w:t xml:space="preserve"> Search strategy</w:t>
      </w:r>
    </w:p>
    <w:p w:rsidR="00461F79" w:rsidRPr="00903981" w:rsidRDefault="00074155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r w:rsidR="00461F79" w:rsidRPr="00903981">
        <w:rPr>
          <w:rFonts w:ascii="Times New Roman" w:hAnsi="Times New Roman" w:cs="Times New Roman"/>
          <w:b/>
          <w:sz w:val="24"/>
          <w:szCs w:val="24"/>
        </w:rPr>
        <w:t>2</w:t>
      </w:r>
      <w:r w:rsidR="00461F79" w:rsidRPr="00903981">
        <w:rPr>
          <w:rFonts w:ascii="Times New Roman" w:eastAsiaTheme="minorHAnsi" w:hAnsi="Times New Roman" w:cs="Times New Roman"/>
          <w:b/>
          <w:sz w:val="24"/>
          <w:szCs w:val="24"/>
        </w:rPr>
        <w:t>:</w:t>
      </w:r>
      <w:r w:rsidR="00461F79" w:rsidRPr="00903981">
        <w:rPr>
          <w:rFonts w:ascii="Times New Roman" w:hAnsi="Times New Roman" w:cs="Times New Roman"/>
          <w:sz w:val="24"/>
          <w:szCs w:val="24"/>
        </w:rPr>
        <w:t xml:space="preserve"> Study characteristics</w:t>
      </w:r>
    </w:p>
    <w:p w:rsidR="00074155" w:rsidRPr="00903981" w:rsidRDefault="00074155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 xml:space="preserve">Supplemental Table </w:t>
      </w:r>
      <w:r w:rsidR="00461F79" w:rsidRPr="00903981">
        <w:rPr>
          <w:rFonts w:ascii="Times New Roman" w:hAnsi="Times New Roman" w:cs="Times New Roman"/>
          <w:b/>
          <w:sz w:val="24"/>
          <w:szCs w:val="24"/>
        </w:rPr>
        <w:t>3</w:t>
      </w:r>
      <w:r w:rsidR="00461F79" w:rsidRPr="00903981">
        <w:rPr>
          <w:rFonts w:ascii="Times New Roman" w:eastAsiaTheme="minorHAnsi" w:hAnsi="Times New Roman" w:cs="Times New Roman"/>
          <w:b/>
          <w:sz w:val="24"/>
          <w:szCs w:val="24"/>
        </w:rPr>
        <w:t>:</w:t>
      </w:r>
      <w:r w:rsidR="00461F79" w:rsidRPr="00903981">
        <w:rPr>
          <w:rFonts w:ascii="Times New Roman" w:hAnsi="Times New Roman" w:cs="Times New Roman"/>
          <w:sz w:val="24"/>
          <w:szCs w:val="24"/>
        </w:rPr>
        <w:t xml:space="preserve"> Risk of bias assessment</w:t>
      </w:r>
    </w:p>
    <w:p w:rsidR="00074155" w:rsidRPr="00903981" w:rsidRDefault="00074155" w:rsidP="00461F79">
      <w:pPr>
        <w:pStyle w:val="NoSpacing"/>
        <w:rPr>
          <w:rFonts w:ascii="Times New Roman" w:hAnsi="Times New Roman" w:cs="Times New Roman"/>
          <w:noProof/>
          <w:sz w:val="24"/>
          <w:szCs w:val="24"/>
          <w:lang w:eastAsia="zh-TW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Table 4</w:t>
      </w:r>
      <w:r w:rsidR="00461F79" w:rsidRPr="00903981"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w:t>:</w:t>
      </w:r>
      <w:r w:rsidR="00461F79" w:rsidRPr="00903981">
        <w:rPr>
          <w:rFonts w:ascii="Times New Roman" w:hAnsi="Times New Roman" w:cs="Times New Roman"/>
          <w:noProof/>
          <w:sz w:val="24"/>
          <w:szCs w:val="24"/>
          <w:lang w:eastAsia="zh-TW"/>
        </w:rPr>
        <w:t xml:space="preserve"> </w:t>
      </w:r>
      <w:r w:rsidRPr="00903981">
        <w:rPr>
          <w:rFonts w:ascii="Times New Roman" w:hAnsi="Times New Roman" w:cs="Times New Roman"/>
          <w:noProof/>
          <w:sz w:val="24"/>
          <w:szCs w:val="24"/>
          <w:lang w:eastAsia="zh-TW"/>
        </w:rPr>
        <w:t>Moderator analysis</w:t>
      </w:r>
    </w:p>
    <w:p w:rsidR="00BC4DDA" w:rsidRPr="00903981" w:rsidRDefault="005C7CB0" w:rsidP="00BC4DDA">
      <w:pPr>
        <w:pStyle w:val="NoSpacing"/>
        <w:rPr>
          <w:rFonts w:ascii="Times New Roman" w:hAnsi="Times New Roman" w:cs="Times New Roman"/>
          <w:noProof/>
          <w:sz w:val="24"/>
          <w:szCs w:val="24"/>
          <w:lang w:eastAsia="zh-TW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</w:t>
      </w:r>
      <w:r w:rsidR="00FD2D48" w:rsidRPr="00903981"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w:t>:</w:t>
      </w:r>
      <w:r w:rsidR="00FD2D48" w:rsidRPr="00903981">
        <w:rPr>
          <w:rFonts w:ascii="Times New Roman" w:hAnsi="Times New Roman" w:cs="Times New Roman"/>
          <w:noProof/>
          <w:sz w:val="24"/>
          <w:szCs w:val="24"/>
          <w:lang w:eastAsia="zh-TW"/>
        </w:rPr>
        <w:t xml:space="preserve"> </w:t>
      </w:r>
      <w:r w:rsidRPr="00903981">
        <w:rPr>
          <w:rFonts w:ascii="Times New Roman" w:hAnsi="Times New Roman" w:cs="Times New Roman"/>
          <w:noProof/>
          <w:sz w:val="24"/>
          <w:szCs w:val="24"/>
          <w:lang w:eastAsia="zh-TW"/>
        </w:rPr>
        <w:t>Funnel plot for publication bias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2:</w:t>
      </w:r>
      <w:r w:rsidR="00CD3822" w:rsidRPr="00903981">
        <w:rPr>
          <w:rFonts w:ascii="Times New Roman" w:hAnsi="Times New Roman" w:cs="Times New Roman"/>
          <w:sz w:val="24"/>
          <w:szCs w:val="24"/>
        </w:rPr>
        <w:t xml:space="preserve"> Gender – </w:t>
      </w:r>
      <w:r w:rsidRPr="00903981">
        <w:rPr>
          <w:rFonts w:ascii="Times New Roman" w:hAnsi="Times New Roman" w:cs="Times New Roman"/>
          <w:sz w:val="24"/>
          <w:szCs w:val="24"/>
        </w:rPr>
        <w:t xml:space="preserve">female 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3:</w:t>
      </w:r>
      <w:r w:rsidRPr="00903981">
        <w:rPr>
          <w:rFonts w:ascii="Times New Roman" w:hAnsi="Times New Roman" w:cs="Times New Roman"/>
          <w:sz w:val="24"/>
          <w:szCs w:val="24"/>
        </w:rPr>
        <w:t xml:space="preserve"> Gender </w:t>
      </w:r>
      <w:r w:rsidR="00BC4DDA" w:rsidRPr="00903981">
        <w:rPr>
          <w:rFonts w:ascii="Times New Roman" w:hAnsi="Times New Roman" w:cs="Times New Roman"/>
          <w:sz w:val="24"/>
          <w:szCs w:val="24"/>
        </w:rPr>
        <w:t>–</w:t>
      </w:r>
      <w:r w:rsidRPr="00903981">
        <w:rPr>
          <w:rFonts w:ascii="Times New Roman" w:hAnsi="Times New Roman" w:cs="Times New Roman"/>
          <w:sz w:val="24"/>
          <w:szCs w:val="24"/>
        </w:rPr>
        <w:t xml:space="preserve"> male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4: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Haemorrhagic </w:t>
      </w:r>
      <w:r w:rsidR="00BC4DDA" w:rsidRPr="00903981">
        <w:rPr>
          <w:rFonts w:ascii="Times New Roman" w:hAnsi="Times New Roman" w:cs="Times New Roman"/>
          <w:sz w:val="24"/>
          <w:szCs w:val="24"/>
        </w:rPr>
        <w:t>stroke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5:</w:t>
      </w:r>
      <w:r w:rsidRPr="00903981">
        <w:rPr>
          <w:rFonts w:ascii="Times New Roman" w:hAnsi="Times New Roman" w:cs="Times New Roman"/>
          <w:sz w:val="24"/>
          <w:szCs w:val="24"/>
        </w:rPr>
        <w:t xml:space="preserve"> Ischaemic stroke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6:</w:t>
      </w:r>
      <w:r w:rsidRPr="00903981">
        <w:rPr>
          <w:rFonts w:ascii="Times New Roman" w:hAnsi="Times New Roman" w:cs="Times New Roman"/>
          <w:sz w:val="24"/>
          <w:szCs w:val="24"/>
        </w:rPr>
        <w:t xml:space="preserve"> Previous stroke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7:</w:t>
      </w:r>
      <w:r w:rsidRPr="00903981">
        <w:rPr>
          <w:rFonts w:ascii="Times New Roman" w:hAnsi="Times New Roman" w:cs="Times New Roman"/>
          <w:sz w:val="24"/>
          <w:szCs w:val="24"/>
        </w:rPr>
        <w:t xml:space="preserve"> Stroke severity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8:</w:t>
      </w:r>
      <w:r w:rsidRPr="00903981">
        <w:rPr>
          <w:rFonts w:ascii="Times New Roman" w:hAnsi="Times New Roman" w:cs="Times New Roman"/>
          <w:sz w:val="24"/>
          <w:szCs w:val="24"/>
        </w:rPr>
        <w:t xml:space="preserve"> D</w:t>
      </w:r>
      <w:r w:rsidR="00BC4DDA" w:rsidRPr="00903981">
        <w:rPr>
          <w:rFonts w:ascii="Times New Roman" w:hAnsi="Times New Roman" w:cs="Times New Roman"/>
          <w:sz w:val="24"/>
          <w:szCs w:val="24"/>
        </w:rPr>
        <w:t>iabetes mellitus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9: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Hypertension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10: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BC4DDA" w:rsidRPr="00903981">
        <w:rPr>
          <w:rFonts w:ascii="Times New Roman" w:hAnsi="Times New Roman" w:cs="Times New Roman"/>
          <w:sz w:val="24"/>
          <w:szCs w:val="24"/>
        </w:rPr>
        <w:t xml:space="preserve">Atrial fibrillation 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11: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Hyperlipidaemia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12:</w:t>
      </w:r>
      <w:r w:rsidRPr="00903981">
        <w:rPr>
          <w:rFonts w:ascii="Times New Roman" w:hAnsi="Times New Roman" w:cs="Times New Roman"/>
          <w:sz w:val="24"/>
          <w:szCs w:val="24"/>
        </w:rPr>
        <w:t xml:space="preserve"> Right hemisphere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13:</w:t>
      </w:r>
      <w:r w:rsidRPr="00903981">
        <w:rPr>
          <w:rFonts w:ascii="Times New Roman" w:hAnsi="Times New Roman" w:cs="Times New Roman"/>
          <w:sz w:val="24"/>
          <w:szCs w:val="24"/>
        </w:rPr>
        <w:t xml:space="preserve"> Left hemisphere 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14: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BC4DDA" w:rsidRPr="00903981">
        <w:rPr>
          <w:rFonts w:ascii="Times New Roman" w:hAnsi="Times New Roman" w:cs="Times New Roman"/>
          <w:sz w:val="24"/>
          <w:szCs w:val="24"/>
        </w:rPr>
        <w:t>Total anterior circulation syndrome (</w:t>
      </w:r>
      <w:r w:rsidRPr="00903981">
        <w:rPr>
          <w:rFonts w:ascii="Times New Roman" w:hAnsi="Times New Roman" w:cs="Times New Roman"/>
          <w:sz w:val="24"/>
          <w:szCs w:val="24"/>
        </w:rPr>
        <w:t>TACS</w:t>
      </w:r>
      <w:r w:rsidR="00BC4DDA" w:rsidRPr="00903981">
        <w:rPr>
          <w:rFonts w:ascii="Times New Roman" w:hAnsi="Times New Roman" w:cs="Times New Roman"/>
          <w:sz w:val="24"/>
          <w:szCs w:val="24"/>
        </w:rPr>
        <w:t>)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15: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BC4DDA" w:rsidRPr="00903981">
        <w:rPr>
          <w:rFonts w:ascii="Times New Roman" w:hAnsi="Times New Roman" w:cs="Times New Roman"/>
          <w:sz w:val="24"/>
          <w:szCs w:val="24"/>
        </w:rPr>
        <w:t xml:space="preserve">Partial anterior circulation syndrome </w:t>
      </w:r>
      <w:r w:rsidRPr="00903981">
        <w:rPr>
          <w:rFonts w:ascii="Times New Roman" w:hAnsi="Times New Roman" w:cs="Times New Roman"/>
          <w:sz w:val="24"/>
          <w:szCs w:val="24"/>
        </w:rPr>
        <w:t>PACS</w:t>
      </w:r>
    </w:p>
    <w:p w:rsidR="00BC4DDA" w:rsidRPr="00903981" w:rsidRDefault="00FD2D48" w:rsidP="00BC4D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16: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BC4DDA" w:rsidRPr="00903981">
        <w:rPr>
          <w:rFonts w:ascii="Times New Roman" w:hAnsi="Times New Roman" w:cs="Times New Roman"/>
          <w:sz w:val="24"/>
          <w:szCs w:val="24"/>
        </w:rPr>
        <w:t>Posterior circulation syndrome (</w:t>
      </w:r>
      <w:r w:rsidRPr="00903981">
        <w:rPr>
          <w:rFonts w:ascii="Times New Roman" w:hAnsi="Times New Roman" w:cs="Times New Roman"/>
          <w:sz w:val="24"/>
          <w:szCs w:val="24"/>
        </w:rPr>
        <w:t>POCS</w:t>
      </w:r>
      <w:r w:rsidR="00BC4DDA" w:rsidRPr="00903981">
        <w:rPr>
          <w:rFonts w:ascii="Times New Roman" w:hAnsi="Times New Roman" w:cs="Times New Roman"/>
          <w:sz w:val="24"/>
          <w:szCs w:val="24"/>
        </w:rPr>
        <w:t>)</w:t>
      </w:r>
    </w:p>
    <w:p w:rsidR="00FD2D48" w:rsidRPr="00903981" w:rsidRDefault="00FD2D48" w:rsidP="00BC4DDA">
      <w:pPr>
        <w:pStyle w:val="NoSpacing"/>
        <w:rPr>
          <w:rFonts w:ascii="Times New Roman" w:hAnsi="Times New Roman" w:cs="Times New Roman"/>
          <w:noProof/>
          <w:sz w:val="24"/>
          <w:szCs w:val="24"/>
          <w:lang w:eastAsia="zh-TW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17: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BC4DDA" w:rsidRPr="00903981">
        <w:rPr>
          <w:rFonts w:ascii="Times New Roman" w:hAnsi="Times New Roman" w:cs="Times New Roman"/>
          <w:sz w:val="24"/>
          <w:szCs w:val="24"/>
        </w:rPr>
        <w:t>Lacunar syndrome (</w:t>
      </w:r>
      <w:r w:rsidRPr="00903981">
        <w:rPr>
          <w:rFonts w:ascii="Times New Roman" w:hAnsi="Times New Roman" w:cs="Times New Roman"/>
          <w:sz w:val="24"/>
          <w:szCs w:val="24"/>
        </w:rPr>
        <w:t>LACS</w:t>
      </w:r>
      <w:r w:rsidR="00BC4DDA" w:rsidRPr="00903981">
        <w:rPr>
          <w:rFonts w:ascii="Times New Roman" w:hAnsi="Times New Roman" w:cs="Times New Roman"/>
          <w:sz w:val="24"/>
          <w:szCs w:val="24"/>
        </w:rPr>
        <w:t>)</w:t>
      </w:r>
    </w:p>
    <w:p w:rsidR="00461F79" w:rsidRPr="00903981" w:rsidRDefault="00461F79" w:rsidP="00461F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References</w:t>
      </w:r>
    </w:p>
    <w:p w:rsidR="00461F79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br w:type="page"/>
      </w:r>
    </w:p>
    <w:p w:rsidR="00461F79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Table 1:</w:t>
      </w:r>
      <w:r w:rsidRPr="00903981">
        <w:rPr>
          <w:rFonts w:ascii="Times New Roman" w:hAnsi="Times New Roman" w:cs="Times New Roman"/>
          <w:sz w:val="24"/>
          <w:szCs w:val="24"/>
        </w:rPr>
        <w:t xml:space="preserve"> Search strategy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3"/>
        <w:gridCol w:w="5431"/>
        <w:gridCol w:w="1208"/>
      </w:tblGrid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Database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Keywords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Number of studies</w:t>
            </w:r>
          </w:p>
        </w:tc>
      </w:tr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prevalence of dysphagia in Title Abstract Keyword AND stroke in Title Abstract Keyword - (Word variations have been searched) (10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incidence of dysphagia in Title Abstract Keyword AND stroke in Title Abstract Keyword - (Word variations have been searched) (48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epidemiology of dysphagia in Title Abstract Keyword AND stroke in Title Abstract Keyword - (Word variations have been searched) (30 studies)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Embase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prevalence of dysphagia AND stroke (401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incidence of dysphagia AND stroke (542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epidemiology of dysphagia AND stroke (1521 studies)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2464</w:t>
            </w:r>
          </w:p>
        </w:tc>
      </w:tr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Medline 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prevalence of dysphagia AND stroke</w:t>
            </w:r>
            <w:r w:rsidRPr="00903981"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  <w:t xml:space="preserve">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</w:t>
            </w: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(23 studies)</w:t>
            </w:r>
          </w:p>
          <w:p w:rsidR="00461F79" w:rsidRPr="00903981" w:rsidRDefault="00461F79" w:rsidP="00461F79">
            <w:pPr>
              <w:pStyle w:val="NoSpacing"/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incidence of dysphagia AND stroke.</w:t>
            </w:r>
            <w:r w:rsidRPr="00903981"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  <w:t xml:space="preserve"> 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</w:t>
            </w: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(19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epidemiology of dysphagia AND stroke.</w:t>
            </w:r>
            <w:r w:rsidRPr="00903981">
              <w:rPr>
                <w:rStyle w:val="searchhistory-search-term"/>
                <w:rFonts w:ascii="Times New Roman" w:hAnsi="Times New Roman" w:cs="Times New Roman"/>
                <w:sz w:val="24"/>
                <w:szCs w:val="24"/>
              </w:rPr>
              <w:t xml:space="preserve"> 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</w:t>
            </w: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(2 studies)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prevalence of dysphagia AND stroke (483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incidence of dysphagia AND stroke (503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epidemiology of dysphagia AND stroke (394 studies)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1380</w:t>
            </w:r>
          </w:p>
        </w:tc>
      </w:tr>
      <w:tr w:rsidR="00903981" w:rsidRPr="00903981" w:rsidTr="00461F79"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prevalence of dysphagia AND stroke Timespan: All years. Indexes: SCI-EXPANDED, SSCI. (267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incidence of dysphagia AND stroke Timespan: All years. Indexes: SCI-EXPANDED, SSCI. (216 studies)</w:t>
            </w: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</w:p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9039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epidemiology of dysphagia AND stroke Timespan: All years. Indexes: SCI-EXPANDED, SSCI. (36 studies)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519</w:t>
            </w:r>
          </w:p>
        </w:tc>
      </w:tr>
    </w:tbl>
    <w:p w:rsidR="00461F79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1F79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  <w:sectPr w:rsidR="00AA33D7" w:rsidRPr="00903981" w:rsidSect="00AA33D7">
          <w:pgSz w:w="11906" w:h="16838"/>
          <w:pgMar w:top="1440" w:right="1797" w:bottom="1440" w:left="1797" w:header="851" w:footer="992" w:gutter="0"/>
          <w:cols w:space="425"/>
          <w:docGrid w:type="linesAndChars" w:linePitch="360"/>
        </w:sectPr>
      </w:pPr>
    </w:p>
    <w:p w:rsidR="00FB0E1F" w:rsidRPr="00903981" w:rsidRDefault="00FB0E1F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Table 2:</w:t>
      </w:r>
      <w:r w:rsidRPr="00903981">
        <w:rPr>
          <w:rFonts w:ascii="Times New Roman" w:hAnsi="Times New Roman" w:cs="Times New Roman"/>
          <w:sz w:val="24"/>
          <w:szCs w:val="24"/>
        </w:rPr>
        <w:t xml:space="preserve"> Study characteristics</w:t>
      </w:r>
    </w:p>
    <w:p w:rsidR="00CB0681" w:rsidRPr="00903981" w:rsidRDefault="00CB0681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14318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5"/>
        <w:gridCol w:w="1843"/>
        <w:gridCol w:w="2126"/>
        <w:gridCol w:w="1559"/>
        <w:gridCol w:w="1701"/>
        <w:gridCol w:w="2126"/>
        <w:gridCol w:w="1418"/>
      </w:tblGrid>
      <w:tr w:rsidR="00903981" w:rsidRPr="00903981" w:rsidTr="00AA33D7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Author (Year)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Sample size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and Phase of Stroke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Design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Country &amp; Continent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Diagnostic Method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Prognostic Factors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AA33D7">
        <w:tc>
          <w:tcPr>
            <w:tcW w:w="1560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Abubakar &amp; Jamoh, 2017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[1]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55.5 (15.7)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94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53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Nigeria, Africa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62)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Hypertension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Mortality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Al-Khaled et al., 2016</w:t>
            </w:r>
            <w:r w:rsidRPr="009039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 (13)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12276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6261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6015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Germany,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3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3083)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9193)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Mortality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Barer 1989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[3]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357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189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168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 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Britain,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&lt; 48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105)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252)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Braun et al., 2019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[4]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 (61.3-81)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152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94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58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Germany,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FEES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NA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110)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Pneumonia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Broadley et al., 2003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[5]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72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149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88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61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Australia, Oceania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Carnaby, Sia &amp; Crary, 2019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[6]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62.5 (14.1)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96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58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Cong et al.,2012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[7]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 (12)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496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251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245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103)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393)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Crary et al., 2006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[8]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66.2 (11.8)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76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36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40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Hyperlipidaemia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POCS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Crary et al., 2013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[9]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65.7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67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29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Hyperlipidaemia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POCS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 Cock et al., 2020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[10]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67 (14)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151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84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Belgium,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116)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Diendere et al., 2018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[11]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60.5 (14.2)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222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121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101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Burkina Faso, Africa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83)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139)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Ding et al., 2019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[12]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71.5 (50-89)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414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264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150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342)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Fernandez-Pombo et al., 2019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[13]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72.1 (13.5)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106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58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Spain,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V-VST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60)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Mortality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Gandolfo et al., 2019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[14]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74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249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126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123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Italy,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 days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94)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155)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Gordon, Hewer &amp; Wade, 1987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[15]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91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38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53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Italy,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50)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Gottlieb et al., 1996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[16]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74 (8)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180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86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94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Israel, Middle East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129)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Guyomard et al., 2009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[17]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78 (17-105)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2983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1333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1650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United Kingdom,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1506)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1477)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POCS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Hamidon, Nabil &amp; Raymond, 2006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[18]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64.4 (10.9)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134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67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Malaysia,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 days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Hasan et al., 2010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[19]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60.6 (30-82)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72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40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32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74155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462" w:rsidRPr="00903981">
              <w:rPr>
                <w:rFonts w:ascii="Times New Roman" w:hAnsi="Times New Roman" w:cs="Times New Roman"/>
                <w:sz w:val="24"/>
                <w:szCs w:val="24"/>
              </w:rPr>
              <w:t>Ischaemic</w:t>
            </w:r>
          </w:p>
          <w:p w:rsidR="00062462" w:rsidRPr="00903981" w:rsidRDefault="00074155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2462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Iraq,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 days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Henke, Foerch &amp; Lapa, 2017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[20]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70 (14)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1646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914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732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cohort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Germany,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 days</w:t>
            </w: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413)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1029)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Hernandez-Bello, Castellot-Perales &amp; Tomas-Aznar, 2018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[21]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72.8 (12.5)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81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53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28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Spain,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V-VST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Khedr et al., 2021a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[22]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62.8 (12.1)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180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84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96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Cross-sectional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Egypt, Africa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123)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Hypertension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Hyperlipidaemia </w:t>
            </w:r>
          </w:p>
          <w:p w:rsidR="00062462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 xml:space="preserve">Khedr et al., 2021b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[22]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50.4 (13.3)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70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32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38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Cross-sectional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Egypt, Africa 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F177A3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Hyperlipidaemia</w:t>
            </w:r>
          </w:p>
          <w:p w:rsidR="00062462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  <w:r w:rsidR="00062462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Kwon et al., 2006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[23]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62.8 (12.1)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286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192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94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Korea,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5 days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96)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190)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Lendinez-Mesa et al., 2016</w:t>
            </w:r>
            <w:r w:rsidRPr="009039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[24]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56.5 (12.4)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124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88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36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Cross-sectional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Spain,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V-VST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66)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Li et al., 2019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[25]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63.5 (13.7)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1211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801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410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209)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1002)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Mann, Hankey &amp; Cameron, 2001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[26]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71 (12.1)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128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81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Australia, Oceania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82)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POCS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Nam et al., 2017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[27]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68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308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192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66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South Korea,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250)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Odderson et al., 1995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[28]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75.3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124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49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75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Paciaroni et al., 2004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[29]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73.2 (11.4)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406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222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184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Italy,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141)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265)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Hyperlipidaemia 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062462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Rofes et al., 2017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[30]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73.2 (13.1)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395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211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184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Brazil, South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V-VST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178)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217)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Previous stroke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Hyperlipidaemia 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Left hemisphere</w:t>
            </w:r>
          </w:p>
          <w:p w:rsidR="00F177A3" w:rsidRPr="00903981" w:rsidRDefault="00F177A3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Right hemisphere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Schelp et al., 2004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[31]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62.2 (32-92)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102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66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36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Brazil, South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Shibazaki et al., 2014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[32]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68.1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97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55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42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Japan,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V-VST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Smithard, Smeeton &amp; Wolfe, 2007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[33]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69.6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1188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567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621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United Kingdom,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 days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567)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621)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Diabetes mellitus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Hypertension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POCS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TACS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Sundar et al., 2008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[34]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50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63</w:t>
            </w: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Female: 27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India,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Suntrup et al., 2011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[35]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71.1 (10.0)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30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14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Germany,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FEES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72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7)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Suntrup et al., 2015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[36]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73.7 (30-96)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200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101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99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Germany,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FEES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96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165)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35)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Szu et al., 2017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[37]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62.8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130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79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51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SSA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83)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47)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Teasell et al., 2001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[38]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56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20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15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5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Retrospective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Canada,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VFSS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9)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Toscano et al., 2015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[39]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73 (11.6)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275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138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137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Italy, Europe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121)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154)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severity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F177A3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Turner-Lawrence et al., 2009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[40]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>62 (16.2)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84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47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37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USA, North America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24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36)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  <w:tr w:rsidR="00903981" w:rsidRPr="00903981" w:rsidTr="004B1D0E">
        <w:tc>
          <w:tcPr>
            <w:tcW w:w="1560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Zhang et al., 2012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[41]</w:t>
            </w:r>
          </w:p>
        </w:tc>
        <w:tc>
          <w:tcPr>
            <w:tcW w:w="1985" w:type="dxa"/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71.3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106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NA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NA</w:t>
            </w:r>
          </w:p>
        </w:tc>
        <w:tc>
          <w:tcPr>
            <w:tcW w:w="1843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20)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86)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Pneumonia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</w:p>
        </w:tc>
      </w:tr>
      <w:tr w:rsidR="00903981" w:rsidRPr="00903981" w:rsidTr="004B1D0E">
        <w:tc>
          <w:tcPr>
            <w:tcW w:w="1560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Zhang et al., 2015 </w:t>
            </w:r>
            <w:r w:rsidRPr="00903981">
              <w:rPr>
                <w:rFonts w:ascii="Times New Roman" w:hAnsi="Times New Roman" w:cs="Times New Roman"/>
                <w:noProof/>
                <w:sz w:val="24"/>
                <w:szCs w:val="24"/>
              </w:rPr>
              <w:t>[42]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65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Sample size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Total: 760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Male: 394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Female: 366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Type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Ischaemic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Haemorrhagic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Acute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Design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Prospective study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China, Asia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WST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Baseline Test 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&lt; 48 hours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482)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 dysphagia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(n = 278)</w:t>
            </w:r>
          </w:p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62462" w:rsidRPr="00903981" w:rsidRDefault="00062462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</w:tr>
    </w:tbl>
    <w:p w:rsidR="00062462" w:rsidRPr="00903981" w:rsidRDefault="00062462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3D7" w:rsidRPr="00903981" w:rsidRDefault="00FB0E1F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 xml:space="preserve">FEES: Fiberoptic Endoscopic Evaluation of Swallowing, </w:t>
      </w:r>
      <w:r w:rsidR="00992BBC" w:rsidRPr="00903981">
        <w:rPr>
          <w:rFonts w:ascii="Times New Roman" w:hAnsi="Times New Roman" w:cs="Times New Roman"/>
          <w:sz w:val="24"/>
          <w:szCs w:val="24"/>
        </w:rPr>
        <w:t xml:space="preserve">LACS (lacunar syndrome), </w:t>
      </w:r>
      <w:r w:rsidRPr="00903981">
        <w:rPr>
          <w:rFonts w:ascii="Times New Roman" w:hAnsi="Times New Roman" w:cs="Times New Roman"/>
          <w:sz w:val="24"/>
          <w:szCs w:val="24"/>
        </w:rPr>
        <w:t xml:space="preserve">MASA: </w:t>
      </w:r>
      <w:r w:rsidRPr="00903981">
        <w:rPr>
          <w:rFonts w:ascii="Times New Roman" w:eastAsia="AGaramondPro-Regular" w:hAnsi="Times New Roman" w:cs="Times New Roman"/>
          <w:sz w:val="24"/>
          <w:szCs w:val="24"/>
        </w:rPr>
        <w:t>Mann Assessment of Swallowing Ability</w:t>
      </w:r>
      <w:r w:rsidRPr="00903981">
        <w:rPr>
          <w:rFonts w:ascii="Times New Roman" w:hAnsi="Times New Roman" w:cs="Times New Roman"/>
          <w:sz w:val="24"/>
          <w:szCs w:val="24"/>
        </w:rPr>
        <w:t xml:space="preserve">, </w:t>
      </w:r>
      <w:r w:rsidR="00992BBC" w:rsidRPr="00903981">
        <w:rPr>
          <w:rFonts w:ascii="Times New Roman" w:hAnsi="Times New Roman" w:cs="Times New Roman"/>
          <w:sz w:val="24"/>
          <w:szCs w:val="24"/>
        </w:rPr>
        <w:t xml:space="preserve">NA: not available, PACS (partial anterior circulation syndrome), POCS (posterior circulation syndrome), </w:t>
      </w:r>
      <w:r w:rsidRPr="00903981">
        <w:rPr>
          <w:rFonts w:ascii="Times New Roman" w:hAnsi="Times New Roman" w:cs="Times New Roman"/>
          <w:sz w:val="24"/>
          <w:szCs w:val="24"/>
        </w:rPr>
        <w:t>SSA: Standardized Swallowing Assessment,</w:t>
      </w:r>
      <w:r w:rsidR="00992BBC" w:rsidRPr="00903981">
        <w:rPr>
          <w:rFonts w:ascii="Times New Roman" w:hAnsi="Times New Roman" w:cs="Times New Roman"/>
          <w:sz w:val="24"/>
          <w:szCs w:val="24"/>
        </w:rPr>
        <w:t xml:space="preserve"> TACS (total anterior circulation syndrome),</w:t>
      </w:r>
      <w:r w:rsidRPr="00903981">
        <w:rPr>
          <w:rFonts w:ascii="Times New Roman" w:hAnsi="Times New Roman" w:cs="Times New Roman"/>
          <w:sz w:val="24"/>
          <w:szCs w:val="24"/>
        </w:rPr>
        <w:t xml:space="preserve"> USA: United States of America, VFSS: Videofluoroscopic Swallowing Study, V-VST: volume-viscosity swallow test, WST: Water Swallow Test</w:t>
      </w: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br w:type="page"/>
      </w: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Table 3: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074155" w:rsidRPr="00903981">
        <w:rPr>
          <w:rFonts w:ascii="Times New Roman" w:hAnsi="Times New Roman" w:cs="Times New Roman"/>
          <w:sz w:val="24"/>
          <w:szCs w:val="24"/>
        </w:rPr>
        <w:t>Risk of bias a</w:t>
      </w:r>
      <w:r w:rsidRPr="00903981">
        <w:rPr>
          <w:rFonts w:ascii="Times New Roman" w:hAnsi="Times New Roman" w:cs="Times New Roman"/>
          <w:sz w:val="24"/>
          <w:szCs w:val="24"/>
        </w:rPr>
        <w:t>ssessment</w:t>
      </w:r>
    </w:p>
    <w:p w:rsidR="00CB0681" w:rsidRPr="00903981" w:rsidRDefault="00CB0681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4670" w:type="dxa"/>
        <w:tblInd w:w="-9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5"/>
        <w:gridCol w:w="2069"/>
        <w:gridCol w:w="1137"/>
        <w:gridCol w:w="1128"/>
        <w:gridCol w:w="1079"/>
        <w:gridCol w:w="1170"/>
        <w:gridCol w:w="1170"/>
        <w:gridCol w:w="1260"/>
        <w:gridCol w:w="750"/>
        <w:gridCol w:w="1430"/>
        <w:gridCol w:w="1522"/>
      </w:tblGrid>
      <w:tr w:rsidR="00903981" w:rsidRPr="00903981" w:rsidTr="00AA33D7">
        <w:tc>
          <w:tcPr>
            <w:tcW w:w="195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Author </w:t>
            </w:r>
          </w:p>
        </w:tc>
        <w:tc>
          <w:tcPr>
            <w:tcW w:w="541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External validity</w:t>
            </w:r>
          </w:p>
        </w:tc>
        <w:tc>
          <w:tcPr>
            <w:tcW w:w="730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Internal validity</w:t>
            </w:r>
          </w:p>
        </w:tc>
      </w:tr>
      <w:tr w:rsidR="00903981" w:rsidRPr="00903981" w:rsidTr="00AA33D7">
        <w:tc>
          <w:tcPr>
            <w:tcW w:w="195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Representativeness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Sampling frame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Random selection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Non-response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Data collection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Case definition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Valid Instrument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Same mode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Numerator / denominator</w:t>
            </w: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Overall risk of bias</w:t>
            </w:r>
          </w:p>
        </w:tc>
      </w:tr>
      <w:tr w:rsidR="00903981" w:rsidRPr="00903981" w:rsidTr="00AA33D7">
        <w:tc>
          <w:tcPr>
            <w:tcW w:w="1955" w:type="dxa"/>
            <w:tcBorders>
              <w:top w:val="single" w:sz="4" w:space="0" w:color="auto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Abubakar 2017</w:t>
            </w:r>
          </w:p>
        </w:tc>
        <w:tc>
          <w:tcPr>
            <w:tcW w:w="2069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single" w:sz="4" w:space="0" w:color="auto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Al-Khaled 2016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1 – Low 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Barer 1989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Braun 2019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Broadley 2003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Carnaby 2019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Cong 2012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Crary 2006</w:t>
            </w:r>
          </w:p>
        </w:tc>
        <w:tc>
          <w:tcPr>
            <w:tcW w:w="206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Crary 2013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De Cock 2020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Diendere 2018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Ding 2019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5 – Moderate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Fenarndez-Pombo 2019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Gandolfo 2019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Gordon 1987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Gottlieb 1996</w:t>
            </w:r>
          </w:p>
        </w:tc>
        <w:tc>
          <w:tcPr>
            <w:tcW w:w="206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Guyomard 2009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Hamidon 2006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Hasan 2010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Henke 2017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Hernandez-Bello 2018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Khedr 2021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TW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  <w:lang w:eastAsia="zh-TW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Kwon 2006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Lendinez-Mesa 2017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Li 2020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Mann 2001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Nam 2017</w:t>
            </w:r>
          </w:p>
        </w:tc>
        <w:tc>
          <w:tcPr>
            <w:tcW w:w="206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Odderson 1995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Paciaroni 2004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Rofes 2018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Schelp 2014</w:t>
            </w:r>
          </w:p>
        </w:tc>
        <w:tc>
          <w:tcPr>
            <w:tcW w:w="206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Shibakazi 2014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Smithard 2007</w:t>
            </w:r>
          </w:p>
        </w:tc>
        <w:tc>
          <w:tcPr>
            <w:tcW w:w="206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Sundar 2008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Suntrup 2011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Suntrup 2015</w:t>
            </w:r>
          </w:p>
        </w:tc>
        <w:tc>
          <w:tcPr>
            <w:tcW w:w="206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79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 – Low</w:t>
            </w:r>
          </w:p>
        </w:tc>
      </w:tr>
      <w:tr w:rsidR="00903981" w:rsidRPr="00903981" w:rsidTr="00AA33D7">
        <w:tc>
          <w:tcPr>
            <w:tcW w:w="1955" w:type="dxa"/>
            <w:tcBorders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Szu 2017</w:t>
            </w:r>
          </w:p>
        </w:tc>
        <w:tc>
          <w:tcPr>
            <w:tcW w:w="206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Teasel 2011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Toscano 2015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Turner-Lawrence 2009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 – Low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nil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Zhang 2012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7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0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nil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6 – Moderate</w:t>
            </w:r>
          </w:p>
        </w:tc>
      </w:tr>
      <w:tr w:rsidR="00903981" w:rsidRPr="00903981" w:rsidTr="00AA33D7">
        <w:tc>
          <w:tcPr>
            <w:tcW w:w="1955" w:type="dxa"/>
            <w:tcBorders>
              <w:top w:val="nil"/>
              <w:bottom w:val="single" w:sz="4" w:space="0" w:color="auto"/>
            </w:tcBorders>
            <w:vAlign w:val="bottom"/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Zhang 2016</w:t>
            </w:r>
          </w:p>
        </w:tc>
        <w:tc>
          <w:tcPr>
            <w:tcW w:w="2069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0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22" w:type="dxa"/>
            <w:tcBorders>
              <w:top w:val="nil"/>
              <w:bottom w:val="single" w:sz="4" w:space="0" w:color="auto"/>
            </w:tcBorders>
          </w:tcPr>
          <w:p w:rsidR="00AA33D7" w:rsidRPr="00903981" w:rsidRDefault="00AA33D7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 – Low</w:t>
            </w:r>
          </w:p>
        </w:tc>
      </w:tr>
    </w:tbl>
    <w:p w:rsidR="00CB0681" w:rsidRPr="00903981" w:rsidRDefault="00CB0681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Note: Score for each item is 0 for low risk and 1 for high risk. 0-3: low risk study, 4-6: moderate risk study, 7-9: high risk study</w:t>
      </w: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br w:type="page"/>
      </w: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sz w:val="24"/>
          <w:szCs w:val="24"/>
        </w:rPr>
        <w:sectPr w:rsidR="00AA33D7" w:rsidRPr="00903981" w:rsidSect="00FB0E1F">
          <w:pgSz w:w="16838" w:h="11906" w:orient="landscape"/>
          <w:pgMar w:top="1797" w:right="1440" w:bottom="1797" w:left="1440" w:header="851" w:footer="992" w:gutter="0"/>
          <w:cols w:space="425"/>
          <w:docGrid w:type="lines" w:linePitch="360"/>
        </w:sectPr>
      </w:pPr>
    </w:p>
    <w:p w:rsidR="00461F79" w:rsidRPr="00903981" w:rsidRDefault="00074155" w:rsidP="00461F79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 w:rsidRPr="00903981">
        <w:rPr>
          <w:rFonts w:ascii="Times New Roman" w:hAnsi="Times New Roman" w:cs="Times New Roman"/>
          <w:b/>
          <w:noProof/>
          <w:sz w:val="24"/>
          <w:szCs w:val="24"/>
        </w:rPr>
        <w:t>Supplemetal Table 4</w:t>
      </w:r>
      <w:r w:rsidR="00461F79" w:rsidRPr="00903981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461F79" w:rsidRPr="00903981">
        <w:rPr>
          <w:rFonts w:ascii="Times New Roman" w:hAnsi="Times New Roman" w:cs="Times New Roman"/>
          <w:noProof/>
          <w:sz w:val="24"/>
          <w:szCs w:val="24"/>
        </w:rPr>
        <w:t xml:space="preserve"> Moderator analysis</w:t>
      </w:r>
    </w:p>
    <w:p w:rsidR="00CB0681" w:rsidRPr="00903981" w:rsidRDefault="00CB0681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992"/>
        <w:gridCol w:w="567"/>
        <w:gridCol w:w="2268"/>
      </w:tblGrid>
      <w:tr w:rsidR="00903981" w:rsidRPr="00903981" w:rsidTr="00887914">
        <w:tc>
          <w:tcPr>
            <w:tcW w:w="3545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Prevalence (95% CI)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0.615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-0.01 (-0.05-0.03)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Continent 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South America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0.61 (0.38 – 0.81)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0.46 (0.40 – 0.53)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0.44 (0.35 – 0.54)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Africa  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0.39 (0.30 – 0.49)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0.37 (0.27 – 0.47)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Stroke type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b/>
                <w:sz w:val="24"/>
                <w:szCs w:val="24"/>
              </w:rPr>
              <w:t>0.0001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Haemorrhagic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0.61 (0.54 – 0.68)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Combined 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0.49 (0.42 – 0.55)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Ischaemic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0.28 (0.23 – 0.33)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Assessment method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b/>
                <w:sz w:val="24"/>
                <w:szCs w:val="24"/>
              </w:rPr>
              <w:t>0.0001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Instrumental assessment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0.75 (0.66 – 0.82)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Clinical subjective assessment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0.50 (0.42 – 0.58)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Clinical objective assessment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0.38 (0.32 – 0.44)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Study Quality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b/>
                <w:sz w:val="24"/>
                <w:szCs w:val="24"/>
              </w:rPr>
              <w:t>0.002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High quality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33         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0.47 (0.41 – 0.53)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Moderate quality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0.29 (0.21 – 0.38)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Study design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Prospective 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0.46 (0.40 – 0.52)</w:t>
            </w:r>
          </w:p>
        </w:tc>
      </w:tr>
      <w:tr w:rsidR="00903981" w:rsidRPr="00903981" w:rsidTr="00887914">
        <w:tc>
          <w:tcPr>
            <w:tcW w:w="3545" w:type="dxa"/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>Cross-sectional</w:t>
            </w:r>
          </w:p>
        </w:tc>
        <w:tc>
          <w:tcPr>
            <w:tcW w:w="992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0.41 (0.24 – 0.60)</w:t>
            </w:r>
          </w:p>
        </w:tc>
      </w:tr>
      <w:tr w:rsidR="00903981" w:rsidRPr="00903981" w:rsidTr="00887914">
        <w:tc>
          <w:tcPr>
            <w:tcW w:w="3545" w:type="dxa"/>
            <w:tcBorders>
              <w:bottom w:val="single" w:sz="4" w:space="0" w:color="auto"/>
            </w:tcBorders>
          </w:tcPr>
          <w:p w:rsidR="00461F79" w:rsidRPr="00903981" w:rsidRDefault="00887914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1F79" w:rsidRPr="00903981">
              <w:rPr>
                <w:rFonts w:ascii="Times New Roman" w:hAnsi="Times New Roman" w:cs="Times New Roman"/>
                <w:sz w:val="24"/>
                <w:szCs w:val="24"/>
              </w:rPr>
              <w:t xml:space="preserve">Retrospective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61F79" w:rsidRPr="00903981" w:rsidRDefault="00461F79" w:rsidP="00461F79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903981">
              <w:rPr>
                <w:rFonts w:ascii="Times New Roman" w:hAnsi="Times New Roman" w:cs="Times New Roman"/>
                <w:sz w:val="24"/>
                <w:szCs w:val="24"/>
              </w:rPr>
              <w:t>0.32 (0.20 – 0.47)</w:t>
            </w:r>
          </w:p>
        </w:tc>
      </w:tr>
    </w:tbl>
    <w:p w:rsidR="00CB0681" w:rsidRPr="00903981" w:rsidRDefault="00CB0681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2630E" w:rsidRPr="00903981" w:rsidRDefault="00461F79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CI: confidence interval, n: number of studies.</w:t>
      </w:r>
    </w:p>
    <w:p w:rsidR="0092630E" w:rsidRPr="00903981" w:rsidRDefault="009263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br w:type="page"/>
      </w:r>
    </w:p>
    <w:p w:rsidR="0092630E" w:rsidRPr="00903981" w:rsidRDefault="0092630E" w:rsidP="0092630E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1:</w:t>
      </w:r>
      <w:r w:rsidRPr="00903981">
        <w:rPr>
          <w:rFonts w:ascii="Times New Roman" w:hAnsi="Times New Roman" w:cs="Times New Roman"/>
          <w:sz w:val="24"/>
          <w:szCs w:val="24"/>
        </w:rPr>
        <w:t xml:space="preserve"> Funnel plot for publication bias</w:t>
      </w:r>
    </w:p>
    <w:p w:rsidR="004A7171" w:rsidRPr="00903981" w:rsidRDefault="0092630E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E253EB9" wp14:editId="55E4313F">
            <wp:extent cx="5734050" cy="3634303"/>
            <wp:effectExtent l="0" t="0" r="0" b="4445"/>
            <wp:docPr id="1" name="Picture 1" descr="D:\PhD work\dessertation\dysphagia stroke\prevalence of dysphagia in stroke patients\manuscript\journal of stroke\Figur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hD work\dessertation\dysphagia stroke\prevalence of dysphagia in stroke patients\manuscript\journal of stroke\Figure 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139" cy="363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8F3" w:rsidRPr="00903981" w:rsidRDefault="00A658F3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2:</w:t>
      </w:r>
      <w:r w:rsidRPr="00903981">
        <w:rPr>
          <w:rFonts w:ascii="Times New Roman" w:hAnsi="Times New Roman" w:cs="Times New Roman"/>
          <w:sz w:val="24"/>
          <w:szCs w:val="24"/>
        </w:rPr>
        <w:t xml:space="preserve"> Gender - female 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E422943" wp14:editId="3B35ADFB">
            <wp:extent cx="5848350" cy="3552764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3846" cy="355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3:</w:t>
      </w:r>
      <w:r w:rsidRPr="00903981">
        <w:rPr>
          <w:rFonts w:ascii="Times New Roman" w:hAnsi="Times New Roman" w:cs="Times New Roman"/>
          <w:sz w:val="24"/>
          <w:szCs w:val="24"/>
        </w:rPr>
        <w:t xml:space="preserve"> Gender - male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5604A55" wp14:editId="2A1051AF">
            <wp:extent cx="5961105" cy="2615067"/>
            <wp:effectExtent l="0" t="0" r="190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01046" cy="263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4: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Haemorrhagic stroke</w:t>
      </w:r>
    </w:p>
    <w:p w:rsidR="00A658F3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F1A5FE5" wp14:editId="41DDAC4F">
            <wp:extent cx="5675630" cy="2038471"/>
            <wp:effectExtent l="0" t="0" r="127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72801" cy="207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F3" w:rsidRPr="00903981" w:rsidRDefault="00A658F3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5:</w:t>
      </w:r>
      <w:r w:rsidRPr="00903981">
        <w:rPr>
          <w:rFonts w:ascii="Times New Roman" w:hAnsi="Times New Roman" w:cs="Times New Roman"/>
          <w:sz w:val="24"/>
          <w:szCs w:val="24"/>
        </w:rPr>
        <w:t xml:space="preserve"> Ischaemic stroke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0281D8D" wp14:editId="4E0295AB">
            <wp:extent cx="5710488" cy="1788030"/>
            <wp:effectExtent l="0" t="0" r="5080" b="317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0871" cy="181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6:</w:t>
      </w:r>
      <w:r w:rsidRPr="00903981">
        <w:rPr>
          <w:rFonts w:ascii="Times New Roman" w:hAnsi="Times New Roman" w:cs="Times New Roman"/>
          <w:sz w:val="24"/>
          <w:szCs w:val="24"/>
        </w:rPr>
        <w:t xml:space="preserve"> Previous stroke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434AD3E" wp14:editId="03E7017D">
            <wp:extent cx="5763895" cy="1857921"/>
            <wp:effectExtent l="0" t="0" r="0" b="952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64055" cy="189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F3" w:rsidRPr="00903981" w:rsidRDefault="00A658F3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7:</w:t>
      </w:r>
      <w:r w:rsidRPr="00903981">
        <w:rPr>
          <w:rFonts w:ascii="Times New Roman" w:hAnsi="Times New Roman" w:cs="Times New Roman"/>
          <w:sz w:val="24"/>
          <w:szCs w:val="24"/>
        </w:rPr>
        <w:t xml:space="preserve"> Stroke severity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030C358" wp14:editId="79C2E3E0">
            <wp:extent cx="5768340" cy="1916163"/>
            <wp:effectExtent l="0" t="0" r="3810" b="825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02872" cy="196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F3" w:rsidRPr="00903981" w:rsidRDefault="00A658F3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8:</w:t>
      </w:r>
      <w:r w:rsidRPr="00903981">
        <w:rPr>
          <w:rFonts w:ascii="Times New Roman" w:hAnsi="Times New Roman" w:cs="Times New Roman"/>
          <w:sz w:val="24"/>
          <w:szCs w:val="24"/>
        </w:rPr>
        <w:t xml:space="preserve"> Diabetes mellitus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4AD1192" wp14:editId="3E87D7FE">
            <wp:extent cx="5729299" cy="2108361"/>
            <wp:effectExtent l="0" t="0" r="5080" b="63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023" cy="213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8F3" w:rsidRPr="00903981" w:rsidRDefault="00A658F3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9: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Hypertension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C760FD3" wp14:editId="584A08B6">
            <wp:extent cx="5727031" cy="1927812"/>
            <wp:effectExtent l="0" t="0" r="7620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73793" cy="194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10:</w:t>
      </w:r>
      <w:r w:rsidRPr="00903981">
        <w:rPr>
          <w:rFonts w:ascii="Times New Roman" w:hAnsi="Times New Roman" w:cs="Times New Roman"/>
          <w:sz w:val="24"/>
          <w:szCs w:val="24"/>
        </w:rPr>
        <w:t xml:space="preserve"> Atrial fibrillation 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B3D2016" wp14:editId="6304AA08">
            <wp:extent cx="5722998" cy="1887042"/>
            <wp:effectExtent l="0" t="0" r="0" b="0"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80953" cy="190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11:</w:t>
      </w:r>
      <w:r w:rsidRPr="00903981">
        <w:rPr>
          <w:rFonts w:ascii="Times New Roman" w:hAnsi="Times New Roman" w:cs="Times New Roman"/>
          <w:sz w:val="24"/>
          <w:szCs w:val="24"/>
        </w:rPr>
        <w:t xml:space="preserve"> Hyperlipidaemia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4FBDE08" wp14:editId="0D81ACAE">
            <wp:extent cx="5714748" cy="2259791"/>
            <wp:effectExtent l="0" t="0" r="635" b="7620"/>
            <wp:docPr id="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5676" cy="226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12:</w:t>
      </w:r>
      <w:r w:rsidRPr="00903981">
        <w:rPr>
          <w:rFonts w:ascii="Times New Roman" w:hAnsi="Times New Roman" w:cs="Times New Roman"/>
          <w:sz w:val="24"/>
          <w:szCs w:val="24"/>
        </w:rPr>
        <w:t xml:space="preserve"> Right hemisphere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42CA4589" wp14:editId="64DA66B1">
            <wp:extent cx="5730240" cy="2061768"/>
            <wp:effectExtent l="0" t="0" r="3810" b="0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77667" cy="207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13:</w:t>
      </w:r>
      <w:r w:rsidRPr="00903981">
        <w:rPr>
          <w:rFonts w:ascii="Times New Roman" w:hAnsi="Times New Roman" w:cs="Times New Roman"/>
          <w:sz w:val="24"/>
          <w:szCs w:val="24"/>
        </w:rPr>
        <w:t xml:space="preserve"> Left hemisphere 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9A290E9" wp14:editId="5C9DF0BE">
            <wp:extent cx="5729930" cy="1945284"/>
            <wp:effectExtent l="0" t="0" r="4445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1151" cy="195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14:</w:t>
      </w:r>
      <w:r w:rsidRPr="00903981">
        <w:rPr>
          <w:rFonts w:ascii="Times New Roman" w:hAnsi="Times New Roman" w:cs="Times New Roman"/>
          <w:sz w:val="24"/>
          <w:szCs w:val="24"/>
        </w:rPr>
        <w:t xml:space="preserve"> TACS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2298869" wp14:editId="7E62E062">
            <wp:extent cx="5728218" cy="2166603"/>
            <wp:effectExtent l="0" t="0" r="6350" b="571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3066" cy="217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15: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A658F3" w:rsidRPr="00903981">
        <w:rPr>
          <w:rFonts w:ascii="Times New Roman" w:hAnsi="Times New Roman" w:cs="Times New Roman"/>
          <w:sz w:val="24"/>
          <w:szCs w:val="24"/>
        </w:rPr>
        <w:t>Partial anterior circulation syndrome (</w:t>
      </w:r>
      <w:r w:rsidRPr="00903981">
        <w:rPr>
          <w:rFonts w:ascii="Times New Roman" w:hAnsi="Times New Roman" w:cs="Times New Roman"/>
          <w:sz w:val="24"/>
          <w:szCs w:val="24"/>
        </w:rPr>
        <w:t>PACS</w:t>
      </w:r>
      <w:r w:rsidR="00A658F3" w:rsidRPr="00903981">
        <w:rPr>
          <w:rFonts w:ascii="Times New Roman" w:hAnsi="Times New Roman" w:cs="Times New Roman"/>
          <w:sz w:val="24"/>
          <w:szCs w:val="24"/>
        </w:rPr>
        <w:t>)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247114E" wp14:editId="6B6FA0FE">
            <wp:extent cx="5731510" cy="2143307"/>
            <wp:effectExtent l="0" t="0" r="2540" b="9525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43684" cy="214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16: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A658F3" w:rsidRPr="00903981">
        <w:rPr>
          <w:rFonts w:ascii="Times New Roman" w:hAnsi="Times New Roman" w:cs="Times New Roman"/>
          <w:sz w:val="24"/>
          <w:szCs w:val="24"/>
        </w:rPr>
        <w:t>P</w:t>
      </w:r>
      <w:r w:rsidR="0062791F" w:rsidRPr="00903981">
        <w:rPr>
          <w:rFonts w:ascii="Times New Roman" w:hAnsi="Times New Roman" w:cs="Times New Roman"/>
          <w:sz w:val="24"/>
          <w:szCs w:val="24"/>
        </w:rPr>
        <w:t xml:space="preserve">osterior circulation syndrome </w:t>
      </w:r>
      <w:r w:rsidR="00A658F3" w:rsidRPr="00903981">
        <w:rPr>
          <w:rFonts w:ascii="Times New Roman" w:hAnsi="Times New Roman" w:cs="Times New Roman"/>
          <w:sz w:val="24"/>
          <w:szCs w:val="24"/>
        </w:rPr>
        <w:t>(</w:t>
      </w:r>
      <w:r w:rsidRPr="00903981">
        <w:rPr>
          <w:rFonts w:ascii="Times New Roman" w:hAnsi="Times New Roman" w:cs="Times New Roman"/>
          <w:sz w:val="24"/>
          <w:szCs w:val="24"/>
        </w:rPr>
        <w:t>POCS</w:t>
      </w:r>
      <w:r w:rsidR="00A658F3" w:rsidRPr="00903981">
        <w:rPr>
          <w:rFonts w:ascii="Times New Roman" w:hAnsi="Times New Roman" w:cs="Times New Roman"/>
          <w:sz w:val="24"/>
          <w:szCs w:val="24"/>
        </w:rPr>
        <w:t>)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3480314D" wp14:editId="34F028B8">
            <wp:extent cx="5731510" cy="2143307"/>
            <wp:effectExtent l="0" t="0" r="2540" b="9525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9809" cy="214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>Supplemental Figure 17: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A658F3" w:rsidRPr="00903981">
        <w:rPr>
          <w:rFonts w:ascii="Times New Roman" w:hAnsi="Times New Roman" w:cs="Times New Roman"/>
          <w:sz w:val="24"/>
          <w:szCs w:val="24"/>
        </w:rPr>
        <w:t>Lacunar syndrome (</w:t>
      </w:r>
      <w:r w:rsidRPr="00903981">
        <w:rPr>
          <w:rFonts w:ascii="Times New Roman" w:hAnsi="Times New Roman" w:cs="Times New Roman"/>
          <w:sz w:val="24"/>
          <w:szCs w:val="24"/>
        </w:rPr>
        <w:t>LACS</w:t>
      </w:r>
      <w:r w:rsidR="00A658F3" w:rsidRPr="00903981">
        <w:rPr>
          <w:rFonts w:ascii="Times New Roman" w:hAnsi="Times New Roman" w:cs="Times New Roman"/>
          <w:sz w:val="24"/>
          <w:szCs w:val="24"/>
        </w:rPr>
        <w:t>)</w:t>
      </w:r>
    </w:p>
    <w:p w:rsidR="004A7171" w:rsidRPr="00903981" w:rsidRDefault="004A7171" w:rsidP="004A7171">
      <w:pPr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C56FB33" wp14:editId="2FEFC3FF">
            <wp:extent cx="5731510" cy="2038472"/>
            <wp:effectExtent l="0" t="0" r="254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47135" cy="204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33D7" w:rsidRPr="00903981" w:rsidRDefault="00AA33D7" w:rsidP="00461F7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03981">
        <w:rPr>
          <w:rFonts w:ascii="Times New Roman" w:hAnsi="Times New Roman" w:cs="Times New Roman"/>
          <w:b/>
          <w:sz w:val="24"/>
          <w:szCs w:val="24"/>
        </w:rPr>
        <w:t xml:space="preserve">Supplemental references </w:t>
      </w:r>
    </w:p>
    <w:p w:rsidR="00AA33D7" w:rsidRPr="00903981" w:rsidRDefault="00E43758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1.</w:t>
      </w:r>
      <w:r w:rsidRPr="00903981">
        <w:rPr>
          <w:rFonts w:ascii="Times New Roman" w:hAnsi="Times New Roman" w:cs="Times New Roman"/>
          <w:sz w:val="24"/>
          <w:szCs w:val="24"/>
        </w:rPr>
        <w:tab/>
        <w:t>Abubakar SA, Jamoh BY.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Dysphagia following acute stroke and its effect on short-ter</w:t>
      </w:r>
      <w:r w:rsidR="00887914" w:rsidRPr="00903981">
        <w:rPr>
          <w:rFonts w:ascii="Times New Roman" w:hAnsi="Times New Roman" w:cs="Times New Roman"/>
          <w:sz w:val="24"/>
          <w:szCs w:val="24"/>
        </w:rPr>
        <w:t>m outcome. Niger Postgrad Med J</w:t>
      </w:r>
      <w:r w:rsidR="001C5B5A" w:rsidRPr="00903981">
        <w:rPr>
          <w:rFonts w:ascii="Times New Roman" w:hAnsi="Times New Roman" w:cs="Times New Roman"/>
          <w:sz w:val="24"/>
          <w:szCs w:val="24"/>
        </w:rPr>
        <w:t xml:space="preserve"> 2017;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24</w:t>
      </w:r>
      <w:r w:rsidR="001C5B5A"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887914" w:rsidRPr="00903981">
        <w:rPr>
          <w:rFonts w:ascii="Times New Roman" w:hAnsi="Times New Roman" w:cs="Times New Roman"/>
          <w:sz w:val="24"/>
          <w:szCs w:val="24"/>
        </w:rPr>
        <w:t xml:space="preserve">(3): </w:t>
      </w:r>
      <w:r w:rsidR="00AA33D7" w:rsidRPr="00903981">
        <w:rPr>
          <w:rFonts w:ascii="Times New Roman" w:hAnsi="Times New Roman" w:cs="Times New Roman"/>
          <w:sz w:val="24"/>
          <w:szCs w:val="24"/>
        </w:rPr>
        <w:t>182-186.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2.</w:t>
      </w:r>
      <w:r w:rsidRPr="00903981">
        <w:rPr>
          <w:rFonts w:ascii="Times New Roman" w:hAnsi="Times New Roman" w:cs="Times New Roman"/>
          <w:sz w:val="24"/>
          <w:szCs w:val="24"/>
        </w:rPr>
        <w:tab/>
        <w:t>Al-K</w:t>
      </w:r>
      <w:r w:rsidR="001C5B5A" w:rsidRPr="00903981">
        <w:rPr>
          <w:rFonts w:ascii="Times New Roman" w:hAnsi="Times New Roman" w:cs="Times New Roman"/>
          <w:sz w:val="24"/>
          <w:szCs w:val="24"/>
        </w:rPr>
        <w:t>haled M, Matthis C, Binder A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Dysphagia in Patients with Acute Ischemic Stroke: Early Dysphagia Screening May Reduce Stroke-Related Pneumonia and Improve S</w:t>
      </w:r>
      <w:r w:rsidR="001C5B5A" w:rsidRPr="00903981">
        <w:rPr>
          <w:rFonts w:ascii="Times New Roman" w:hAnsi="Times New Roman" w:cs="Times New Roman"/>
          <w:sz w:val="24"/>
          <w:szCs w:val="24"/>
        </w:rPr>
        <w:t>troke Outcomes. Cerebrovasc Dis 2016;</w:t>
      </w:r>
      <w:r w:rsidRPr="00903981">
        <w:rPr>
          <w:rFonts w:ascii="Times New Roman" w:hAnsi="Times New Roman" w:cs="Times New Roman"/>
          <w:sz w:val="24"/>
          <w:szCs w:val="24"/>
        </w:rPr>
        <w:t xml:space="preserve"> 42</w:t>
      </w:r>
      <w:r w:rsidR="001C5B5A"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887914" w:rsidRPr="00903981">
        <w:rPr>
          <w:rFonts w:ascii="Times New Roman" w:hAnsi="Times New Roman" w:cs="Times New Roman"/>
          <w:sz w:val="24"/>
          <w:szCs w:val="24"/>
        </w:rPr>
        <w:t xml:space="preserve">(1-2): </w:t>
      </w:r>
      <w:r w:rsidRPr="00903981">
        <w:rPr>
          <w:rFonts w:ascii="Times New Roman" w:hAnsi="Times New Roman" w:cs="Times New Roman"/>
          <w:sz w:val="24"/>
          <w:szCs w:val="24"/>
        </w:rPr>
        <w:t>81-</w:t>
      </w:r>
      <w:r w:rsidR="00887914" w:rsidRPr="00903981">
        <w:rPr>
          <w:rFonts w:ascii="Times New Roman" w:hAnsi="Times New Roman" w:cs="Times New Roman"/>
          <w:sz w:val="24"/>
          <w:szCs w:val="24"/>
        </w:rPr>
        <w:t>8</w:t>
      </w:r>
      <w:r w:rsidRPr="00903981">
        <w:rPr>
          <w:rFonts w:ascii="Times New Roman" w:hAnsi="Times New Roman" w:cs="Times New Roman"/>
          <w:sz w:val="24"/>
          <w:szCs w:val="24"/>
        </w:rPr>
        <w:t>9.</w:t>
      </w:r>
    </w:p>
    <w:p w:rsidR="00AA33D7" w:rsidRPr="00903981" w:rsidRDefault="001C5B5A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3.</w:t>
      </w:r>
      <w:r w:rsidRPr="00903981">
        <w:rPr>
          <w:rFonts w:ascii="Times New Roman" w:hAnsi="Times New Roman" w:cs="Times New Roman"/>
          <w:sz w:val="24"/>
          <w:szCs w:val="24"/>
        </w:rPr>
        <w:tab/>
        <w:t>Barer DH.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The natural history and functional consequences of dysphagia after hemispheric stroke. Journal of Neurol</w:t>
      </w:r>
      <w:r w:rsidRPr="00903981">
        <w:rPr>
          <w:rFonts w:ascii="Times New Roman" w:hAnsi="Times New Roman" w:cs="Times New Roman"/>
          <w:sz w:val="24"/>
          <w:szCs w:val="24"/>
        </w:rPr>
        <w:t>ogy Neurosurgery and Psychiatry 1989;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52</w:t>
      </w:r>
      <w:r w:rsidRPr="00903981">
        <w:rPr>
          <w:rFonts w:ascii="Times New Roman" w:hAnsi="Times New Roman" w:cs="Times New Roman"/>
          <w:sz w:val="24"/>
          <w:szCs w:val="24"/>
        </w:rPr>
        <w:t xml:space="preserve"> (2): </w:t>
      </w:r>
      <w:r w:rsidR="00AA33D7" w:rsidRPr="00903981">
        <w:rPr>
          <w:rFonts w:ascii="Times New Roman" w:hAnsi="Times New Roman" w:cs="Times New Roman"/>
          <w:sz w:val="24"/>
          <w:szCs w:val="24"/>
        </w:rPr>
        <w:t>236-241.</w:t>
      </w:r>
    </w:p>
    <w:p w:rsidR="00AA33D7" w:rsidRPr="00903981" w:rsidRDefault="001C5B5A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4.</w:t>
      </w:r>
      <w:r w:rsidRPr="00903981">
        <w:rPr>
          <w:rFonts w:ascii="Times New Roman" w:hAnsi="Times New Roman" w:cs="Times New Roman"/>
          <w:sz w:val="24"/>
          <w:szCs w:val="24"/>
        </w:rPr>
        <w:tab/>
        <w:t>Braun T</w:t>
      </w:r>
      <w:r w:rsidR="00AA33D7" w:rsidRPr="00903981">
        <w:rPr>
          <w:rFonts w:ascii="Times New Roman" w:hAnsi="Times New Roman" w:cs="Times New Roman"/>
          <w:sz w:val="24"/>
          <w:szCs w:val="24"/>
        </w:rPr>
        <w:t>,</w:t>
      </w:r>
      <w:r w:rsidRPr="00903981">
        <w:rPr>
          <w:rFonts w:ascii="Times New Roman" w:hAnsi="Times New Roman" w:cs="Times New Roman"/>
          <w:sz w:val="24"/>
          <w:szCs w:val="24"/>
        </w:rPr>
        <w:t xml:space="preserve"> Juenemann M, Viard M et al.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Adjustment of oral diet based on flexible endoscopic evaluation of swallowing (FEES) in acute stroke patients: A cross-sectional hospital-based regi</w:t>
      </w:r>
      <w:r w:rsidRPr="00903981">
        <w:rPr>
          <w:rFonts w:ascii="Times New Roman" w:hAnsi="Times New Roman" w:cs="Times New Roman"/>
          <w:sz w:val="24"/>
          <w:szCs w:val="24"/>
        </w:rPr>
        <w:t>stry study. BMC Neurology 2019;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19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AA33D7" w:rsidRPr="00903981">
        <w:rPr>
          <w:rFonts w:ascii="Times New Roman" w:hAnsi="Times New Roman" w:cs="Times New Roman"/>
          <w:sz w:val="24"/>
          <w:szCs w:val="24"/>
        </w:rPr>
        <w:t>(1)</w:t>
      </w:r>
      <w:r w:rsidRPr="00903981">
        <w:rPr>
          <w:rFonts w:ascii="Times New Roman" w:hAnsi="Times New Roman" w:cs="Times New Roman"/>
          <w:sz w:val="24"/>
          <w:szCs w:val="24"/>
        </w:rPr>
        <w:t>: 1-10</w:t>
      </w:r>
      <w:r w:rsidR="00AA33D7" w:rsidRPr="00903981">
        <w:rPr>
          <w:rFonts w:ascii="Times New Roman" w:hAnsi="Times New Roman" w:cs="Times New Roman"/>
          <w:sz w:val="24"/>
          <w:szCs w:val="24"/>
        </w:rPr>
        <w:t>.</w:t>
      </w:r>
    </w:p>
    <w:p w:rsidR="00AA33D7" w:rsidRPr="00903981" w:rsidRDefault="001C5B5A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5.</w:t>
      </w:r>
      <w:r w:rsidRPr="00903981">
        <w:rPr>
          <w:rFonts w:ascii="Times New Roman" w:hAnsi="Times New Roman" w:cs="Times New Roman"/>
          <w:sz w:val="24"/>
          <w:szCs w:val="24"/>
        </w:rPr>
        <w:tab/>
        <w:t>Broadley S</w:t>
      </w:r>
      <w:r w:rsidR="00AA33D7" w:rsidRPr="00903981">
        <w:rPr>
          <w:rFonts w:ascii="Times New Roman" w:hAnsi="Times New Roman" w:cs="Times New Roman"/>
          <w:sz w:val="24"/>
          <w:szCs w:val="24"/>
        </w:rPr>
        <w:t>,</w:t>
      </w:r>
      <w:r w:rsidRPr="00903981">
        <w:rPr>
          <w:rFonts w:ascii="Times New Roman" w:hAnsi="Times New Roman" w:cs="Times New Roman"/>
          <w:sz w:val="24"/>
          <w:szCs w:val="24"/>
        </w:rPr>
        <w:t xml:space="preserve"> Croser D, Cottrell M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et al., Predictors of prolonged dysphagia following acute stroke. Journal</w:t>
      </w:r>
      <w:r w:rsidRPr="00903981">
        <w:rPr>
          <w:rFonts w:ascii="Times New Roman" w:hAnsi="Times New Roman" w:cs="Times New Roman"/>
          <w:sz w:val="24"/>
          <w:szCs w:val="24"/>
        </w:rPr>
        <w:t xml:space="preserve"> of Clinical Neuroscience 2003;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10</w:t>
      </w:r>
      <w:r w:rsidRPr="00903981">
        <w:rPr>
          <w:rFonts w:ascii="Times New Roman" w:hAnsi="Times New Roman" w:cs="Times New Roman"/>
          <w:sz w:val="24"/>
          <w:szCs w:val="24"/>
        </w:rPr>
        <w:t xml:space="preserve"> (3): </w:t>
      </w:r>
      <w:r w:rsidR="00AA33D7" w:rsidRPr="00903981">
        <w:rPr>
          <w:rFonts w:ascii="Times New Roman" w:hAnsi="Times New Roman" w:cs="Times New Roman"/>
          <w:sz w:val="24"/>
          <w:szCs w:val="24"/>
        </w:rPr>
        <w:t>300-305.</w:t>
      </w:r>
    </w:p>
    <w:p w:rsidR="00AA33D7" w:rsidRPr="00903981" w:rsidRDefault="001C5B5A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6.</w:t>
      </w:r>
      <w:r w:rsidRPr="00903981">
        <w:rPr>
          <w:rFonts w:ascii="Times New Roman" w:hAnsi="Times New Roman" w:cs="Times New Roman"/>
          <w:sz w:val="24"/>
          <w:szCs w:val="24"/>
        </w:rPr>
        <w:tab/>
        <w:t xml:space="preserve">Carnaby G, </w:t>
      </w:r>
      <w:r w:rsidR="00AA33D7" w:rsidRPr="00903981">
        <w:rPr>
          <w:rFonts w:ascii="Times New Roman" w:hAnsi="Times New Roman" w:cs="Times New Roman"/>
          <w:sz w:val="24"/>
          <w:szCs w:val="24"/>
        </w:rPr>
        <w:t>Sia</w:t>
      </w:r>
      <w:r w:rsidRPr="00903981">
        <w:rPr>
          <w:rFonts w:ascii="Times New Roman" w:hAnsi="Times New Roman" w:cs="Times New Roman"/>
          <w:sz w:val="24"/>
          <w:szCs w:val="24"/>
        </w:rPr>
        <w:t xml:space="preserve"> I, Crary M.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Associations </w:t>
      </w:r>
      <w:r w:rsidRPr="00903981">
        <w:rPr>
          <w:rFonts w:ascii="Times New Roman" w:hAnsi="Times New Roman" w:cs="Times New Roman"/>
          <w:sz w:val="24"/>
          <w:szCs w:val="24"/>
        </w:rPr>
        <w:t>between spontaneous swallowing frequency at admission, dysphagia, and stroke-related outcomes in acute care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. Archives of Physical </w:t>
      </w:r>
      <w:r w:rsidRPr="00903981">
        <w:rPr>
          <w:rFonts w:ascii="Times New Roman" w:hAnsi="Times New Roman" w:cs="Times New Roman"/>
          <w:sz w:val="24"/>
          <w:szCs w:val="24"/>
        </w:rPr>
        <w:t>Medicine &amp; Rehabilitation 2019;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100</w:t>
      </w:r>
      <w:r w:rsidRPr="00903981">
        <w:rPr>
          <w:rFonts w:ascii="Times New Roman" w:hAnsi="Times New Roman" w:cs="Times New Roman"/>
          <w:sz w:val="24"/>
          <w:szCs w:val="24"/>
        </w:rPr>
        <w:t xml:space="preserve"> (7): </w:t>
      </w:r>
      <w:r w:rsidR="00AA33D7" w:rsidRPr="00903981">
        <w:rPr>
          <w:rFonts w:ascii="Times New Roman" w:hAnsi="Times New Roman" w:cs="Times New Roman"/>
          <w:sz w:val="24"/>
          <w:szCs w:val="24"/>
        </w:rPr>
        <w:t>1283-1288.</w:t>
      </w:r>
    </w:p>
    <w:p w:rsidR="00AA33D7" w:rsidRPr="00903981" w:rsidRDefault="001C5B5A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7.</w:t>
      </w:r>
      <w:r w:rsidRPr="00903981">
        <w:rPr>
          <w:rFonts w:ascii="Times New Roman" w:hAnsi="Times New Roman" w:cs="Times New Roman"/>
          <w:sz w:val="24"/>
          <w:szCs w:val="24"/>
        </w:rPr>
        <w:tab/>
        <w:t>Cong L, Jiang HT.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Analysis of the risk factors associated with swallowing dysfunction in patients with ischemic stroke. Chinese Jour</w:t>
      </w:r>
      <w:r w:rsidR="00A362E4" w:rsidRPr="00903981">
        <w:rPr>
          <w:rFonts w:ascii="Times New Roman" w:hAnsi="Times New Roman" w:cs="Times New Roman"/>
          <w:sz w:val="24"/>
          <w:szCs w:val="24"/>
        </w:rPr>
        <w:t>nal of Cerebrovascular Diseases 2012;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9</w:t>
      </w:r>
      <w:r w:rsidR="00A362E4" w:rsidRPr="00903981">
        <w:rPr>
          <w:rFonts w:ascii="Times New Roman" w:hAnsi="Times New Roman" w:cs="Times New Roman"/>
          <w:sz w:val="24"/>
          <w:szCs w:val="24"/>
        </w:rPr>
        <w:t xml:space="preserve"> (8):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408-411.</w:t>
      </w:r>
    </w:p>
    <w:p w:rsidR="00AA33D7" w:rsidRPr="00903981" w:rsidRDefault="00A362E4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8.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Crary MA, Carnaby-Mann GD, Miller L, Antonios N, Silliman S.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Dysphagia and nutritional status at the time of hospital admission for ischemic stroke. J </w:t>
      </w:r>
      <w:r w:rsidRPr="00903981">
        <w:rPr>
          <w:rFonts w:ascii="Times New Roman" w:hAnsi="Times New Roman" w:cs="Times New Roman"/>
          <w:sz w:val="24"/>
          <w:szCs w:val="24"/>
        </w:rPr>
        <w:t>Stroke Cerebrovasc Dis 2006;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15</w:t>
      </w:r>
      <w:r w:rsidRPr="00903981">
        <w:rPr>
          <w:rFonts w:ascii="Times New Roman" w:hAnsi="Times New Roman" w:cs="Times New Roman"/>
          <w:sz w:val="24"/>
          <w:szCs w:val="24"/>
        </w:rPr>
        <w:t xml:space="preserve"> (4): </w:t>
      </w:r>
      <w:r w:rsidR="00AA33D7" w:rsidRPr="00903981">
        <w:rPr>
          <w:rFonts w:ascii="Times New Roman" w:hAnsi="Times New Roman" w:cs="Times New Roman"/>
          <w:sz w:val="24"/>
          <w:szCs w:val="24"/>
        </w:rPr>
        <w:t>164-71.</w:t>
      </w:r>
    </w:p>
    <w:p w:rsidR="00AA33D7" w:rsidRPr="00903981" w:rsidRDefault="00A362E4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9.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Crary MA, Humphrey JL, Carnaby-Mann G, Sambandam R, Miller L, Silliman S.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Dysphagia, Nutrition, and Hydration in Ischemic Stroke Patients at Admission and Disch</w:t>
      </w:r>
      <w:r w:rsidRPr="00903981">
        <w:rPr>
          <w:rFonts w:ascii="Times New Roman" w:hAnsi="Times New Roman" w:cs="Times New Roman"/>
          <w:sz w:val="24"/>
          <w:szCs w:val="24"/>
        </w:rPr>
        <w:t>arge from Acute Care. Dysphagia 2013;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28</w:t>
      </w:r>
      <w:r w:rsidRPr="00903981">
        <w:rPr>
          <w:rFonts w:ascii="Times New Roman" w:hAnsi="Times New Roman" w:cs="Times New Roman"/>
          <w:sz w:val="24"/>
          <w:szCs w:val="24"/>
        </w:rPr>
        <w:t xml:space="preserve"> (1):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69-76.</w:t>
      </w:r>
    </w:p>
    <w:p w:rsidR="00AA33D7" w:rsidRPr="00903981" w:rsidRDefault="00A362E4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10.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De Cock E, Batens K, Hemelsoet D, Boon P, Oostra K, De Herdt V.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Dysphagia, dysarthria and aphasia following a first acute ischaemic stroke: incidence and associated factors. Euro</w:t>
      </w:r>
      <w:r w:rsidRPr="00903981">
        <w:rPr>
          <w:rFonts w:ascii="Times New Roman" w:hAnsi="Times New Roman" w:cs="Times New Roman"/>
          <w:sz w:val="24"/>
          <w:szCs w:val="24"/>
        </w:rPr>
        <w:t>pean Journal of Neurology, 2020;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27</w:t>
      </w:r>
      <w:r w:rsidRPr="00903981">
        <w:rPr>
          <w:rFonts w:ascii="Times New Roman" w:hAnsi="Times New Roman" w:cs="Times New Roman"/>
          <w:sz w:val="24"/>
          <w:szCs w:val="24"/>
        </w:rPr>
        <w:t xml:space="preserve"> (10): </w:t>
      </w:r>
      <w:r w:rsidR="00AA33D7" w:rsidRPr="00903981">
        <w:rPr>
          <w:rFonts w:ascii="Times New Roman" w:hAnsi="Times New Roman" w:cs="Times New Roman"/>
          <w:sz w:val="24"/>
          <w:szCs w:val="24"/>
        </w:rPr>
        <w:t>2014-2021.</w:t>
      </w:r>
    </w:p>
    <w:p w:rsidR="00A362E4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3981">
        <w:rPr>
          <w:rFonts w:ascii="Times New Roman" w:hAnsi="Times New Roman" w:cs="Times New Roman"/>
          <w:sz w:val="24"/>
          <w:szCs w:val="24"/>
        </w:rPr>
        <w:t>11.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A362E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Diendéré J, Millogo A, Philip</w:t>
      </w:r>
      <w:r w:rsidR="00A51036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pe F et al</w:t>
      </w:r>
      <w:r w:rsidR="00A362E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. Post-stroke complications and mortality in burkinabè hospitals: relationships with deglutition disorders and nutritional status. Dysphagia 2021; 36 (1):85-95.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12.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A51036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Ding Y, Yan Y, Niu J et al. Braden scale for assessing pneumonia after acute ischaemic stroke. BMC Geriatrics 2019; 19 (1):1-7.</w:t>
      </w:r>
    </w:p>
    <w:p w:rsidR="00A51036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3981">
        <w:rPr>
          <w:rFonts w:ascii="Times New Roman" w:hAnsi="Times New Roman" w:cs="Times New Roman"/>
          <w:sz w:val="24"/>
          <w:szCs w:val="24"/>
        </w:rPr>
        <w:t>13.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A51036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Fernández-Pombo A, Seijo-Raposo IM, López-Osorio N et al. Lesion location and other predictive factors of dysphagia and its complications in acute stroke. Clinical Nutrition ESPEN 2019; 1 (33): 178-182.</w:t>
      </w:r>
    </w:p>
    <w:p w:rsidR="00AA33D7" w:rsidRPr="00903981" w:rsidRDefault="00A51036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14.</w:t>
      </w:r>
      <w:r w:rsidRPr="00903981">
        <w:rPr>
          <w:rFonts w:ascii="Times New Roman" w:hAnsi="Times New Roman" w:cs="Times New Roman"/>
          <w:sz w:val="24"/>
          <w:szCs w:val="24"/>
        </w:rPr>
        <w:tab/>
        <w:t>Gandolfo C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, </w:t>
      </w:r>
      <w:r w:rsidRPr="00903981">
        <w:rPr>
          <w:rFonts w:ascii="Times New Roman" w:hAnsi="Times New Roman" w:cs="Times New Roman"/>
          <w:sz w:val="24"/>
          <w:szCs w:val="24"/>
        </w:rPr>
        <w:t>Sukkar S, Ceravolo MG et al.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The predictive dysphagia score (PreDyScore) in the short- and medium-term post-stroke: a putative tool in PEG indic</w:t>
      </w:r>
      <w:r w:rsidRPr="00903981">
        <w:rPr>
          <w:rFonts w:ascii="Times New Roman" w:hAnsi="Times New Roman" w:cs="Times New Roman"/>
          <w:sz w:val="24"/>
          <w:szCs w:val="24"/>
        </w:rPr>
        <w:t>ation. Neurological Sciences 2019;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40</w:t>
      </w:r>
      <w:r w:rsidRPr="00903981">
        <w:rPr>
          <w:rFonts w:ascii="Times New Roman" w:hAnsi="Times New Roman" w:cs="Times New Roman"/>
          <w:sz w:val="24"/>
          <w:szCs w:val="24"/>
        </w:rPr>
        <w:t xml:space="preserve"> (8):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1619-1626.</w:t>
      </w:r>
    </w:p>
    <w:p w:rsidR="00AA33D7" w:rsidRPr="00903981" w:rsidRDefault="00A51036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15.</w:t>
      </w:r>
      <w:r w:rsidRPr="00903981">
        <w:rPr>
          <w:rFonts w:ascii="Times New Roman" w:hAnsi="Times New Roman" w:cs="Times New Roman"/>
          <w:sz w:val="24"/>
          <w:szCs w:val="24"/>
        </w:rPr>
        <w:tab/>
        <w:t xml:space="preserve">Gordon C, </w:t>
      </w:r>
      <w:r w:rsidR="00AA33D7" w:rsidRPr="00903981">
        <w:rPr>
          <w:rFonts w:ascii="Times New Roman" w:hAnsi="Times New Roman" w:cs="Times New Roman"/>
          <w:sz w:val="24"/>
          <w:szCs w:val="24"/>
        </w:rPr>
        <w:t>Hewer</w:t>
      </w:r>
      <w:r w:rsidRPr="00903981">
        <w:rPr>
          <w:rFonts w:ascii="Times New Roman" w:hAnsi="Times New Roman" w:cs="Times New Roman"/>
          <w:sz w:val="24"/>
          <w:szCs w:val="24"/>
        </w:rPr>
        <w:t xml:space="preserve"> RL, Wade DT.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Dysphagia in acute stroke. British Medica</w:t>
      </w:r>
      <w:r w:rsidRPr="00903981">
        <w:rPr>
          <w:rFonts w:ascii="Times New Roman" w:hAnsi="Times New Roman" w:cs="Times New Roman"/>
          <w:sz w:val="24"/>
          <w:szCs w:val="24"/>
        </w:rPr>
        <w:t>l Journal Clinical Research Ed 1987;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295</w:t>
      </w:r>
      <w:r w:rsidRPr="00903981">
        <w:rPr>
          <w:rFonts w:ascii="Times New Roman" w:hAnsi="Times New Roman" w:cs="Times New Roman"/>
          <w:sz w:val="24"/>
          <w:szCs w:val="24"/>
        </w:rPr>
        <w:t xml:space="preserve"> (6595): </w:t>
      </w:r>
      <w:r w:rsidR="00AA33D7" w:rsidRPr="00903981">
        <w:rPr>
          <w:rFonts w:ascii="Times New Roman" w:hAnsi="Times New Roman" w:cs="Times New Roman"/>
          <w:sz w:val="24"/>
          <w:szCs w:val="24"/>
        </w:rPr>
        <w:t>411-</w:t>
      </w:r>
      <w:r w:rsidRPr="00903981">
        <w:rPr>
          <w:rFonts w:ascii="Times New Roman" w:hAnsi="Times New Roman" w:cs="Times New Roman"/>
          <w:sz w:val="24"/>
          <w:szCs w:val="24"/>
        </w:rPr>
        <w:t>41</w:t>
      </w:r>
      <w:r w:rsidR="00AA33D7" w:rsidRPr="00903981">
        <w:rPr>
          <w:rFonts w:ascii="Times New Roman" w:hAnsi="Times New Roman" w:cs="Times New Roman"/>
          <w:sz w:val="24"/>
          <w:szCs w:val="24"/>
        </w:rPr>
        <w:t>4.</w:t>
      </w:r>
    </w:p>
    <w:p w:rsidR="00AA33D7" w:rsidRPr="00903981" w:rsidRDefault="00416FF1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16.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Gottlieb D, Kipnis M, Sister E, Vardi Y, Brill S.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Validation of the 50 ml3 drinking test for evaluation of post-stroke dysphag</w:t>
      </w:r>
      <w:r w:rsidR="00A51036" w:rsidRPr="00903981">
        <w:rPr>
          <w:rFonts w:ascii="Times New Roman" w:hAnsi="Times New Roman" w:cs="Times New Roman"/>
          <w:sz w:val="24"/>
          <w:szCs w:val="24"/>
        </w:rPr>
        <w:t>ia. Disability &amp; Rehabilitation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1996. 18</w:t>
      </w:r>
      <w:r w:rsidR="00A51036" w:rsidRPr="00903981">
        <w:rPr>
          <w:rFonts w:ascii="Times New Roman" w:hAnsi="Times New Roman" w:cs="Times New Roman"/>
          <w:sz w:val="24"/>
          <w:szCs w:val="24"/>
        </w:rPr>
        <w:t xml:space="preserve"> (10): </w:t>
      </w:r>
      <w:r w:rsidR="00AA33D7" w:rsidRPr="00903981">
        <w:rPr>
          <w:rFonts w:ascii="Times New Roman" w:hAnsi="Times New Roman" w:cs="Times New Roman"/>
          <w:sz w:val="24"/>
          <w:szCs w:val="24"/>
        </w:rPr>
        <w:t>529-532.</w:t>
      </w:r>
    </w:p>
    <w:p w:rsidR="00AA33D7" w:rsidRPr="00903981" w:rsidRDefault="00416FF1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17.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Guyomard V, Fulcher RA, Redmayne O, Metcalf AK, Potter JF, Myint PK.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Effect of dysphasia and dysphagia on inpatient mortality and hospital length of stay: a d</w:t>
      </w:r>
      <w:r w:rsidRPr="00903981">
        <w:rPr>
          <w:rFonts w:ascii="Times New Roman" w:hAnsi="Times New Roman" w:cs="Times New Roman"/>
          <w:sz w:val="24"/>
          <w:szCs w:val="24"/>
        </w:rPr>
        <w:t>atabase study. J Am Geriatr Soc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20</w:t>
      </w:r>
      <w:r w:rsidRPr="00903981">
        <w:rPr>
          <w:rFonts w:ascii="Times New Roman" w:hAnsi="Times New Roman" w:cs="Times New Roman"/>
          <w:sz w:val="24"/>
          <w:szCs w:val="24"/>
        </w:rPr>
        <w:t>09;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57</w:t>
      </w:r>
      <w:r w:rsidRPr="00903981">
        <w:rPr>
          <w:rFonts w:ascii="Times New Roman" w:hAnsi="Times New Roman" w:cs="Times New Roman"/>
          <w:sz w:val="24"/>
          <w:szCs w:val="24"/>
        </w:rPr>
        <w:t xml:space="preserve"> (11): </w:t>
      </w:r>
      <w:r w:rsidR="00AA33D7" w:rsidRPr="00903981">
        <w:rPr>
          <w:rFonts w:ascii="Times New Roman" w:hAnsi="Times New Roman" w:cs="Times New Roman"/>
          <w:sz w:val="24"/>
          <w:szCs w:val="24"/>
        </w:rPr>
        <w:t>2101-</w:t>
      </w:r>
      <w:r w:rsidRPr="00903981">
        <w:rPr>
          <w:rFonts w:ascii="Times New Roman" w:hAnsi="Times New Roman" w:cs="Times New Roman"/>
          <w:sz w:val="24"/>
          <w:szCs w:val="24"/>
        </w:rPr>
        <w:t>210</w:t>
      </w:r>
      <w:r w:rsidR="00AA33D7" w:rsidRPr="00903981">
        <w:rPr>
          <w:rFonts w:ascii="Times New Roman" w:hAnsi="Times New Roman" w:cs="Times New Roman"/>
          <w:sz w:val="24"/>
          <w:szCs w:val="24"/>
        </w:rPr>
        <w:t>6.</w:t>
      </w:r>
    </w:p>
    <w:p w:rsidR="00AA33D7" w:rsidRPr="00903981" w:rsidRDefault="00416FF1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18.</w:t>
      </w:r>
      <w:r w:rsidRPr="00903981">
        <w:rPr>
          <w:rFonts w:ascii="Times New Roman" w:hAnsi="Times New Roman" w:cs="Times New Roman"/>
          <w:sz w:val="24"/>
          <w:szCs w:val="24"/>
        </w:rPr>
        <w:tab/>
        <w:t xml:space="preserve">Hamidon BB, </w:t>
      </w:r>
      <w:r w:rsidR="00AA33D7" w:rsidRPr="00903981">
        <w:rPr>
          <w:rFonts w:ascii="Times New Roman" w:hAnsi="Times New Roman" w:cs="Times New Roman"/>
          <w:sz w:val="24"/>
          <w:szCs w:val="24"/>
        </w:rPr>
        <w:t>Nabil</w:t>
      </w:r>
      <w:r w:rsidRPr="00903981">
        <w:rPr>
          <w:rFonts w:ascii="Times New Roman" w:hAnsi="Times New Roman" w:cs="Times New Roman"/>
          <w:sz w:val="24"/>
          <w:szCs w:val="24"/>
        </w:rPr>
        <w:t xml:space="preserve"> I, Raymond AA.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Risk factors and outcome of dysphagia after an acute i</w:t>
      </w:r>
      <w:r w:rsidRPr="00903981">
        <w:rPr>
          <w:rFonts w:ascii="Times New Roman" w:hAnsi="Times New Roman" w:cs="Times New Roman"/>
          <w:sz w:val="24"/>
          <w:szCs w:val="24"/>
        </w:rPr>
        <w:t xml:space="preserve">schaemic stroke. Med J Malaysia 2006; </w:t>
      </w:r>
      <w:r w:rsidR="00AA33D7" w:rsidRPr="00903981">
        <w:rPr>
          <w:rFonts w:ascii="Times New Roman" w:hAnsi="Times New Roman" w:cs="Times New Roman"/>
          <w:sz w:val="24"/>
          <w:szCs w:val="24"/>
        </w:rPr>
        <w:t>61</w:t>
      </w:r>
      <w:r w:rsidRPr="00903981">
        <w:rPr>
          <w:rFonts w:ascii="Times New Roman" w:hAnsi="Times New Roman" w:cs="Times New Roman"/>
          <w:sz w:val="24"/>
          <w:szCs w:val="24"/>
        </w:rPr>
        <w:t xml:space="preserve"> (5): </w:t>
      </w:r>
      <w:r w:rsidR="00AA33D7" w:rsidRPr="00903981">
        <w:rPr>
          <w:rFonts w:ascii="Times New Roman" w:hAnsi="Times New Roman" w:cs="Times New Roman"/>
          <w:sz w:val="24"/>
          <w:szCs w:val="24"/>
        </w:rPr>
        <w:t>553-</w:t>
      </w:r>
      <w:r w:rsidRPr="00903981">
        <w:rPr>
          <w:rFonts w:ascii="Times New Roman" w:hAnsi="Times New Roman" w:cs="Times New Roman"/>
          <w:sz w:val="24"/>
          <w:szCs w:val="24"/>
        </w:rPr>
        <w:t>55</w:t>
      </w:r>
      <w:r w:rsidR="00AA33D7" w:rsidRPr="00903981">
        <w:rPr>
          <w:rFonts w:ascii="Times New Roman" w:hAnsi="Times New Roman" w:cs="Times New Roman"/>
          <w:sz w:val="24"/>
          <w:szCs w:val="24"/>
        </w:rPr>
        <w:t>7.</w:t>
      </w:r>
    </w:p>
    <w:p w:rsidR="00AA33D7" w:rsidRPr="00903981" w:rsidRDefault="00416FF1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19.</w:t>
      </w:r>
      <w:r w:rsidRPr="00903981">
        <w:rPr>
          <w:rFonts w:ascii="Times New Roman" w:hAnsi="Times New Roman" w:cs="Times New Roman"/>
          <w:sz w:val="24"/>
          <w:szCs w:val="24"/>
        </w:rPr>
        <w:tab/>
        <w:t xml:space="preserve">Hasan ZN, </w:t>
      </w:r>
      <w:r w:rsidR="00AA33D7" w:rsidRPr="00903981">
        <w:rPr>
          <w:rFonts w:ascii="Times New Roman" w:hAnsi="Times New Roman" w:cs="Times New Roman"/>
          <w:sz w:val="24"/>
          <w:szCs w:val="24"/>
        </w:rPr>
        <w:t>Al-Shimmery</w:t>
      </w:r>
      <w:r w:rsidRPr="00903981">
        <w:rPr>
          <w:rFonts w:ascii="Times New Roman" w:hAnsi="Times New Roman" w:cs="Times New Roman"/>
          <w:sz w:val="24"/>
          <w:szCs w:val="24"/>
        </w:rPr>
        <w:t xml:space="preserve"> EK, Taha MA.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Evaluation of neurogenic dysphagia in Iraqi patients with acute</w:t>
      </w:r>
      <w:r w:rsidRPr="00903981">
        <w:rPr>
          <w:rFonts w:ascii="Times New Roman" w:hAnsi="Times New Roman" w:cs="Times New Roman"/>
          <w:sz w:val="24"/>
          <w:szCs w:val="24"/>
        </w:rPr>
        <w:t xml:space="preserve"> stroke. Neurosciences (Riyadh) 2010;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15</w:t>
      </w:r>
      <w:r w:rsidRPr="00903981">
        <w:rPr>
          <w:rFonts w:ascii="Times New Roman" w:hAnsi="Times New Roman" w:cs="Times New Roman"/>
          <w:sz w:val="24"/>
          <w:szCs w:val="24"/>
        </w:rPr>
        <w:t xml:space="preserve"> (2): </w:t>
      </w:r>
      <w:r w:rsidR="00AA33D7" w:rsidRPr="00903981">
        <w:rPr>
          <w:rFonts w:ascii="Times New Roman" w:hAnsi="Times New Roman" w:cs="Times New Roman"/>
          <w:sz w:val="24"/>
          <w:szCs w:val="24"/>
        </w:rPr>
        <w:t>90-</w:t>
      </w:r>
      <w:r w:rsidRPr="00903981">
        <w:rPr>
          <w:rFonts w:ascii="Times New Roman" w:hAnsi="Times New Roman" w:cs="Times New Roman"/>
          <w:sz w:val="24"/>
          <w:szCs w:val="24"/>
        </w:rPr>
        <w:t>9</w:t>
      </w:r>
      <w:r w:rsidR="00AA33D7" w:rsidRPr="00903981">
        <w:rPr>
          <w:rFonts w:ascii="Times New Roman" w:hAnsi="Times New Roman" w:cs="Times New Roman"/>
          <w:sz w:val="24"/>
          <w:szCs w:val="24"/>
        </w:rPr>
        <w:t>6.</w:t>
      </w:r>
    </w:p>
    <w:p w:rsidR="00AA33D7" w:rsidRPr="00903981" w:rsidRDefault="00416FF1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20.</w:t>
      </w:r>
      <w:r w:rsidRPr="00903981">
        <w:rPr>
          <w:rFonts w:ascii="Times New Roman" w:hAnsi="Times New Roman" w:cs="Times New Roman"/>
          <w:sz w:val="24"/>
          <w:szCs w:val="24"/>
        </w:rPr>
        <w:tab/>
        <w:t>Henke C,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Foerch</w:t>
      </w:r>
      <w:r w:rsidRPr="00903981">
        <w:rPr>
          <w:rFonts w:ascii="Times New Roman" w:hAnsi="Times New Roman" w:cs="Times New Roman"/>
          <w:sz w:val="24"/>
          <w:szCs w:val="24"/>
        </w:rPr>
        <w:t xml:space="preserve"> C, Lapa S.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Early Screening Parameters for Dysphagia in Acute I</w:t>
      </w:r>
      <w:r w:rsidRPr="00903981">
        <w:rPr>
          <w:rFonts w:ascii="Times New Roman" w:hAnsi="Times New Roman" w:cs="Times New Roman"/>
          <w:sz w:val="24"/>
          <w:szCs w:val="24"/>
        </w:rPr>
        <w:t>schemic Stroke. Cerebrovasc Dis 2017;</w:t>
      </w:r>
      <w:r w:rsidR="00AA33D7" w:rsidRPr="00903981">
        <w:rPr>
          <w:rFonts w:ascii="Times New Roman" w:hAnsi="Times New Roman" w:cs="Times New Roman"/>
          <w:sz w:val="24"/>
          <w:szCs w:val="24"/>
        </w:rPr>
        <w:t xml:space="preserve"> 44</w:t>
      </w:r>
      <w:r w:rsidRPr="00903981">
        <w:rPr>
          <w:rFonts w:ascii="Times New Roman" w:hAnsi="Times New Roman" w:cs="Times New Roman"/>
          <w:sz w:val="24"/>
          <w:szCs w:val="24"/>
        </w:rPr>
        <w:t xml:space="preserve"> (5-6): </w:t>
      </w:r>
      <w:r w:rsidR="00AA33D7" w:rsidRPr="00903981">
        <w:rPr>
          <w:rFonts w:ascii="Times New Roman" w:hAnsi="Times New Roman" w:cs="Times New Roman"/>
          <w:sz w:val="24"/>
          <w:szCs w:val="24"/>
        </w:rPr>
        <w:t>285-290.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21.</w:t>
      </w:r>
      <w:r w:rsidRPr="00903981">
        <w:rPr>
          <w:rFonts w:ascii="Times New Roman" w:hAnsi="Times New Roman" w:cs="Times New Roman"/>
          <w:sz w:val="24"/>
          <w:szCs w:val="24"/>
        </w:rPr>
        <w:tab/>
        <w:t>Hernández-</w:t>
      </w:r>
      <w:r w:rsidR="00416FF1" w:rsidRPr="00903981">
        <w:rPr>
          <w:rFonts w:ascii="Times New Roman" w:hAnsi="Times New Roman" w:cs="Times New Roman"/>
          <w:sz w:val="24"/>
          <w:szCs w:val="24"/>
        </w:rPr>
        <w:t xml:space="preserve">Bello E, </w:t>
      </w:r>
      <w:r w:rsidRPr="00903981">
        <w:rPr>
          <w:rFonts w:ascii="Times New Roman" w:hAnsi="Times New Roman" w:cs="Times New Roman"/>
          <w:sz w:val="24"/>
          <w:szCs w:val="24"/>
        </w:rPr>
        <w:t>Castellot-Perales</w:t>
      </w:r>
      <w:r w:rsidR="00416FF1" w:rsidRPr="00903981">
        <w:rPr>
          <w:rFonts w:ascii="Times New Roman" w:hAnsi="Times New Roman" w:cs="Times New Roman"/>
          <w:sz w:val="24"/>
          <w:szCs w:val="24"/>
        </w:rPr>
        <w:t xml:space="preserve"> L,</w:t>
      </w:r>
      <w:r w:rsidRPr="00903981">
        <w:rPr>
          <w:rFonts w:ascii="Times New Roman" w:hAnsi="Times New Roman" w:cs="Times New Roman"/>
          <w:sz w:val="24"/>
          <w:szCs w:val="24"/>
        </w:rPr>
        <w:t xml:space="preserve"> Tomás-Aznar</w:t>
      </w:r>
      <w:r w:rsidR="00416FF1" w:rsidRPr="00903981">
        <w:rPr>
          <w:rFonts w:ascii="Times New Roman" w:hAnsi="Times New Roman" w:cs="Times New Roman"/>
          <w:sz w:val="24"/>
          <w:szCs w:val="24"/>
        </w:rPr>
        <w:t xml:space="preserve"> C.</w:t>
      </w:r>
      <w:r w:rsidRPr="00903981">
        <w:rPr>
          <w:rFonts w:ascii="Times New Roman" w:hAnsi="Times New Roman" w:cs="Times New Roman"/>
          <w:sz w:val="24"/>
          <w:szCs w:val="24"/>
        </w:rPr>
        <w:t xml:space="preserve"> Assessment of dysphagia with the V-VST in patients hospitalised after a stroke. Revista Cientifica de la Sociedad Esp</w:t>
      </w:r>
      <w:r w:rsidR="00416FF1" w:rsidRPr="00903981">
        <w:rPr>
          <w:rFonts w:ascii="Times New Roman" w:hAnsi="Times New Roman" w:cs="Times New Roman"/>
          <w:sz w:val="24"/>
          <w:szCs w:val="24"/>
        </w:rPr>
        <w:t>anola de Enfermeria Neurologica 2019</w:t>
      </w:r>
      <w:r w:rsidRPr="00903981">
        <w:rPr>
          <w:rFonts w:ascii="Times New Roman" w:hAnsi="Times New Roman" w:cs="Times New Roman"/>
          <w:sz w:val="24"/>
          <w:szCs w:val="24"/>
        </w:rPr>
        <w:t xml:space="preserve"> </w:t>
      </w:r>
      <w:r w:rsidR="00416FF1" w:rsidRPr="00903981">
        <w:rPr>
          <w:rFonts w:ascii="Times New Roman" w:hAnsi="Times New Roman" w:cs="Times New Roman"/>
          <w:sz w:val="24"/>
          <w:szCs w:val="24"/>
        </w:rPr>
        <w:t>(</w:t>
      </w:r>
      <w:r w:rsidRPr="00903981">
        <w:rPr>
          <w:rFonts w:ascii="Times New Roman" w:hAnsi="Times New Roman" w:cs="Times New Roman"/>
          <w:sz w:val="24"/>
          <w:szCs w:val="24"/>
        </w:rPr>
        <w:t>49</w:t>
      </w:r>
      <w:r w:rsidR="00416FF1" w:rsidRPr="00903981">
        <w:rPr>
          <w:rFonts w:ascii="Times New Roman" w:hAnsi="Times New Roman" w:cs="Times New Roman"/>
          <w:sz w:val="24"/>
          <w:szCs w:val="24"/>
        </w:rPr>
        <w:t xml:space="preserve">): </w:t>
      </w:r>
      <w:r w:rsidRPr="00903981">
        <w:rPr>
          <w:rFonts w:ascii="Times New Roman" w:hAnsi="Times New Roman" w:cs="Times New Roman"/>
          <w:sz w:val="24"/>
          <w:szCs w:val="24"/>
        </w:rPr>
        <w:t>8-15.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22.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Khedr EM, Abbass MA, Soliman RK, Zaki AF, Gamea A. Post-stroke dysphagia: frequency, risk factors, and topographic representation: hospital-based study. The Egyptian Journal of Neurolo</w:t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gy, Psychiatry and Neurosurgery</w:t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2021; 57</w:t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(1):</w:t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1-8.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23.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Kwon HM, Jeong SW, Lee SH, Yoon BW. </w:t>
      </w:r>
      <w:r w:rsidRPr="00903981">
        <w:rPr>
          <w:rFonts w:ascii="Times New Roman" w:hAnsi="Times New Roman" w:cs="Times New Roman"/>
          <w:sz w:val="24"/>
          <w:szCs w:val="24"/>
        </w:rPr>
        <w:t>The pneumonia score: a simple grading scale for prediction of pneumonia after acute stroke. Americ</w:t>
      </w:r>
      <w:r w:rsidR="00416FF1" w:rsidRPr="00903981">
        <w:rPr>
          <w:rFonts w:ascii="Times New Roman" w:hAnsi="Times New Roman" w:cs="Times New Roman"/>
          <w:sz w:val="24"/>
          <w:szCs w:val="24"/>
        </w:rPr>
        <w:t>an journal of infection control 2006;</w:t>
      </w:r>
      <w:r w:rsidRPr="00903981">
        <w:rPr>
          <w:rFonts w:ascii="Times New Roman" w:hAnsi="Times New Roman" w:cs="Times New Roman"/>
          <w:sz w:val="24"/>
          <w:szCs w:val="24"/>
        </w:rPr>
        <w:t xml:space="preserve"> 34</w:t>
      </w:r>
      <w:r w:rsidR="00416FF1" w:rsidRPr="00903981">
        <w:rPr>
          <w:rFonts w:ascii="Times New Roman" w:hAnsi="Times New Roman" w:cs="Times New Roman"/>
          <w:sz w:val="24"/>
          <w:szCs w:val="24"/>
        </w:rPr>
        <w:t xml:space="preserve"> (2): </w:t>
      </w:r>
      <w:r w:rsidRPr="00903981">
        <w:rPr>
          <w:rFonts w:ascii="Times New Roman" w:hAnsi="Times New Roman" w:cs="Times New Roman"/>
          <w:sz w:val="24"/>
          <w:szCs w:val="24"/>
        </w:rPr>
        <w:t>64-68.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24</w:t>
      </w:r>
      <w:r w:rsidR="00416FF1" w:rsidRPr="00903981">
        <w:rPr>
          <w:rFonts w:ascii="Times New Roman" w:hAnsi="Times New Roman" w:cs="Times New Roman"/>
          <w:sz w:val="24"/>
          <w:szCs w:val="24"/>
        </w:rPr>
        <w:t>.</w:t>
      </w:r>
      <w:r w:rsidR="00416FF1" w:rsidRPr="00903981">
        <w:rPr>
          <w:rFonts w:ascii="Times New Roman" w:hAnsi="Times New Roman" w:cs="Times New Roman"/>
          <w:sz w:val="24"/>
          <w:szCs w:val="24"/>
        </w:rPr>
        <w:tab/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Lendinez-Mesa A, del Carmen Díaz-García M, Casero-Alcázar M, Grantham SJ, de la Torre-Montero JC, Fernandes-Ribeiro AS.</w:t>
      </w:r>
      <w:r w:rsidRPr="00903981">
        <w:rPr>
          <w:rFonts w:ascii="Times New Roman" w:hAnsi="Times New Roman" w:cs="Times New Roman"/>
          <w:sz w:val="24"/>
          <w:szCs w:val="24"/>
        </w:rPr>
        <w:t xml:space="preserve"> Prevalence of oropharyngeal dysphagia inpatients related with cerebrovascular disease at a neurorehabilitation unit. Revista Cientifica de la Sociedad Esp</w:t>
      </w:r>
      <w:r w:rsidR="00416FF1" w:rsidRPr="00903981">
        <w:rPr>
          <w:rFonts w:ascii="Times New Roman" w:hAnsi="Times New Roman" w:cs="Times New Roman"/>
          <w:sz w:val="24"/>
          <w:szCs w:val="24"/>
        </w:rPr>
        <w:t>anola de Enfermeria Neurologica 2017;</w:t>
      </w:r>
      <w:r w:rsidRPr="00903981">
        <w:rPr>
          <w:rFonts w:ascii="Times New Roman" w:hAnsi="Times New Roman" w:cs="Times New Roman"/>
          <w:sz w:val="24"/>
          <w:szCs w:val="24"/>
        </w:rPr>
        <w:t xml:space="preserve"> 45</w:t>
      </w:r>
      <w:r w:rsidR="00416FF1" w:rsidRPr="00903981">
        <w:rPr>
          <w:rFonts w:ascii="Times New Roman" w:hAnsi="Times New Roman" w:cs="Times New Roman"/>
          <w:sz w:val="24"/>
          <w:szCs w:val="24"/>
        </w:rPr>
        <w:t>:</w:t>
      </w:r>
      <w:r w:rsidRPr="00903981">
        <w:rPr>
          <w:rFonts w:ascii="Times New Roman" w:hAnsi="Times New Roman" w:cs="Times New Roman"/>
          <w:sz w:val="24"/>
          <w:szCs w:val="24"/>
        </w:rPr>
        <w:t xml:space="preserve"> 3-8.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25</w:t>
      </w:r>
      <w:r w:rsidR="00416FF1" w:rsidRPr="00903981">
        <w:rPr>
          <w:rFonts w:ascii="Times New Roman" w:hAnsi="Times New Roman" w:cs="Times New Roman"/>
          <w:sz w:val="24"/>
          <w:szCs w:val="24"/>
        </w:rPr>
        <w:t>.</w:t>
      </w:r>
      <w:r w:rsidR="00416FF1" w:rsidRPr="00903981">
        <w:rPr>
          <w:rFonts w:ascii="Times New Roman" w:hAnsi="Times New Roman" w:cs="Times New Roman"/>
          <w:sz w:val="24"/>
          <w:szCs w:val="24"/>
        </w:rPr>
        <w:tab/>
      </w:r>
      <w:r w:rsidR="00416FF1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Li J, Wang Y, Sun X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AND score: a simple tool for predicting infection in acute ischemic stroke patients without a ventilator in the Chinese population. Journal of Inter</w:t>
      </w:r>
      <w:r w:rsidR="007F567F" w:rsidRPr="00903981">
        <w:rPr>
          <w:rFonts w:ascii="Times New Roman" w:hAnsi="Times New Roman" w:cs="Times New Roman"/>
          <w:sz w:val="24"/>
          <w:szCs w:val="24"/>
        </w:rPr>
        <w:t>national Medical Research 2020;</w:t>
      </w:r>
      <w:r w:rsidRPr="00903981">
        <w:rPr>
          <w:rFonts w:ascii="Times New Roman" w:hAnsi="Times New Roman" w:cs="Times New Roman"/>
          <w:sz w:val="24"/>
          <w:szCs w:val="24"/>
        </w:rPr>
        <w:t xml:space="preserve"> 48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(3):</w:t>
      </w:r>
      <w:r w:rsidRPr="00903981">
        <w:rPr>
          <w:rFonts w:ascii="Times New Roman" w:hAnsi="Times New Roman" w:cs="Times New Roman"/>
          <w:sz w:val="24"/>
          <w:szCs w:val="24"/>
        </w:rPr>
        <w:t xml:space="preserve"> 0300060519888303.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26</w:t>
      </w:r>
      <w:r w:rsidR="007F567F" w:rsidRPr="00903981">
        <w:rPr>
          <w:rFonts w:ascii="Times New Roman" w:hAnsi="Times New Roman" w:cs="Times New Roman"/>
          <w:sz w:val="24"/>
          <w:szCs w:val="24"/>
        </w:rPr>
        <w:t>.</w:t>
      </w:r>
      <w:r w:rsidR="007F567F" w:rsidRPr="00903981">
        <w:rPr>
          <w:rFonts w:ascii="Times New Roman" w:hAnsi="Times New Roman" w:cs="Times New Roman"/>
          <w:sz w:val="24"/>
          <w:szCs w:val="24"/>
        </w:rPr>
        <w:tab/>
        <w:t>Mann G, Hankey GJ.</w:t>
      </w:r>
      <w:r w:rsidRPr="00903981">
        <w:rPr>
          <w:rFonts w:ascii="Times New Roman" w:hAnsi="Times New Roman" w:cs="Times New Roman"/>
          <w:sz w:val="24"/>
          <w:szCs w:val="24"/>
        </w:rPr>
        <w:t xml:space="preserve"> Initial clinical and demographic predictors of swallowing impairment fo</w:t>
      </w:r>
      <w:r w:rsidR="007F567F" w:rsidRPr="00903981">
        <w:rPr>
          <w:rFonts w:ascii="Times New Roman" w:hAnsi="Times New Roman" w:cs="Times New Roman"/>
          <w:sz w:val="24"/>
          <w:szCs w:val="24"/>
        </w:rPr>
        <w:t>llowing acute stroke. Dysphagia 2001;</w:t>
      </w:r>
      <w:r w:rsidRPr="00903981">
        <w:rPr>
          <w:rFonts w:ascii="Times New Roman" w:hAnsi="Times New Roman" w:cs="Times New Roman"/>
          <w:sz w:val="24"/>
          <w:szCs w:val="24"/>
        </w:rPr>
        <w:t xml:space="preserve"> 16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(3): </w:t>
      </w:r>
      <w:r w:rsidRPr="00903981">
        <w:rPr>
          <w:rFonts w:ascii="Times New Roman" w:hAnsi="Times New Roman" w:cs="Times New Roman"/>
          <w:sz w:val="24"/>
          <w:szCs w:val="24"/>
        </w:rPr>
        <w:t>208-</w:t>
      </w:r>
      <w:r w:rsidR="007F567F" w:rsidRPr="00903981">
        <w:rPr>
          <w:rFonts w:ascii="Times New Roman" w:hAnsi="Times New Roman" w:cs="Times New Roman"/>
          <w:sz w:val="24"/>
          <w:szCs w:val="24"/>
        </w:rPr>
        <w:t>2</w:t>
      </w:r>
      <w:r w:rsidRPr="00903981">
        <w:rPr>
          <w:rFonts w:ascii="Times New Roman" w:hAnsi="Times New Roman" w:cs="Times New Roman"/>
          <w:sz w:val="24"/>
          <w:szCs w:val="24"/>
        </w:rPr>
        <w:t>15.</w:t>
      </w:r>
    </w:p>
    <w:p w:rsidR="007F567F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03981">
        <w:rPr>
          <w:rFonts w:ascii="Times New Roman" w:hAnsi="Times New Roman" w:cs="Times New Roman"/>
          <w:sz w:val="24"/>
          <w:szCs w:val="24"/>
        </w:rPr>
        <w:t>27.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7F567F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Nam KW, Kwon HM, Lim JS, Lee YS. Leukoaraiosis is associated with pneumonia after acute ischemic stroke. BMC Neurology 2017;</w:t>
      </w:r>
      <w:r w:rsidR="00271039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567F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17 (1): 1-5.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28</w:t>
      </w:r>
      <w:r w:rsidR="007F567F" w:rsidRPr="00903981">
        <w:rPr>
          <w:rFonts w:ascii="Times New Roman" w:hAnsi="Times New Roman" w:cs="Times New Roman"/>
          <w:sz w:val="24"/>
          <w:szCs w:val="24"/>
        </w:rPr>
        <w:t>.</w:t>
      </w:r>
      <w:r w:rsidR="007F567F" w:rsidRPr="00903981">
        <w:rPr>
          <w:rFonts w:ascii="Times New Roman" w:hAnsi="Times New Roman" w:cs="Times New Roman"/>
          <w:sz w:val="24"/>
          <w:szCs w:val="24"/>
        </w:rPr>
        <w:tab/>
        <w:t xml:space="preserve">Odderson IR, </w:t>
      </w:r>
      <w:r w:rsidRPr="00903981">
        <w:rPr>
          <w:rFonts w:ascii="Times New Roman" w:hAnsi="Times New Roman" w:cs="Times New Roman"/>
          <w:sz w:val="24"/>
          <w:szCs w:val="24"/>
        </w:rPr>
        <w:t>Keaton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JC, McKenna BS.</w:t>
      </w:r>
      <w:r w:rsidRPr="00903981">
        <w:rPr>
          <w:rFonts w:ascii="Times New Roman" w:hAnsi="Times New Roman" w:cs="Times New Roman"/>
          <w:sz w:val="24"/>
          <w:szCs w:val="24"/>
        </w:rPr>
        <w:t xml:space="preserve"> Swallow management in patients on an acute stroke pathway: quality is cost effective. Archives of physical me</w:t>
      </w:r>
      <w:r w:rsidR="007F567F" w:rsidRPr="00903981">
        <w:rPr>
          <w:rFonts w:ascii="Times New Roman" w:hAnsi="Times New Roman" w:cs="Times New Roman"/>
          <w:sz w:val="24"/>
          <w:szCs w:val="24"/>
        </w:rPr>
        <w:t>dicine and rehabilitation 1995;</w:t>
      </w:r>
      <w:r w:rsidRPr="00903981">
        <w:rPr>
          <w:rFonts w:ascii="Times New Roman" w:hAnsi="Times New Roman" w:cs="Times New Roman"/>
          <w:sz w:val="24"/>
          <w:szCs w:val="24"/>
        </w:rPr>
        <w:t xml:space="preserve"> 76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(12): </w:t>
      </w:r>
      <w:r w:rsidRPr="00903981">
        <w:rPr>
          <w:rFonts w:ascii="Times New Roman" w:hAnsi="Times New Roman" w:cs="Times New Roman"/>
          <w:sz w:val="24"/>
          <w:szCs w:val="24"/>
        </w:rPr>
        <w:t>1130-1133.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29</w:t>
      </w:r>
      <w:r w:rsidR="007F567F" w:rsidRPr="00903981">
        <w:rPr>
          <w:rFonts w:ascii="Times New Roman" w:hAnsi="Times New Roman" w:cs="Times New Roman"/>
          <w:sz w:val="24"/>
          <w:szCs w:val="24"/>
        </w:rPr>
        <w:t>.</w:t>
      </w:r>
      <w:r w:rsidR="007F567F" w:rsidRPr="00903981">
        <w:rPr>
          <w:rFonts w:ascii="Times New Roman" w:hAnsi="Times New Roman" w:cs="Times New Roman"/>
          <w:sz w:val="24"/>
          <w:szCs w:val="24"/>
        </w:rPr>
        <w:tab/>
        <w:t>Paciaroni M, Mazzotta G, Corea F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Dysphagia follo</w:t>
      </w:r>
      <w:r w:rsidR="007F567F" w:rsidRPr="00903981">
        <w:rPr>
          <w:rFonts w:ascii="Times New Roman" w:hAnsi="Times New Roman" w:cs="Times New Roman"/>
          <w:sz w:val="24"/>
          <w:szCs w:val="24"/>
        </w:rPr>
        <w:t>wing stroke. European Neurology 2004;</w:t>
      </w:r>
      <w:r w:rsidRPr="00903981">
        <w:rPr>
          <w:rFonts w:ascii="Times New Roman" w:hAnsi="Times New Roman" w:cs="Times New Roman"/>
          <w:sz w:val="24"/>
          <w:szCs w:val="24"/>
        </w:rPr>
        <w:t xml:space="preserve"> 51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(3):</w:t>
      </w:r>
      <w:r w:rsidRPr="00903981">
        <w:rPr>
          <w:rFonts w:ascii="Times New Roman" w:hAnsi="Times New Roman" w:cs="Times New Roman"/>
          <w:sz w:val="24"/>
          <w:szCs w:val="24"/>
        </w:rPr>
        <w:t xml:space="preserve"> 162-167.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30.</w:t>
      </w:r>
      <w:r w:rsidRPr="00903981">
        <w:rPr>
          <w:rFonts w:ascii="Times New Roman" w:hAnsi="Times New Roman" w:cs="Times New Roman"/>
          <w:sz w:val="24"/>
          <w:szCs w:val="24"/>
        </w:rPr>
        <w:tab/>
      </w:r>
      <w:r w:rsidR="007F567F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Rofes L, Muriana D, Palomeras E et al. Prevalence, risk factors and complications of oropharyngeal dysphagia in stroke patients: a cohort study. Neurogastroenterology &amp; Motility 2018; 30 (8): e13338.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31</w:t>
      </w:r>
      <w:r w:rsidR="007F567F" w:rsidRPr="00903981">
        <w:rPr>
          <w:rFonts w:ascii="Times New Roman" w:hAnsi="Times New Roman" w:cs="Times New Roman"/>
          <w:sz w:val="24"/>
          <w:szCs w:val="24"/>
        </w:rPr>
        <w:t>.</w:t>
      </w:r>
      <w:r w:rsidR="007F567F" w:rsidRPr="00903981">
        <w:rPr>
          <w:rFonts w:ascii="Times New Roman" w:hAnsi="Times New Roman" w:cs="Times New Roman"/>
          <w:sz w:val="24"/>
          <w:szCs w:val="24"/>
        </w:rPr>
        <w:tab/>
      </w:r>
      <w:r w:rsidR="007F567F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Schelp AO, Cola PC, Gatto AR, Silva RG, Carvalho LR.</w:t>
      </w:r>
      <w:r w:rsidRPr="00903981">
        <w:rPr>
          <w:rFonts w:ascii="Times New Roman" w:hAnsi="Times New Roman" w:cs="Times New Roman"/>
          <w:sz w:val="24"/>
          <w:szCs w:val="24"/>
        </w:rPr>
        <w:t xml:space="preserve"> Incidence of oropharyngeal dysphagia associated with stroke in a regional hospital in São Paulo State - Brazil. Arqu</w:t>
      </w:r>
      <w:r w:rsidR="007F567F" w:rsidRPr="00903981">
        <w:rPr>
          <w:rFonts w:ascii="Times New Roman" w:hAnsi="Times New Roman" w:cs="Times New Roman"/>
          <w:sz w:val="24"/>
          <w:szCs w:val="24"/>
        </w:rPr>
        <w:t>ivos de Neuro-Psiquiatria 2004;</w:t>
      </w:r>
      <w:r w:rsidRPr="00903981">
        <w:rPr>
          <w:rFonts w:ascii="Times New Roman" w:hAnsi="Times New Roman" w:cs="Times New Roman"/>
          <w:sz w:val="24"/>
          <w:szCs w:val="24"/>
        </w:rPr>
        <w:t xml:space="preserve"> 62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(2 B): </w:t>
      </w:r>
      <w:r w:rsidRPr="00903981">
        <w:rPr>
          <w:rFonts w:ascii="Times New Roman" w:hAnsi="Times New Roman" w:cs="Times New Roman"/>
          <w:sz w:val="24"/>
          <w:szCs w:val="24"/>
        </w:rPr>
        <w:t>503-506.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32</w:t>
      </w:r>
      <w:r w:rsidR="007F567F" w:rsidRPr="00903981">
        <w:rPr>
          <w:rFonts w:ascii="Times New Roman" w:hAnsi="Times New Roman" w:cs="Times New Roman"/>
          <w:sz w:val="24"/>
          <w:szCs w:val="24"/>
        </w:rPr>
        <w:t>.</w:t>
      </w:r>
      <w:r w:rsidR="007F567F" w:rsidRPr="00903981">
        <w:rPr>
          <w:rFonts w:ascii="Times New Roman" w:hAnsi="Times New Roman" w:cs="Times New Roman"/>
          <w:sz w:val="24"/>
          <w:szCs w:val="24"/>
        </w:rPr>
        <w:tab/>
      </w:r>
      <w:r w:rsidR="007F567F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Shibazaki K, Kimura K, Aoki J, Uemura J, Fujii S, Sakai K.</w:t>
      </w:r>
      <w:r w:rsidRPr="00903981">
        <w:rPr>
          <w:rFonts w:ascii="Times New Roman" w:hAnsi="Times New Roman" w:cs="Times New Roman"/>
          <w:sz w:val="24"/>
          <w:szCs w:val="24"/>
        </w:rPr>
        <w:t xml:space="preserve"> Dysarthria plus dysphagia is associated with severe sleep-disordered breathing in patients with acute intracerebral hemorrhage</w:t>
      </w:r>
      <w:r w:rsidR="007F567F" w:rsidRPr="00903981">
        <w:rPr>
          <w:rFonts w:ascii="Times New Roman" w:hAnsi="Times New Roman" w:cs="Times New Roman"/>
          <w:sz w:val="24"/>
          <w:szCs w:val="24"/>
        </w:rPr>
        <w:t>. European Journal of Neurology 2014;</w:t>
      </w:r>
      <w:r w:rsidRPr="00903981">
        <w:rPr>
          <w:rFonts w:ascii="Times New Roman" w:hAnsi="Times New Roman" w:cs="Times New Roman"/>
          <w:sz w:val="24"/>
          <w:szCs w:val="24"/>
        </w:rPr>
        <w:t xml:space="preserve"> 21</w:t>
      </w:r>
      <w:r w:rsidR="007F567F" w:rsidRPr="00903981">
        <w:rPr>
          <w:rFonts w:ascii="Times New Roman" w:hAnsi="Times New Roman" w:cs="Times New Roman"/>
          <w:sz w:val="24"/>
          <w:szCs w:val="24"/>
        </w:rPr>
        <w:t xml:space="preserve"> (2): </w:t>
      </w:r>
      <w:r w:rsidRPr="00903981">
        <w:rPr>
          <w:rFonts w:ascii="Times New Roman" w:hAnsi="Times New Roman" w:cs="Times New Roman"/>
          <w:sz w:val="24"/>
          <w:szCs w:val="24"/>
        </w:rPr>
        <w:t>344-348.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33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  <w:t xml:space="preserve">Smithard DG, </w:t>
      </w:r>
      <w:r w:rsidRPr="00903981">
        <w:rPr>
          <w:rFonts w:ascii="Times New Roman" w:hAnsi="Times New Roman" w:cs="Times New Roman"/>
          <w:sz w:val="24"/>
          <w:szCs w:val="24"/>
        </w:rPr>
        <w:t>Smeeton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NC, Wolfe CD.</w:t>
      </w:r>
      <w:r w:rsidRPr="00903981">
        <w:rPr>
          <w:rFonts w:ascii="Times New Roman" w:hAnsi="Times New Roman" w:cs="Times New Roman"/>
          <w:sz w:val="24"/>
          <w:szCs w:val="24"/>
        </w:rPr>
        <w:t xml:space="preserve"> Long-term outcome after stroke: do</w:t>
      </w:r>
      <w:r w:rsidR="00452A14" w:rsidRPr="00903981">
        <w:rPr>
          <w:rFonts w:ascii="Times New Roman" w:hAnsi="Times New Roman" w:cs="Times New Roman"/>
          <w:sz w:val="24"/>
          <w:szCs w:val="24"/>
        </w:rPr>
        <w:t>es dysphagia matter? Age Ageing 2007;</w:t>
      </w:r>
      <w:r w:rsidRPr="00903981">
        <w:rPr>
          <w:rFonts w:ascii="Times New Roman" w:hAnsi="Times New Roman" w:cs="Times New Roman"/>
          <w:sz w:val="24"/>
          <w:szCs w:val="24"/>
        </w:rPr>
        <w:t xml:space="preserve"> 36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(1): </w:t>
      </w:r>
      <w:r w:rsidRPr="00903981">
        <w:rPr>
          <w:rFonts w:ascii="Times New Roman" w:hAnsi="Times New Roman" w:cs="Times New Roman"/>
          <w:sz w:val="24"/>
          <w:szCs w:val="24"/>
        </w:rPr>
        <w:t>90-</w:t>
      </w:r>
      <w:r w:rsidR="00452A14" w:rsidRPr="00903981">
        <w:rPr>
          <w:rFonts w:ascii="Times New Roman" w:hAnsi="Times New Roman" w:cs="Times New Roman"/>
          <w:sz w:val="24"/>
          <w:szCs w:val="24"/>
        </w:rPr>
        <w:t>9</w:t>
      </w:r>
      <w:r w:rsidRPr="00903981">
        <w:rPr>
          <w:rFonts w:ascii="Times New Roman" w:hAnsi="Times New Roman" w:cs="Times New Roman"/>
          <w:sz w:val="24"/>
          <w:szCs w:val="24"/>
        </w:rPr>
        <w:t>4.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34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Sundar U, Pahuja V, Dwivedi N, Yeolekar ME.</w:t>
      </w:r>
      <w:r w:rsidRPr="00903981">
        <w:rPr>
          <w:rFonts w:ascii="Times New Roman" w:hAnsi="Times New Roman" w:cs="Times New Roman"/>
          <w:sz w:val="24"/>
          <w:szCs w:val="24"/>
        </w:rPr>
        <w:t xml:space="preserve"> Dysphagia in acute stroke: Correlation with stroke subtype, vascular territory and in-hospital respiratory morbidity and m</w:t>
      </w:r>
      <w:r w:rsidR="00452A14" w:rsidRPr="00903981">
        <w:rPr>
          <w:rFonts w:ascii="Times New Roman" w:hAnsi="Times New Roman" w:cs="Times New Roman"/>
          <w:sz w:val="24"/>
          <w:szCs w:val="24"/>
        </w:rPr>
        <w:t>ortality. Neurology India 2008;</w:t>
      </w:r>
      <w:r w:rsidRPr="00903981">
        <w:rPr>
          <w:rFonts w:ascii="Times New Roman" w:hAnsi="Times New Roman" w:cs="Times New Roman"/>
          <w:sz w:val="24"/>
          <w:szCs w:val="24"/>
        </w:rPr>
        <w:t xml:space="preserve"> 56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(4):</w:t>
      </w:r>
      <w:r w:rsidRPr="00903981">
        <w:rPr>
          <w:rFonts w:ascii="Times New Roman" w:hAnsi="Times New Roman" w:cs="Times New Roman"/>
          <w:sz w:val="24"/>
          <w:szCs w:val="24"/>
        </w:rPr>
        <w:t xml:space="preserve"> 463-470.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35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Suntrup S, Warnecke T, Kemmling A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Dysphagia in patients with acute striatocapsular hemorrh</w:t>
      </w:r>
      <w:r w:rsidR="00452A14" w:rsidRPr="00903981">
        <w:rPr>
          <w:rFonts w:ascii="Times New Roman" w:hAnsi="Times New Roman" w:cs="Times New Roman"/>
          <w:sz w:val="24"/>
          <w:szCs w:val="24"/>
        </w:rPr>
        <w:t>age. Journal of Neurology 2012;</w:t>
      </w:r>
      <w:r w:rsidRPr="00903981">
        <w:rPr>
          <w:rFonts w:ascii="Times New Roman" w:hAnsi="Times New Roman" w:cs="Times New Roman"/>
          <w:sz w:val="24"/>
          <w:szCs w:val="24"/>
        </w:rPr>
        <w:t xml:space="preserve"> 259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(1): </w:t>
      </w:r>
      <w:r w:rsidRPr="00903981">
        <w:rPr>
          <w:rFonts w:ascii="Times New Roman" w:hAnsi="Times New Roman" w:cs="Times New Roman"/>
          <w:sz w:val="24"/>
          <w:szCs w:val="24"/>
        </w:rPr>
        <w:t>93-99.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36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Suntrup S, Kemmling A, Warnecke T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The impact of lesion location on dysphagia incidence, pattern and complications in acute stroke. Part 1: Dysphagia incidence, severity and aspiration. European Jou</w:t>
      </w:r>
      <w:r w:rsidR="00452A14" w:rsidRPr="00903981">
        <w:rPr>
          <w:rFonts w:ascii="Times New Roman" w:hAnsi="Times New Roman" w:cs="Times New Roman"/>
          <w:sz w:val="24"/>
          <w:szCs w:val="24"/>
        </w:rPr>
        <w:t>rnal of Neurology 2015;</w:t>
      </w:r>
      <w:r w:rsidRPr="00903981">
        <w:rPr>
          <w:rFonts w:ascii="Times New Roman" w:hAnsi="Times New Roman" w:cs="Times New Roman"/>
          <w:sz w:val="24"/>
          <w:szCs w:val="24"/>
        </w:rPr>
        <w:t xml:space="preserve"> 22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(5): </w:t>
      </w:r>
      <w:r w:rsidRPr="00903981">
        <w:rPr>
          <w:rFonts w:ascii="Times New Roman" w:hAnsi="Times New Roman" w:cs="Times New Roman"/>
          <w:sz w:val="24"/>
          <w:szCs w:val="24"/>
        </w:rPr>
        <w:t>832-838.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37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Szu LY, Hsieh SI, Tseng SM, Huang TH.</w:t>
      </w:r>
      <w:r w:rsidRPr="00903981">
        <w:rPr>
          <w:rFonts w:ascii="Times New Roman" w:hAnsi="Times New Roman" w:cs="Times New Roman"/>
          <w:sz w:val="24"/>
          <w:szCs w:val="24"/>
        </w:rPr>
        <w:t xml:space="preserve"> The </w:t>
      </w:r>
      <w:r w:rsidR="00452A14" w:rsidRPr="00903981">
        <w:rPr>
          <w:rFonts w:ascii="Times New Roman" w:hAnsi="Times New Roman" w:cs="Times New Roman"/>
          <w:sz w:val="24"/>
          <w:szCs w:val="24"/>
        </w:rPr>
        <w:t>determinants of dysphagia in patients with stroke during hospitalized rehabilitation. Hu Li Za Zhi The Journal of Nursing 2017;</w:t>
      </w:r>
      <w:r w:rsidRPr="00903981">
        <w:rPr>
          <w:rFonts w:ascii="Times New Roman" w:hAnsi="Times New Roman" w:cs="Times New Roman"/>
          <w:sz w:val="24"/>
          <w:szCs w:val="24"/>
        </w:rPr>
        <w:t xml:space="preserve"> 64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(3): </w:t>
      </w:r>
      <w:r w:rsidRPr="00903981">
        <w:rPr>
          <w:rFonts w:ascii="Times New Roman" w:hAnsi="Times New Roman" w:cs="Times New Roman"/>
          <w:sz w:val="24"/>
          <w:szCs w:val="24"/>
        </w:rPr>
        <w:t>43-55.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38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Teasell R, Foley N, Fisher J, Finestone H. </w:t>
      </w:r>
      <w:r w:rsidRPr="00903981">
        <w:rPr>
          <w:rFonts w:ascii="Times New Roman" w:hAnsi="Times New Roman" w:cs="Times New Roman"/>
          <w:sz w:val="24"/>
          <w:szCs w:val="24"/>
        </w:rPr>
        <w:t>The incidence, management, and complications of dysphagia in patients with medullary strokes admitted to a rehab</w:t>
      </w:r>
      <w:r w:rsidR="00452A14" w:rsidRPr="00903981">
        <w:rPr>
          <w:rFonts w:ascii="Times New Roman" w:hAnsi="Times New Roman" w:cs="Times New Roman"/>
          <w:sz w:val="24"/>
          <w:szCs w:val="24"/>
        </w:rPr>
        <w:t>ilitation unit. Dysphagia 2002;</w:t>
      </w:r>
      <w:r w:rsidRPr="00903981">
        <w:rPr>
          <w:rFonts w:ascii="Times New Roman" w:hAnsi="Times New Roman" w:cs="Times New Roman"/>
          <w:sz w:val="24"/>
          <w:szCs w:val="24"/>
        </w:rPr>
        <w:t xml:space="preserve"> 17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(2): </w:t>
      </w:r>
      <w:r w:rsidRPr="00903981">
        <w:rPr>
          <w:rFonts w:ascii="Times New Roman" w:hAnsi="Times New Roman" w:cs="Times New Roman"/>
          <w:sz w:val="24"/>
          <w:szCs w:val="24"/>
        </w:rPr>
        <w:t>115-120.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39</w:t>
      </w:r>
      <w:r w:rsidR="00452A14" w:rsidRPr="00903981">
        <w:rPr>
          <w:rFonts w:ascii="Times New Roman" w:hAnsi="Times New Roman" w:cs="Times New Roman"/>
          <w:sz w:val="24"/>
          <w:szCs w:val="24"/>
        </w:rPr>
        <w:t>.</w:t>
      </w:r>
      <w:r w:rsidR="00452A14" w:rsidRPr="00903981">
        <w:rPr>
          <w:rFonts w:ascii="Times New Roman" w:hAnsi="Times New Roman" w:cs="Times New Roman"/>
          <w:sz w:val="24"/>
          <w:szCs w:val="24"/>
        </w:rPr>
        <w:tab/>
      </w:r>
      <w:r w:rsidR="00452A14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Toscano M, Cecconi E, Capiluppi E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Neuroanatomical, </w:t>
      </w:r>
      <w:r w:rsidR="00271039" w:rsidRPr="00903981">
        <w:rPr>
          <w:rFonts w:ascii="Times New Roman" w:hAnsi="Times New Roman" w:cs="Times New Roman"/>
          <w:sz w:val="24"/>
          <w:szCs w:val="24"/>
        </w:rPr>
        <w:t>clinical and cognitive correlates of post-stroke dysphagia</w:t>
      </w:r>
      <w:r w:rsidRPr="00903981">
        <w:rPr>
          <w:rFonts w:ascii="Times New Roman" w:hAnsi="Times New Roman" w:cs="Times New Roman"/>
          <w:sz w:val="24"/>
          <w:szCs w:val="24"/>
        </w:rPr>
        <w:t>. Euro</w:t>
      </w:r>
      <w:r w:rsidR="00452A14" w:rsidRPr="00903981">
        <w:rPr>
          <w:rFonts w:ascii="Times New Roman" w:hAnsi="Times New Roman" w:cs="Times New Roman"/>
          <w:sz w:val="24"/>
          <w:szCs w:val="24"/>
        </w:rPr>
        <w:t>pean Neurology 2015;</w:t>
      </w:r>
      <w:r w:rsidRPr="00903981">
        <w:rPr>
          <w:rFonts w:ascii="Times New Roman" w:hAnsi="Times New Roman" w:cs="Times New Roman"/>
          <w:sz w:val="24"/>
          <w:szCs w:val="24"/>
        </w:rPr>
        <w:t xml:space="preserve"> 74</w:t>
      </w:r>
      <w:r w:rsidR="00452A14" w:rsidRPr="00903981">
        <w:rPr>
          <w:rFonts w:ascii="Times New Roman" w:hAnsi="Times New Roman" w:cs="Times New Roman"/>
          <w:sz w:val="24"/>
          <w:szCs w:val="24"/>
        </w:rPr>
        <w:t xml:space="preserve"> (3-4): </w:t>
      </w:r>
      <w:r w:rsidRPr="00903981">
        <w:rPr>
          <w:rFonts w:ascii="Times New Roman" w:hAnsi="Times New Roman" w:cs="Times New Roman"/>
          <w:sz w:val="24"/>
          <w:szCs w:val="24"/>
        </w:rPr>
        <w:t>171-177.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40</w:t>
      </w:r>
      <w:r w:rsidR="00271039" w:rsidRPr="00903981">
        <w:rPr>
          <w:rFonts w:ascii="Times New Roman" w:hAnsi="Times New Roman" w:cs="Times New Roman"/>
          <w:sz w:val="24"/>
          <w:szCs w:val="24"/>
        </w:rPr>
        <w:t>.</w:t>
      </w:r>
      <w:r w:rsidR="00271039" w:rsidRPr="00903981">
        <w:rPr>
          <w:rFonts w:ascii="Times New Roman" w:hAnsi="Times New Roman" w:cs="Times New Roman"/>
          <w:sz w:val="24"/>
          <w:szCs w:val="24"/>
        </w:rPr>
        <w:tab/>
      </w:r>
      <w:r w:rsidR="00271039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Turner-Lawrence DE, Peebles M, Price MF, Singh SJ, Asimos AW.</w:t>
      </w:r>
      <w:r w:rsidRPr="00903981">
        <w:rPr>
          <w:rFonts w:ascii="Times New Roman" w:hAnsi="Times New Roman" w:cs="Times New Roman"/>
          <w:sz w:val="24"/>
          <w:szCs w:val="24"/>
        </w:rPr>
        <w:t xml:space="preserve"> A feasibility study of the sensitivity of emergency physician Dysphagia screening in acute stroke patients. Ann</w:t>
      </w:r>
      <w:r w:rsidR="00271039" w:rsidRPr="00903981">
        <w:rPr>
          <w:rFonts w:ascii="Times New Roman" w:hAnsi="Times New Roman" w:cs="Times New Roman"/>
          <w:sz w:val="24"/>
          <w:szCs w:val="24"/>
        </w:rPr>
        <w:t>als of Emergency Medicine 2009;</w:t>
      </w:r>
      <w:r w:rsidRPr="00903981">
        <w:rPr>
          <w:rFonts w:ascii="Times New Roman" w:hAnsi="Times New Roman" w:cs="Times New Roman"/>
          <w:sz w:val="24"/>
          <w:szCs w:val="24"/>
        </w:rPr>
        <w:t xml:space="preserve"> 54</w:t>
      </w:r>
      <w:r w:rsidR="00271039" w:rsidRPr="00903981">
        <w:rPr>
          <w:rFonts w:ascii="Times New Roman" w:hAnsi="Times New Roman" w:cs="Times New Roman"/>
          <w:sz w:val="24"/>
          <w:szCs w:val="24"/>
        </w:rPr>
        <w:t xml:space="preserve"> (i3): </w:t>
      </w:r>
      <w:r w:rsidRPr="00903981">
        <w:rPr>
          <w:rFonts w:ascii="Times New Roman" w:hAnsi="Times New Roman" w:cs="Times New Roman"/>
          <w:sz w:val="24"/>
          <w:szCs w:val="24"/>
        </w:rPr>
        <w:t>344-348.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41</w:t>
      </w:r>
      <w:r w:rsidR="00271039" w:rsidRPr="00903981">
        <w:rPr>
          <w:rFonts w:ascii="Times New Roman" w:hAnsi="Times New Roman" w:cs="Times New Roman"/>
          <w:sz w:val="24"/>
          <w:szCs w:val="24"/>
        </w:rPr>
        <w:t>.</w:t>
      </w:r>
      <w:r w:rsidR="00271039" w:rsidRPr="00903981">
        <w:rPr>
          <w:rFonts w:ascii="Times New Roman" w:hAnsi="Times New Roman" w:cs="Times New Roman"/>
          <w:sz w:val="24"/>
          <w:szCs w:val="24"/>
        </w:rPr>
        <w:tab/>
      </w:r>
      <w:r w:rsidR="00271039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Zhang X, Wang F, Zhang Y, Ge Z.</w:t>
      </w:r>
      <w:r w:rsidRPr="00903981">
        <w:rPr>
          <w:rFonts w:ascii="Times New Roman" w:hAnsi="Times New Roman" w:cs="Times New Roman"/>
          <w:sz w:val="24"/>
          <w:szCs w:val="24"/>
        </w:rPr>
        <w:t xml:space="preserve"> Risk factors for developing pneumonia in patients with diabetes mellitus following acute ischae</w:t>
      </w:r>
      <w:r w:rsidR="00271039" w:rsidRPr="00903981">
        <w:rPr>
          <w:rFonts w:ascii="Times New Roman" w:hAnsi="Times New Roman" w:cs="Times New Roman"/>
          <w:sz w:val="24"/>
          <w:szCs w:val="24"/>
        </w:rPr>
        <w:t>mic stroke. J Int Med Res 2012;</w:t>
      </w:r>
      <w:r w:rsidRPr="00903981">
        <w:rPr>
          <w:rFonts w:ascii="Times New Roman" w:hAnsi="Times New Roman" w:cs="Times New Roman"/>
          <w:sz w:val="24"/>
          <w:szCs w:val="24"/>
        </w:rPr>
        <w:t xml:space="preserve"> 40</w:t>
      </w:r>
      <w:r w:rsidR="00271039" w:rsidRPr="00903981">
        <w:rPr>
          <w:rFonts w:ascii="Times New Roman" w:hAnsi="Times New Roman" w:cs="Times New Roman"/>
          <w:sz w:val="24"/>
          <w:szCs w:val="24"/>
        </w:rPr>
        <w:t xml:space="preserve"> (5): </w:t>
      </w:r>
      <w:r w:rsidRPr="00903981">
        <w:rPr>
          <w:rFonts w:ascii="Times New Roman" w:hAnsi="Times New Roman" w:cs="Times New Roman"/>
          <w:sz w:val="24"/>
          <w:szCs w:val="24"/>
        </w:rPr>
        <w:t>1860-</w:t>
      </w:r>
      <w:r w:rsidR="00271039" w:rsidRPr="00903981">
        <w:rPr>
          <w:rFonts w:ascii="Times New Roman" w:hAnsi="Times New Roman" w:cs="Times New Roman"/>
          <w:sz w:val="24"/>
          <w:szCs w:val="24"/>
        </w:rPr>
        <w:t>186</w:t>
      </w:r>
      <w:r w:rsidRPr="00903981">
        <w:rPr>
          <w:rFonts w:ascii="Times New Roman" w:hAnsi="Times New Roman" w:cs="Times New Roman"/>
          <w:sz w:val="24"/>
          <w:szCs w:val="24"/>
        </w:rPr>
        <w:t>5.</w:t>
      </w:r>
    </w:p>
    <w:p w:rsidR="00AA33D7" w:rsidRPr="00903981" w:rsidRDefault="00AA33D7" w:rsidP="00E72E36">
      <w:pPr>
        <w:pStyle w:val="NoSpacing"/>
        <w:ind w:left="480" w:hanging="480"/>
        <w:rPr>
          <w:rFonts w:ascii="Times New Roman" w:hAnsi="Times New Roman" w:cs="Times New Roman"/>
          <w:sz w:val="24"/>
          <w:szCs w:val="24"/>
        </w:rPr>
      </w:pPr>
      <w:r w:rsidRPr="00903981">
        <w:rPr>
          <w:rFonts w:ascii="Times New Roman" w:hAnsi="Times New Roman" w:cs="Times New Roman"/>
          <w:sz w:val="24"/>
          <w:szCs w:val="24"/>
        </w:rPr>
        <w:t>42</w:t>
      </w:r>
      <w:r w:rsidR="00271039" w:rsidRPr="00903981">
        <w:rPr>
          <w:rFonts w:ascii="Times New Roman" w:hAnsi="Times New Roman" w:cs="Times New Roman"/>
          <w:sz w:val="24"/>
          <w:szCs w:val="24"/>
        </w:rPr>
        <w:t>.</w:t>
      </w:r>
      <w:r w:rsidR="00271039" w:rsidRPr="00903981">
        <w:rPr>
          <w:rFonts w:ascii="Times New Roman" w:hAnsi="Times New Roman" w:cs="Times New Roman"/>
          <w:sz w:val="24"/>
          <w:szCs w:val="24"/>
        </w:rPr>
        <w:tab/>
      </w:r>
      <w:r w:rsidR="00271039" w:rsidRPr="00903981">
        <w:rPr>
          <w:rFonts w:ascii="Times New Roman" w:hAnsi="Times New Roman" w:cs="Times New Roman"/>
          <w:sz w:val="24"/>
          <w:szCs w:val="24"/>
          <w:shd w:val="clear" w:color="auto" w:fill="FFFFFF"/>
        </w:rPr>
        <w:t>Zhang J, Zhao X, Wang A</w:t>
      </w:r>
      <w:r w:rsidR="00271039" w:rsidRPr="00903981">
        <w:rPr>
          <w:rFonts w:ascii="Times New Roman" w:hAnsi="Times New Roman" w:cs="Times New Roman"/>
          <w:sz w:val="24"/>
          <w:szCs w:val="24"/>
        </w:rPr>
        <w:t xml:space="preserve"> et al.</w:t>
      </w:r>
      <w:r w:rsidRPr="00903981">
        <w:rPr>
          <w:rFonts w:ascii="Times New Roman" w:hAnsi="Times New Roman" w:cs="Times New Roman"/>
          <w:sz w:val="24"/>
          <w:szCs w:val="24"/>
        </w:rPr>
        <w:t xml:space="preserve"> Emerging malnutrition during hospitalisation independently predicts poor 3-month outcomes after acute stroke: data from a Chinese cohort. Asia Pacifi</w:t>
      </w:r>
      <w:r w:rsidR="00271039" w:rsidRPr="00903981">
        <w:rPr>
          <w:rFonts w:ascii="Times New Roman" w:hAnsi="Times New Roman" w:cs="Times New Roman"/>
          <w:sz w:val="24"/>
          <w:szCs w:val="24"/>
        </w:rPr>
        <w:t>c Journal of Clinical Nutrition 2015;</w:t>
      </w:r>
      <w:r w:rsidRPr="00903981">
        <w:rPr>
          <w:rFonts w:ascii="Times New Roman" w:hAnsi="Times New Roman" w:cs="Times New Roman"/>
          <w:sz w:val="24"/>
          <w:szCs w:val="24"/>
        </w:rPr>
        <w:t xml:space="preserve"> 24</w:t>
      </w:r>
      <w:r w:rsidR="00271039" w:rsidRPr="00903981">
        <w:rPr>
          <w:rFonts w:ascii="Times New Roman" w:hAnsi="Times New Roman" w:cs="Times New Roman"/>
          <w:sz w:val="24"/>
          <w:szCs w:val="24"/>
        </w:rPr>
        <w:t xml:space="preserve"> (3): </w:t>
      </w:r>
      <w:r w:rsidRPr="00903981">
        <w:rPr>
          <w:rFonts w:ascii="Times New Roman" w:hAnsi="Times New Roman" w:cs="Times New Roman"/>
          <w:sz w:val="24"/>
          <w:szCs w:val="24"/>
        </w:rPr>
        <w:t>379-</w:t>
      </w:r>
      <w:r w:rsidR="00271039" w:rsidRPr="00903981">
        <w:rPr>
          <w:rFonts w:ascii="Times New Roman" w:hAnsi="Times New Roman" w:cs="Times New Roman"/>
          <w:sz w:val="24"/>
          <w:szCs w:val="24"/>
        </w:rPr>
        <w:t>3</w:t>
      </w:r>
      <w:r w:rsidRPr="00903981">
        <w:rPr>
          <w:rFonts w:ascii="Times New Roman" w:hAnsi="Times New Roman" w:cs="Times New Roman"/>
          <w:sz w:val="24"/>
          <w:szCs w:val="24"/>
        </w:rPr>
        <w:t>86.</w:t>
      </w:r>
    </w:p>
    <w:p w:rsidR="00FB0E1F" w:rsidRPr="00903981" w:rsidRDefault="00FB0E1F" w:rsidP="00461F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FB0E1F" w:rsidRPr="0090398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D48" w:rsidRDefault="00FD2D48" w:rsidP="00F23DFA">
      <w:pPr>
        <w:spacing w:after="0" w:line="240" w:lineRule="auto"/>
      </w:pPr>
      <w:r>
        <w:separator/>
      </w:r>
    </w:p>
  </w:endnote>
  <w:endnote w:type="continuationSeparator" w:id="0">
    <w:p w:rsidR="00FD2D48" w:rsidRDefault="00FD2D48" w:rsidP="00F23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FKai-SB">
    <w:altName w:val="Times New Roman Un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Garamond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D48" w:rsidRDefault="00FD2D48" w:rsidP="00F23DFA">
      <w:pPr>
        <w:spacing w:after="0" w:line="240" w:lineRule="auto"/>
      </w:pPr>
      <w:r>
        <w:separator/>
      </w:r>
    </w:p>
  </w:footnote>
  <w:footnote w:type="continuationSeparator" w:id="0">
    <w:p w:rsidR="00FD2D48" w:rsidRDefault="00FD2D48" w:rsidP="00F23D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E1F"/>
    <w:rsid w:val="0004643D"/>
    <w:rsid w:val="00062462"/>
    <w:rsid w:val="00066D66"/>
    <w:rsid w:val="00074155"/>
    <w:rsid w:val="0008575E"/>
    <w:rsid w:val="000A5C4E"/>
    <w:rsid w:val="000F5AE0"/>
    <w:rsid w:val="001C5B5A"/>
    <w:rsid w:val="00271039"/>
    <w:rsid w:val="003E0757"/>
    <w:rsid w:val="00416FF1"/>
    <w:rsid w:val="00452A14"/>
    <w:rsid w:val="00461F79"/>
    <w:rsid w:val="004A7171"/>
    <w:rsid w:val="004B1D0E"/>
    <w:rsid w:val="00505A0D"/>
    <w:rsid w:val="00514B34"/>
    <w:rsid w:val="005A219D"/>
    <w:rsid w:val="005C7CB0"/>
    <w:rsid w:val="0062791F"/>
    <w:rsid w:val="006A08A3"/>
    <w:rsid w:val="006B278A"/>
    <w:rsid w:val="006C2502"/>
    <w:rsid w:val="006D74B2"/>
    <w:rsid w:val="00736433"/>
    <w:rsid w:val="007F3E1C"/>
    <w:rsid w:val="007F567F"/>
    <w:rsid w:val="00834AAE"/>
    <w:rsid w:val="00882181"/>
    <w:rsid w:val="00887914"/>
    <w:rsid w:val="008A1286"/>
    <w:rsid w:val="00903981"/>
    <w:rsid w:val="0092630E"/>
    <w:rsid w:val="0095784C"/>
    <w:rsid w:val="009741B8"/>
    <w:rsid w:val="00992BBC"/>
    <w:rsid w:val="009B7EB4"/>
    <w:rsid w:val="009D7378"/>
    <w:rsid w:val="00A1572E"/>
    <w:rsid w:val="00A362E4"/>
    <w:rsid w:val="00A424A8"/>
    <w:rsid w:val="00A51036"/>
    <w:rsid w:val="00A658F3"/>
    <w:rsid w:val="00AA33D7"/>
    <w:rsid w:val="00B86A56"/>
    <w:rsid w:val="00BC4DDA"/>
    <w:rsid w:val="00C56318"/>
    <w:rsid w:val="00C63E9D"/>
    <w:rsid w:val="00C95681"/>
    <w:rsid w:val="00CB0681"/>
    <w:rsid w:val="00CD3822"/>
    <w:rsid w:val="00D44100"/>
    <w:rsid w:val="00DB6A33"/>
    <w:rsid w:val="00DD5461"/>
    <w:rsid w:val="00E41D5C"/>
    <w:rsid w:val="00E43758"/>
    <w:rsid w:val="00E72E36"/>
    <w:rsid w:val="00E80DF7"/>
    <w:rsid w:val="00E85E86"/>
    <w:rsid w:val="00F177A3"/>
    <w:rsid w:val="00F23DFA"/>
    <w:rsid w:val="00FB0E1F"/>
    <w:rsid w:val="00FD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chartTrackingRefBased/>
  <w15:docId w15:val="{7D24631F-98C9-45E6-B237-8814B0BE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E1F"/>
    <w:pPr>
      <w:spacing w:after="160" w:line="259" w:lineRule="auto"/>
    </w:pPr>
    <w:rPr>
      <w:kern w:val="0"/>
      <w:sz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FB0E1F"/>
    <w:pPr>
      <w:spacing w:after="0" w:line="240" w:lineRule="auto"/>
      <w:jc w:val="center"/>
      <w:outlineLvl w:val="1"/>
    </w:pPr>
    <w:rPr>
      <w:rFonts w:ascii="Times New Roman" w:eastAsia="PMingLiU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B0E1F"/>
    <w:rPr>
      <w:rFonts w:ascii="Times New Roman" w:eastAsia="PMingLiU" w:hAnsi="Times New Roman" w:cs="Times New Roman"/>
      <w:b/>
      <w:bCs/>
      <w:color w:val="000000"/>
      <w:kern w:val="28"/>
      <w:szCs w:val="24"/>
      <w:lang w:val="en-CA" w:eastAsia="en-CA"/>
    </w:rPr>
  </w:style>
  <w:style w:type="paragraph" w:customStyle="1" w:styleId="EndNoteBibliographyTitle">
    <w:name w:val="EndNote Bibliography Title"/>
    <w:basedOn w:val="Normal"/>
    <w:link w:val="EndNoteBibliographyTitleChar"/>
    <w:rsid w:val="00FB0E1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B0E1F"/>
    <w:rPr>
      <w:rFonts w:ascii="Calibri" w:hAnsi="Calibri" w:cs="Calibri"/>
      <w:noProof/>
      <w:kern w:val="0"/>
      <w:sz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FB0E1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B0E1F"/>
    <w:rPr>
      <w:rFonts w:ascii="Calibri" w:hAnsi="Calibri" w:cs="Calibri"/>
      <w:noProof/>
      <w:kern w:val="0"/>
      <w:sz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B0E1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E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E1F"/>
    <w:rPr>
      <w:rFonts w:ascii="Segoe UI" w:hAnsi="Segoe UI" w:cs="Segoe UI"/>
      <w:kern w:val="0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FB0E1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B0E1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FB0E1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0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E1F"/>
    <w:rPr>
      <w:kern w:val="0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B0E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E1F"/>
    <w:rPr>
      <w:kern w:val="0"/>
      <w:sz w:val="22"/>
      <w:lang w:eastAsia="en-US"/>
    </w:rPr>
  </w:style>
  <w:style w:type="table" w:styleId="TableGrid">
    <w:name w:val="Table Grid"/>
    <w:basedOn w:val="TableNormal"/>
    <w:uiPriority w:val="39"/>
    <w:rsid w:val="00FB0E1F"/>
    <w:rPr>
      <w:kern w:val="0"/>
      <w:sz w:val="22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FB0E1F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B0E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0E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E1F"/>
    <w:rPr>
      <w:kern w:val="0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0E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0E1F"/>
    <w:rPr>
      <w:b/>
      <w:bCs/>
      <w:kern w:val="0"/>
      <w:sz w:val="20"/>
      <w:szCs w:val="20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B0E1F"/>
    <w:rPr>
      <w:kern w:val="0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dentifier">
    <w:name w:val="identifier"/>
    <w:basedOn w:val="DefaultParagraphFont"/>
    <w:rsid w:val="00FB0E1F"/>
  </w:style>
  <w:style w:type="character" w:customStyle="1" w:styleId="id-label">
    <w:name w:val="id-label"/>
    <w:basedOn w:val="DefaultParagraphFont"/>
    <w:rsid w:val="00FB0E1F"/>
  </w:style>
  <w:style w:type="character" w:customStyle="1" w:styleId="docsum-pmid">
    <w:name w:val="docsum-pmid"/>
    <w:basedOn w:val="DefaultParagraphFont"/>
    <w:rsid w:val="00FB0E1F"/>
  </w:style>
  <w:style w:type="character" w:customStyle="1" w:styleId="searchhistory-search-term">
    <w:name w:val="searchhistory-search-term"/>
    <w:basedOn w:val="DefaultParagraphFont"/>
    <w:rsid w:val="00FB0E1F"/>
  </w:style>
  <w:style w:type="paragraph" w:styleId="NoSpacing">
    <w:name w:val="No Spacing"/>
    <w:uiPriority w:val="1"/>
    <w:qFormat/>
    <w:rsid w:val="00461F79"/>
    <w:rPr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0DB0E-26E9-4380-A5BE-4DC4B6C32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32</Pages>
  <Words>6906</Words>
  <Characters>39365</Characters>
  <Application>Microsoft Office Word</Application>
  <DocSecurity>0</DocSecurity>
  <Lines>328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Joseph Kondwani Banda</cp:lastModifiedBy>
  <cp:revision>40</cp:revision>
  <dcterms:created xsi:type="dcterms:W3CDTF">2021-05-17T02:53:00Z</dcterms:created>
  <dcterms:modified xsi:type="dcterms:W3CDTF">2022-02-21T02:39:00Z</dcterms:modified>
</cp:coreProperties>
</file>