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12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410"/>
        <w:gridCol w:w="10064"/>
      </w:tblGrid>
      <w:tr w:rsidR="00FD5EEB" w:rsidRPr="00184834" w14:paraId="6B6C1EBA" w14:textId="77777777" w:rsidTr="00FD5EEB">
        <w:trPr>
          <w:trHeight w:val="401"/>
        </w:trPr>
        <w:tc>
          <w:tcPr>
            <w:tcW w:w="12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4632AC3" w14:textId="21030B7F" w:rsidR="00FD5EEB" w:rsidRPr="00FD5EEB" w:rsidRDefault="00FD5EEB" w:rsidP="00350E2C">
            <w:pPr>
              <w:rPr>
                <w:rFonts w:ascii="Calibri" w:hAnsi="Calibri" w:cs="Calibri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bCs/>
              </w:rPr>
              <w:t>Additional File 4</w:t>
            </w:r>
            <w:r w:rsidR="006B1B2E">
              <w:rPr>
                <w:rFonts w:ascii="Calibri" w:hAnsi="Calibri" w:cs="Calibri"/>
                <w:b/>
                <w:bCs/>
              </w:rPr>
              <w:t xml:space="preserve">. </w:t>
            </w:r>
            <w:r w:rsidRPr="004D66F5">
              <w:rPr>
                <w:rFonts w:ascii="Calibri" w:hAnsi="Calibri" w:cs="Calibri"/>
                <w:b/>
                <w:bCs/>
              </w:rPr>
              <w:t>Intervention Descriptions</w:t>
            </w:r>
          </w:p>
        </w:tc>
      </w:tr>
      <w:tr w:rsidR="00350E2C" w:rsidRPr="00184834" w14:paraId="32465678" w14:textId="77777777" w:rsidTr="00FD5EEB">
        <w:trPr>
          <w:trHeight w:val="401"/>
        </w:trPr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1A9E9EB1" w14:textId="576C3100" w:rsidR="00350E2C" w:rsidRPr="00F41084" w:rsidRDefault="00350E2C" w:rsidP="00350E2C">
            <w:pPr>
              <w:spacing w:line="259" w:lineRule="auto"/>
              <w:rPr>
                <w:rFonts w:ascii="Calibri" w:eastAsia="Calibri" w:hAnsi="Calibri" w:cs="Calibri"/>
                <w:b/>
                <w:bCs/>
                <w:lang w:val="en-CA"/>
              </w:rPr>
            </w:pPr>
            <w:r w:rsidRPr="00F41084">
              <w:rPr>
                <w:rFonts w:ascii="Calibri" w:eastAsia="Calibri" w:hAnsi="Calibri" w:cs="Calibri"/>
                <w:b/>
                <w:bCs/>
                <w:lang w:val="en-CA"/>
              </w:rPr>
              <w:t>Author/Study Design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523ABBE0" w14:textId="52943D6D" w:rsidR="00350E2C" w:rsidRPr="00F41084" w:rsidRDefault="00350E2C" w:rsidP="00350E2C">
            <w:pPr>
              <w:rPr>
                <w:rFonts w:ascii="Calibri" w:hAnsi="Calibri" w:cs="Calibri"/>
                <w:b/>
                <w:bCs/>
              </w:rPr>
            </w:pPr>
            <w:r w:rsidRPr="00F41084">
              <w:rPr>
                <w:rFonts w:ascii="Calibri" w:hAnsi="Calibri" w:cs="Calibri"/>
                <w:b/>
                <w:bCs/>
              </w:rPr>
              <w:t>Intervention Description</w:t>
            </w:r>
          </w:p>
        </w:tc>
      </w:tr>
      <w:tr w:rsidR="004D5BFE" w:rsidRPr="00184834" w14:paraId="7B91428A" w14:textId="77777777" w:rsidTr="00350E2C">
        <w:trPr>
          <w:trHeight w:val="630"/>
        </w:trPr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225008A4" w14:textId="77777777" w:rsidR="004D5BFE" w:rsidRPr="00184834" w:rsidRDefault="004D5BFE" w:rsidP="00350E2C">
            <w:pPr>
              <w:spacing w:line="259" w:lineRule="auto"/>
              <w:rPr>
                <w:rFonts w:ascii="Calibri" w:eastAsia="Calibri" w:hAnsi="Calibri" w:cs="Calibri"/>
                <w:lang w:val="en-CA"/>
              </w:rPr>
            </w:pPr>
            <w:proofErr w:type="spellStart"/>
            <w:r w:rsidRPr="00184834">
              <w:rPr>
                <w:rFonts w:ascii="Calibri" w:eastAsia="Calibri" w:hAnsi="Calibri" w:cs="Calibri"/>
                <w:lang w:val="en-CA"/>
              </w:rPr>
              <w:t>Missel</w:t>
            </w:r>
            <w:proofErr w:type="spellEnd"/>
            <w:r w:rsidRPr="00184834">
              <w:rPr>
                <w:rFonts w:ascii="Calibri" w:eastAsia="Calibri" w:hAnsi="Calibri" w:cs="Calibri"/>
                <w:lang w:val="en-CA"/>
              </w:rPr>
              <w:t xml:space="preserve"> et al</w:t>
            </w:r>
            <w:r>
              <w:rPr>
                <w:rFonts w:ascii="Calibri" w:eastAsia="Calibri" w:hAnsi="Calibri" w:cs="Calibri"/>
                <w:lang w:val="en-CA"/>
              </w:rPr>
              <w:t>.,</w:t>
            </w:r>
            <w:r w:rsidRPr="00184834">
              <w:rPr>
                <w:rFonts w:ascii="Calibri" w:eastAsia="Calibri" w:hAnsi="Calibri" w:cs="Calibri"/>
                <w:lang w:val="en-CA"/>
              </w:rPr>
              <w:t xml:space="preserve"> 201</w:t>
            </w:r>
            <w:r>
              <w:rPr>
                <w:rFonts w:ascii="Calibri" w:eastAsia="Calibri" w:hAnsi="Calibri" w:cs="Calibri"/>
                <w:lang w:val="en-CA"/>
              </w:rPr>
              <w:t>5</w:t>
            </w:r>
            <w:r w:rsidRPr="00184834">
              <w:rPr>
                <w:rFonts w:ascii="Calibri" w:eastAsia="Calibri" w:hAnsi="Calibri" w:cs="Calibri"/>
                <w:lang w:val="en-CA"/>
              </w:rPr>
              <w:t xml:space="preserve">; </w:t>
            </w:r>
          </w:p>
          <w:p w14:paraId="736838B8" w14:textId="77777777" w:rsidR="004D5BFE" w:rsidRPr="00184834" w:rsidRDefault="004D5BFE" w:rsidP="00350E2C">
            <w:pPr>
              <w:rPr>
                <w:rFonts w:ascii="Calibri" w:hAnsi="Calibri" w:cs="Calibri"/>
                <w:color w:val="000000"/>
              </w:rPr>
            </w:pPr>
            <w:r w:rsidRPr="00184834">
              <w:rPr>
                <w:rFonts w:ascii="Calibri" w:eastAsia="Calibri" w:hAnsi="Calibri" w:cs="Calibri"/>
                <w:lang w:val="en-CA"/>
              </w:rPr>
              <w:t>Quasi-experimental intervention study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0054CD14" w14:textId="77777777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Rehabilitation counselling the day before discharge that included: how to manage and cope with physical, psychological, social and existential/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184834">
              <w:rPr>
                <w:rFonts w:ascii="Calibri" w:hAnsi="Calibri" w:cs="Calibri"/>
                <w:sz w:val="24"/>
                <w:szCs w:val="24"/>
              </w:rPr>
              <w:t>spiritual/religious problems and challenges during and after cancer treatment</w:t>
            </w:r>
          </w:p>
          <w:p w14:paraId="504C30D6" w14:textId="77777777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Counselling included lifestyle changes such as smoking cessation, increased physical activity, limited alcohol intake and healthy diet</w:t>
            </w:r>
          </w:p>
          <w:p w14:paraId="15FA60E8" w14:textId="77777777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Counselling based on a booklet that patients received the day before, starting with areas most important to the patients</w:t>
            </w:r>
          </w:p>
          <w:p w14:paraId="41645A01" w14:textId="77777777" w:rsidR="004D5BFE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Patients were informed about where to seek help after discharge</w:t>
            </w:r>
          </w:p>
          <w:p w14:paraId="41DDBB45" w14:textId="77777777" w:rsidR="004D5BFE" w:rsidRPr="003F4DED" w:rsidRDefault="004D5BFE" w:rsidP="00350E2C">
            <w:pPr>
              <w:rPr>
                <w:rFonts w:ascii="Calibri" w:hAnsi="Calibri" w:cs="Calibri"/>
              </w:rPr>
            </w:pPr>
          </w:p>
        </w:tc>
      </w:tr>
      <w:tr w:rsidR="004D5BFE" w:rsidRPr="00184834" w14:paraId="0C288E11" w14:textId="77777777" w:rsidTr="00350E2C">
        <w:trPr>
          <w:trHeight w:val="630"/>
        </w:trPr>
        <w:tc>
          <w:tcPr>
            <w:tcW w:w="2410" w:type="dxa"/>
            <w:tcBorders>
              <w:right w:val="single" w:sz="4" w:space="0" w:color="auto"/>
            </w:tcBorders>
            <w:noWrap/>
          </w:tcPr>
          <w:p w14:paraId="0EB2929C" w14:textId="0980A092" w:rsidR="004D5BFE" w:rsidRPr="00184834" w:rsidRDefault="004D5BFE" w:rsidP="00350E2C">
            <w:pPr>
              <w:spacing w:line="259" w:lineRule="auto"/>
              <w:rPr>
                <w:rFonts w:ascii="Calibri" w:eastAsia="Calibri" w:hAnsi="Calibri" w:cs="Calibri"/>
                <w:lang w:val="en-CA"/>
              </w:rPr>
            </w:pPr>
            <w:proofErr w:type="spellStart"/>
            <w:r w:rsidRPr="00184834">
              <w:rPr>
                <w:rFonts w:ascii="Calibri" w:hAnsi="Calibri" w:cs="Calibri"/>
              </w:rPr>
              <w:t>Sawatzky</w:t>
            </w:r>
            <w:proofErr w:type="spellEnd"/>
            <w:r w:rsidRPr="00184834">
              <w:rPr>
                <w:rFonts w:ascii="Calibri" w:hAnsi="Calibri" w:cs="Calibri"/>
              </w:rPr>
              <w:t xml:space="preserve"> et al</w:t>
            </w:r>
            <w:r>
              <w:rPr>
                <w:rFonts w:ascii="Calibri" w:hAnsi="Calibri" w:cs="Calibri"/>
              </w:rPr>
              <w:t>.,</w:t>
            </w:r>
            <w:r w:rsidRPr="00184834">
              <w:rPr>
                <w:rFonts w:ascii="Calibri" w:hAnsi="Calibri" w:cs="Calibri"/>
              </w:rPr>
              <w:t xml:space="preserve"> 2013; Randomized clinical trial, two group, repeated measures design</w:t>
            </w:r>
            <w:r w:rsidR="002E67C7">
              <w:rPr>
                <w:rFonts w:ascii="Calibri" w:hAnsi="Calibri" w:cs="Calibri"/>
              </w:rPr>
              <w:br/>
            </w:r>
          </w:p>
        </w:tc>
        <w:tc>
          <w:tcPr>
            <w:tcW w:w="10064" w:type="dxa"/>
            <w:tcBorders>
              <w:left w:val="single" w:sz="4" w:space="0" w:color="auto"/>
            </w:tcBorders>
            <w:noWrap/>
          </w:tcPr>
          <w:p w14:paraId="73AF227E" w14:textId="77777777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A Nurse Practitioner conducted a needs assessment via telephone follow-up approximately 3 days post-discharge</w:t>
            </w:r>
          </w:p>
          <w:p w14:paraId="20CB21FA" w14:textId="77777777" w:rsidR="004D5BFE" w:rsidRPr="00184834" w:rsidRDefault="004D5BFE" w:rsidP="00350E2C">
            <w:pPr>
              <w:pStyle w:val="ListParagraph"/>
              <w:spacing w:after="0" w:line="240" w:lineRule="auto"/>
              <w:ind w:left="170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Patients with significant issues/concerns were seen in the Nurse Practitioner Follow-Up (NPFU) clinic</w:t>
            </w:r>
          </w:p>
        </w:tc>
      </w:tr>
      <w:tr w:rsidR="004D5BFE" w:rsidRPr="00184834" w14:paraId="35AC0C7C" w14:textId="77777777" w:rsidTr="00394135">
        <w:trPr>
          <w:trHeight w:val="1829"/>
        </w:trPr>
        <w:tc>
          <w:tcPr>
            <w:tcW w:w="2410" w:type="dxa"/>
            <w:tcBorders>
              <w:right w:val="single" w:sz="4" w:space="0" w:color="auto"/>
            </w:tcBorders>
            <w:noWrap/>
          </w:tcPr>
          <w:p w14:paraId="0ADEDA9A" w14:textId="10106426" w:rsidR="004D5BFE" w:rsidRPr="00184834" w:rsidRDefault="004D5BFE" w:rsidP="00350E2C">
            <w:pPr>
              <w:spacing w:line="259" w:lineRule="auto"/>
              <w:rPr>
                <w:rFonts w:ascii="Calibri" w:hAnsi="Calibri" w:cs="Calibri"/>
              </w:rPr>
            </w:pPr>
            <w:r w:rsidRPr="00184834">
              <w:rPr>
                <w:rFonts w:ascii="Calibri" w:hAnsi="Calibri" w:cs="Calibri"/>
              </w:rPr>
              <w:t>Young et al</w:t>
            </w:r>
            <w:r>
              <w:rPr>
                <w:rFonts w:ascii="Calibri" w:hAnsi="Calibri" w:cs="Calibri"/>
              </w:rPr>
              <w:t>.,</w:t>
            </w:r>
            <w:r w:rsidRPr="00184834">
              <w:rPr>
                <w:rFonts w:ascii="Calibri" w:hAnsi="Calibri" w:cs="Calibri"/>
              </w:rPr>
              <w:t xml:space="preserve"> 2013; Two-arm, parallel-group multi-</w:t>
            </w:r>
            <w:proofErr w:type="spellStart"/>
            <w:r w:rsidRPr="00184834">
              <w:rPr>
                <w:rFonts w:ascii="Calibri" w:hAnsi="Calibri" w:cs="Calibri"/>
              </w:rPr>
              <w:t>center</w:t>
            </w:r>
            <w:proofErr w:type="spellEnd"/>
            <w:r w:rsidRPr="00184834">
              <w:rPr>
                <w:rFonts w:ascii="Calibri" w:hAnsi="Calibri" w:cs="Calibri"/>
              </w:rPr>
              <w:t xml:space="preserve"> randomized trial</w:t>
            </w:r>
          </w:p>
        </w:tc>
        <w:tc>
          <w:tcPr>
            <w:tcW w:w="10064" w:type="dxa"/>
            <w:tcBorders>
              <w:left w:val="single" w:sz="4" w:space="0" w:color="auto"/>
            </w:tcBorders>
            <w:noWrap/>
          </w:tcPr>
          <w:p w14:paraId="2274F0CE" w14:textId="77777777" w:rsidR="004D5BFE" w:rsidRPr="00E118E5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CONNECT is supplementary to usual follow-up care and involves no face-to-face contact</w:t>
            </w:r>
          </w:p>
          <w:p w14:paraId="7B46E4C7" w14:textId="77777777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It consists of 5 scheduled, structured telephone calls on days 3 and 10 and then at 1, 3, and 6 months after hospital discharge</w:t>
            </w:r>
          </w:p>
          <w:p w14:paraId="0E0E738B" w14:textId="6D5C2B1C" w:rsidR="004D5BFE" w:rsidRPr="00F41084" w:rsidRDefault="004D5BFE" w:rsidP="00F41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CONNECT aims to improve patients’ ability to navigate the health system for clinical and supportive care, and to provide information and emotional support directly</w:t>
            </w:r>
          </w:p>
        </w:tc>
      </w:tr>
      <w:tr w:rsidR="004D5BFE" w:rsidRPr="00184834" w14:paraId="4EEBA55F" w14:textId="77777777" w:rsidTr="00350E2C">
        <w:trPr>
          <w:trHeight w:val="630"/>
        </w:trPr>
        <w:tc>
          <w:tcPr>
            <w:tcW w:w="2410" w:type="dxa"/>
            <w:tcBorders>
              <w:right w:val="single" w:sz="4" w:space="0" w:color="auto"/>
            </w:tcBorders>
            <w:noWrap/>
          </w:tcPr>
          <w:p w14:paraId="2467C3EB" w14:textId="77777777" w:rsidR="004D5BFE" w:rsidRPr="00184834" w:rsidRDefault="004D5BFE" w:rsidP="00350E2C">
            <w:pPr>
              <w:spacing w:line="259" w:lineRule="auto"/>
              <w:rPr>
                <w:rFonts w:ascii="Calibri" w:hAnsi="Calibri" w:cs="Calibri"/>
              </w:rPr>
            </w:pPr>
            <w:r w:rsidRPr="00184834">
              <w:rPr>
                <w:rFonts w:ascii="Calibri" w:hAnsi="Calibri" w:cs="Calibri"/>
              </w:rPr>
              <w:t>Middleton et al</w:t>
            </w:r>
            <w:r>
              <w:rPr>
                <w:rFonts w:ascii="Calibri" w:hAnsi="Calibri" w:cs="Calibri"/>
              </w:rPr>
              <w:t>.,</w:t>
            </w:r>
            <w:r w:rsidRPr="00184834">
              <w:rPr>
                <w:rFonts w:ascii="Calibri" w:hAnsi="Calibri" w:cs="Calibri"/>
              </w:rPr>
              <w:t xml:space="preserve"> 2004; Randomized controlled trial</w:t>
            </w:r>
          </w:p>
        </w:tc>
        <w:tc>
          <w:tcPr>
            <w:tcW w:w="10064" w:type="dxa"/>
            <w:tcBorders>
              <w:left w:val="single" w:sz="4" w:space="0" w:color="auto"/>
            </w:tcBorders>
            <w:noWrap/>
          </w:tcPr>
          <w:p w14:paraId="3BD3E42A" w14:textId="77777777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Patients received telephone contact by a Registered Nurse at 2, 6 and 12 weeks at which time stroke risk factors were reviewed</w:t>
            </w:r>
          </w:p>
          <w:p w14:paraId="4AE4F846" w14:textId="77777777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Between telephone contacts, patients were mailed information about stroke risk factors and management</w:t>
            </w:r>
          </w:p>
          <w:p w14:paraId="4D15672D" w14:textId="77777777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Nurse phoned each General Practitioner to inform them of their patient’s immediate postoperative recovery</w:t>
            </w:r>
          </w:p>
          <w:p w14:paraId="492409B5" w14:textId="39127D2A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lastRenderedPageBreak/>
              <w:t>Surgeon and General Practitioner were faxed individual summaries for each patient outlining stroke risk factors s/he was interested in changing</w:t>
            </w:r>
            <w:r w:rsidR="002E67C7">
              <w:rPr>
                <w:rFonts w:ascii="Calibri" w:hAnsi="Calibri" w:cs="Calibri"/>
                <w:sz w:val="24"/>
                <w:szCs w:val="24"/>
              </w:rPr>
              <w:br/>
            </w:r>
          </w:p>
        </w:tc>
      </w:tr>
      <w:tr w:rsidR="004D5BFE" w:rsidRPr="00184834" w14:paraId="40E8515E" w14:textId="77777777" w:rsidTr="00350E2C">
        <w:trPr>
          <w:trHeight w:val="630"/>
        </w:trPr>
        <w:tc>
          <w:tcPr>
            <w:tcW w:w="2410" w:type="dxa"/>
            <w:tcBorders>
              <w:right w:val="single" w:sz="4" w:space="0" w:color="auto"/>
            </w:tcBorders>
            <w:noWrap/>
          </w:tcPr>
          <w:p w14:paraId="18FD120F" w14:textId="77777777" w:rsidR="004D5BFE" w:rsidRPr="00184834" w:rsidRDefault="004D5BFE" w:rsidP="00350E2C">
            <w:pPr>
              <w:spacing w:line="259" w:lineRule="auto"/>
              <w:rPr>
                <w:rFonts w:ascii="Calibri" w:hAnsi="Calibri" w:cs="Calibri"/>
              </w:rPr>
            </w:pPr>
            <w:r w:rsidRPr="00184834">
              <w:rPr>
                <w:rFonts w:ascii="Calibri" w:hAnsi="Calibri" w:cs="Calibri"/>
              </w:rPr>
              <w:lastRenderedPageBreak/>
              <w:t>McDonald et al</w:t>
            </w:r>
            <w:r>
              <w:rPr>
                <w:rFonts w:ascii="Calibri" w:hAnsi="Calibri" w:cs="Calibri"/>
              </w:rPr>
              <w:t>.,</w:t>
            </w:r>
            <w:r w:rsidRPr="00184834">
              <w:rPr>
                <w:rFonts w:ascii="Calibri" w:hAnsi="Calibri" w:cs="Calibri"/>
              </w:rPr>
              <w:t xml:space="preserve"> 2018; Cohort study</w:t>
            </w:r>
          </w:p>
        </w:tc>
        <w:tc>
          <w:tcPr>
            <w:tcW w:w="10064" w:type="dxa"/>
            <w:tcBorders>
              <w:left w:val="single" w:sz="4" w:space="0" w:color="auto"/>
            </w:tcBorders>
            <w:noWrap/>
          </w:tcPr>
          <w:p w14:paraId="3FAA84A5" w14:textId="77777777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The Perioperative Optimization of Senior Health (POSH) intervention is a coordinated interdisciplinary perioperative care program</w:t>
            </w:r>
          </w:p>
          <w:p w14:paraId="0BAF7474" w14:textId="77777777" w:rsidR="004D5BFE" w:rsidRPr="00A54FD7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During the preoperative visit, the POSH team offered recommendation</w:t>
            </w:r>
            <w:r>
              <w:rPr>
                <w:rFonts w:ascii="Calibri" w:hAnsi="Calibri" w:cs="Calibri"/>
                <w:sz w:val="24"/>
                <w:szCs w:val="24"/>
              </w:rPr>
              <w:t>s</w:t>
            </w:r>
            <w:r w:rsidRPr="00184834">
              <w:rPr>
                <w:rFonts w:ascii="Calibri" w:hAnsi="Calibri" w:cs="Calibri"/>
                <w:sz w:val="24"/>
                <w:szCs w:val="24"/>
              </w:rPr>
              <w:t xml:space="preserve"> for risk-reducing strategies in the pre- and post-operative periods and anticipating needs at discharge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A54FD7">
              <w:rPr>
                <w:rFonts w:ascii="Calibri" w:hAnsi="Calibri" w:cs="Calibri"/>
                <w:sz w:val="24"/>
                <w:szCs w:val="24"/>
              </w:rPr>
              <w:t>the hospital Geriatrics Consult Team followed patients daily</w:t>
            </w:r>
          </w:p>
          <w:p w14:paraId="651336B1" w14:textId="77777777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Physicians who conducted preoperative POSH evaluations also participated in rounds on the inpatient Geriatrics Consult Service</w:t>
            </w:r>
          </w:p>
          <w:p w14:paraId="2D26191E" w14:textId="77777777" w:rsidR="004D5BFE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 xml:space="preserve">The geriatrics and surgery teams jointly counselled patients and families, helping them prepare for discharge and </w:t>
            </w:r>
            <w:proofErr w:type="spellStart"/>
            <w:r w:rsidRPr="00184834">
              <w:rPr>
                <w:rFonts w:ascii="Calibri" w:hAnsi="Calibri" w:cs="Calibri"/>
                <w:sz w:val="24"/>
                <w:szCs w:val="24"/>
              </w:rPr>
              <w:t>posthospital</w:t>
            </w:r>
            <w:proofErr w:type="spellEnd"/>
            <w:r w:rsidRPr="00184834">
              <w:rPr>
                <w:rFonts w:ascii="Calibri" w:hAnsi="Calibri" w:cs="Calibri"/>
                <w:sz w:val="24"/>
                <w:szCs w:val="24"/>
              </w:rPr>
              <w:t xml:space="preserve"> care</w:t>
            </w:r>
          </w:p>
          <w:p w14:paraId="299E4E32" w14:textId="77777777" w:rsidR="004D5BFE" w:rsidRPr="00053E5C" w:rsidRDefault="004D5BFE" w:rsidP="00350E2C">
            <w:pPr>
              <w:rPr>
                <w:rFonts w:ascii="Calibri" w:hAnsi="Calibri" w:cs="Calibri"/>
              </w:rPr>
            </w:pPr>
          </w:p>
        </w:tc>
      </w:tr>
      <w:tr w:rsidR="004D5BFE" w:rsidRPr="00184834" w14:paraId="099AAF31" w14:textId="77777777" w:rsidTr="00350E2C">
        <w:trPr>
          <w:trHeight w:val="630"/>
        </w:trPr>
        <w:tc>
          <w:tcPr>
            <w:tcW w:w="2410" w:type="dxa"/>
            <w:tcBorders>
              <w:right w:val="single" w:sz="4" w:space="0" w:color="auto"/>
            </w:tcBorders>
            <w:noWrap/>
          </w:tcPr>
          <w:p w14:paraId="2B864EAD" w14:textId="77777777" w:rsidR="004D5BFE" w:rsidRPr="00184834" w:rsidRDefault="004D5BFE" w:rsidP="00350E2C">
            <w:pPr>
              <w:spacing w:line="259" w:lineRule="auto"/>
              <w:rPr>
                <w:rFonts w:ascii="Calibri" w:hAnsi="Calibri" w:cs="Calibri"/>
              </w:rPr>
            </w:pPr>
            <w:proofErr w:type="spellStart"/>
            <w:r w:rsidRPr="00184834">
              <w:rPr>
                <w:rFonts w:ascii="Calibri" w:eastAsia="Calibri" w:hAnsi="Calibri" w:cs="Calibri"/>
                <w:lang w:val="en-CA"/>
              </w:rPr>
              <w:t>Shargall</w:t>
            </w:r>
            <w:proofErr w:type="spellEnd"/>
            <w:r w:rsidRPr="00184834">
              <w:rPr>
                <w:rFonts w:ascii="Calibri" w:eastAsia="Calibri" w:hAnsi="Calibri" w:cs="Calibri"/>
                <w:lang w:val="en-CA"/>
              </w:rPr>
              <w:t xml:space="preserve"> et al</w:t>
            </w:r>
            <w:r>
              <w:rPr>
                <w:rFonts w:ascii="Calibri" w:eastAsia="Calibri" w:hAnsi="Calibri" w:cs="Calibri"/>
                <w:lang w:val="en-CA"/>
              </w:rPr>
              <w:t>.,</w:t>
            </w:r>
            <w:r w:rsidRPr="00184834">
              <w:rPr>
                <w:rFonts w:ascii="Calibri" w:eastAsia="Calibri" w:hAnsi="Calibri" w:cs="Calibri"/>
                <w:lang w:val="en-CA"/>
              </w:rPr>
              <w:t xml:space="preserve"> 2016; Pilot retrospective cohort study</w:t>
            </w:r>
          </w:p>
        </w:tc>
        <w:tc>
          <w:tcPr>
            <w:tcW w:w="10064" w:type="dxa"/>
            <w:tcBorders>
              <w:left w:val="single" w:sz="4" w:space="0" w:color="auto"/>
            </w:tcBorders>
            <w:noWrap/>
          </w:tcPr>
          <w:p w14:paraId="5A852048" w14:textId="77777777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Hospital-operated Integrated Comprehensive Care Program</w:t>
            </w:r>
          </w:p>
          <w:p w14:paraId="40345767" w14:textId="77777777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 xml:space="preserve">Interdisciplinary team </w:t>
            </w:r>
          </w:p>
          <w:p w14:paraId="3309DDD0" w14:textId="77777777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Nurse coordinator assesses patients, conducts discharge planning (based on care pathways and family input) and supervises the coordination of the outpatient home care team</w:t>
            </w:r>
          </w:p>
          <w:p w14:paraId="1C8F54C6" w14:textId="77777777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All patient data electronically sent to home care team who contacted patients within 24 hours of being home</w:t>
            </w:r>
          </w:p>
          <w:p w14:paraId="41B3EC19" w14:textId="1A0CA7FB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Patient recovery details uploaded to mobile devices by home care team to facilitate continuity of care</w:t>
            </w:r>
            <w:r w:rsidR="002E67C7">
              <w:rPr>
                <w:rFonts w:ascii="Calibri" w:hAnsi="Calibri" w:cs="Calibri"/>
                <w:sz w:val="24"/>
                <w:szCs w:val="24"/>
              </w:rPr>
              <w:br/>
            </w:r>
          </w:p>
        </w:tc>
      </w:tr>
      <w:tr w:rsidR="004D5BFE" w:rsidRPr="00184834" w14:paraId="3A2A225B" w14:textId="77777777" w:rsidTr="00350E2C">
        <w:trPr>
          <w:trHeight w:val="630"/>
        </w:trPr>
        <w:tc>
          <w:tcPr>
            <w:tcW w:w="2410" w:type="dxa"/>
            <w:tcBorders>
              <w:right w:val="single" w:sz="4" w:space="0" w:color="auto"/>
            </w:tcBorders>
            <w:noWrap/>
          </w:tcPr>
          <w:p w14:paraId="3A286EA4" w14:textId="77777777" w:rsidR="004D5BFE" w:rsidRPr="00184834" w:rsidRDefault="004D5BFE" w:rsidP="00350E2C">
            <w:pPr>
              <w:spacing w:line="259" w:lineRule="auto"/>
              <w:rPr>
                <w:rFonts w:ascii="Calibri" w:hAnsi="Calibri" w:cs="Calibri"/>
              </w:rPr>
            </w:pPr>
            <w:r w:rsidRPr="00184834">
              <w:rPr>
                <w:rFonts w:ascii="Calibri" w:hAnsi="Calibri" w:cs="Calibri"/>
              </w:rPr>
              <w:t>Quinlan et al</w:t>
            </w:r>
            <w:r>
              <w:rPr>
                <w:rFonts w:ascii="Calibri" w:hAnsi="Calibri" w:cs="Calibri"/>
              </w:rPr>
              <w:t>.,</w:t>
            </w:r>
            <w:r w:rsidRPr="00184834">
              <w:rPr>
                <w:rFonts w:ascii="Calibri" w:hAnsi="Calibri" w:cs="Calibri"/>
              </w:rPr>
              <w:t xml:space="preserve"> 2020; Quality Improvement project </w:t>
            </w:r>
          </w:p>
        </w:tc>
        <w:tc>
          <w:tcPr>
            <w:tcW w:w="10064" w:type="dxa"/>
            <w:tcBorders>
              <w:left w:val="single" w:sz="4" w:space="0" w:color="auto"/>
            </w:tcBorders>
            <w:noWrap/>
          </w:tcPr>
          <w:p w14:paraId="3C294E5D" w14:textId="77777777" w:rsidR="004D5BFE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An adaptable smart phone or tablet design technology offered to patients in follow-up in addition to interactive voice response, email and texting options, based on patient choice</w:t>
            </w:r>
          </w:p>
          <w:p w14:paraId="18357EBD" w14:textId="77777777" w:rsidR="002E67C7" w:rsidRPr="002E67C7" w:rsidRDefault="002E67C7" w:rsidP="00350E2C">
            <w:pPr>
              <w:rPr>
                <w:rFonts w:ascii="Calibri" w:hAnsi="Calibri" w:cs="Calibri"/>
              </w:rPr>
            </w:pPr>
          </w:p>
          <w:p w14:paraId="17B015E3" w14:textId="77777777" w:rsidR="004D5BFE" w:rsidRPr="00053E5C" w:rsidRDefault="004D5BFE" w:rsidP="00350E2C">
            <w:pPr>
              <w:rPr>
                <w:rFonts w:ascii="Calibri" w:hAnsi="Calibri" w:cs="Calibri"/>
              </w:rPr>
            </w:pPr>
          </w:p>
        </w:tc>
      </w:tr>
      <w:tr w:rsidR="004D5BFE" w:rsidRPr="00184834" w14:paraId="0BAC3FE5" w14:textId="77777777" w:rsidTr="00350E2C">
        <w:trPr>
          <w:trHeight w:val="630"/>
        </w:trPr>
        <w:tc>
          <w:tcPr>
            <w:tcW w:w="2410" w:type="dxa"/>
            <w:tcBorders>
              <w:right w:val="single" w:sz="4" w:space="0" w:color="auto"/>
            </w:tcBorders>
            <w:noWrap/>
          </w:tcPr>
          <w:p w14:paraId="5293B75E" w14:textId="77777777" w:rsidR="004D5BFE" w:rsidRPr="00184834" w:rsidRDefault="004D5BFE" w:rsidP="00350E2C">
            <w:pPr>
              <w:spacing w:line="259" w:lineRule="auto"/>
              <w:rPr>
                <w:rFonts w:ascii="Calibri" w:hAnsi="Calibri" w:cs="Calibri"/>
              </w:rPr>
            </w:pPr>
            <w:r w:rsidRPr="00184834">
              <w:rPr>
                <w:rFonts w:ascii="Calibri" w:hAnsi="Calibri" w:cs="Calibri"/>
              </w:rPr>
              <w:t>Wong et al</w:t>
            </w:r>
            <w:r>
              <w:rPr>
                <w:rFonts w:ascii="Calibri" w:hAnsi="Calibri" w:cs="Calibri"/>
              </w:rPr>
              <w:t>.,</w:t>
            </w:r>
            <w:r w:rsidRPr="00184834">
              <w:rPr>
                <w:rFonts w:ascii="Calibri" w:hAnsi="Calibri" w:cs="Calibri"/>
              </w:rPr>
              <w:t xml:space="preserve"> 2018; Pilot qualitative study</w:t>
            </w:r>
          </w:p>
        </w:tc>
        <w:tc>
          <w:tcPr>
            <w:tcW w:w="10064" w:type="dxa"/>
            <w:tcBorders>
              <w:left w:val="single" w:sz="4" w:space="0" w:color="auto"/>
            </w:tcBorders>
            <w:noWrap/>
          </w:tcPr>
          <w:p w14:paraId="07EE6E96" w14:textId="77777777" w:rsidR="004D5BFE" w:rsidRPr="00184834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Targeted discharge education (self-care education, discharge tools, confirmation of discharge location and contact information) delivered by an Advanced Practice Nurse</w:t>
            </w:r>
          </w:p>
          <w:p w14:paraId="6963E3BB" w14:textId="77777777" w:rsidR="004D5BFE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 xml:space="preserve">Series of follow-up telephone calls with structured interviews focused on key areas of transitional care risk including: review of medications, identification of symptoms and emphasis of early </w:t>
            </w:r>
            <w:r w:rsidRPr="00184834">
              <w:rPr>
                <w:rFonts w:ascii="Calibri" w:hAnsi="Calibri" w:cs="Calibri"/>
                <w:sz w:val="24"/>
                <w:szCs w:val="24"/>
              </w:rPr>
              <w:lastRenderedPageBreak/>
              <w:t>follow-up care</w:t>
            </w:r>
          </w:p>
          <w:p w14:paraId="6115375F" w14:textId="13CE38C0" w:rsidR="002E67C7" w:rsidRPr="00184834" w:rsidRDefault="002E67C7" w:rsidP="00350E2C">
            <w:pPr>
              <w:pStyle w:val="ListParagraph"/>
              <w:spacing w:after="0" w:line="240" w:lineRule="auto"/>
              <w:ind w:left="17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D5BFE" w:rsidRPr="00184834" w14:paraId="5B5F4DBF" w14:textId="77777777" w:rsidTr="00350E2C">
        <w:trPr>
          <w:trHeight w:val="630"/>
        </w:trPr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30B019C6" w14:textId="77777777" w:rsidR="004D5BFE" w:rsidRPr="00184834" w:rsidRDefault="004D5BFE" w:rsidP="00350E2C">
            <w:pPr>
              <w:spacing w:line="259" w:lineRule="auto"/>
              <w:rPr>
                <w:rFonts w:ascii="Calibri" w:hAnsi="Calibri" w:cs="Calibri"/>
              </w:rPr>
            </w:pPr>
            <w:r w:rsidRPr="00184834">
              <w:rPr>
                <w:rFonts w:ascii="Calibri" w:hAnsi="Calibri" w:cs="Calibri"/>
              </w:rPr>
              <w:lastRenderedPageBreak/>
              <w:t>Hughes et al</w:t>
            </w:r>
            <w:r>
              <w:rPr>
                <w:rFonts w:ascii="Calibri" w:hAnsi="Calibri" w:cs="Calibri"/>
              </w:rPr>
              <w:t>.,</w:t>
            </w:r>
            <w:r w:rsidRPr="00184834">
              <w:rPr>
                <w:rFonts w:ascii="Calibri" w:hAnsi="Calibri" w:cs="Calibri"/>
              </w:rPr>
              <w:t xml:space="preserve"> 2000; Descriptive qualitative study</w:t>
            </w:r>
          </w:p>
        </w:tc>
        <w:tc>
          <w:tcPr>
            <w:tcW w:w="10064" w:type="dxa"/>
            <w:tcBorders>
              <w:left w:val="single" w:sz="4" w:space="0" w:color="auto"/>
            </w:tcBorders>
            <w:noWrap/>
          </w:tcPr>
          <w:p w14:paraId="6ED994EC" w14:textId="77777777" w:rsidR="004D5BFE" w:rsidRPr="00EF5038" w:rsidRDefault="004D5BFE" w:rsidP="00350E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84834">
              <w:rPr>
                <w:rFonts w:ascii="Calibri" w:hAnsi="Calibri" w:cs="Calibri"/>
                <w:sz w:val="24"/>
                <w:szCs w:val="24"/>
              </w:rPr>
              <w:t>Home care intervention including 3 home visits and 5 telephone contacts from an Advanced Practice Nurse during the first 4 weeks after hospital discharge</w:t>
            </w:r>
          </w:p>
        </w:tc>
      </w:tr>
    </w:tbl>
    <w:p w14:paraId="06BD883B" w14:textId="21F18286" w:rsidR="00F26654" w:rsidRPr="007327F2" w:rsidRDefault="00350E2C" w:rsidP="007327F2">
      <w:r>
        <w:br w:type="textWrapping" w:clear="all"/>
      </w:r>
    </w:p>
    <w:sectPr w:rsidR="00F26654" w:rsidRPr="007327F2" w:rsidSect="0077344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B49EB"/>
    <w:multiLevelType w:val="hybridMultilevel"/>
    <w:tmpl w:val="138C4846"/>
    <w:lvl w:ilvl="0" w:tplc="699E3C3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mily H">
    <w15:presenceInfo w15:providerId="Windows Live" w15:userId="77b0a0458738648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E53"/>
    <w:rsid w:val="001B0A6C"/>
    <w:rsid w:val="001B4742"/>
    <w:rsid w:val="002553D5"/>
    <w:rsid w:val="002C3D34"/>
    <w:rsid w:val="002E67C7"/>
    <w:rsid w:val="00326B69"/>
    <w:rsid w:val="00350E2C"/>
    <w:rsid w:val="00394135"/>
    <w:rsid w:val="003A7E53"/>
    <w:rsid w:val="004D5BFE"/>
    <w:rsid w:val="004D66F5"/>
    <w:rsid w:val="006242F7"/>
    <w:rsid w:val="006665CB"/>
    <w:rsid w:val="006B1B2E"/>
    <w:rsid w:val="007327F2"/>
    <w:rsid w:val="00773445"/>
    <w:rsid w:val="007D4655"/>
    <w:rsid w:val="0092454F"/>
    <w:rsid w:val="00AF6BB1"/>
    <w:rsid w:val="00B02B23"/>
    <w:rsid w:val="00C44096"/>
    <w:rsid w:val="00C533F5"/>
    <w:rsid w:val="00D57075"/>
    <w:rsid w:val="00EF3961"/>
    <w:rsid w:val="00F26654"/>
    <w:rsid w:val="00F41084"/>
    <w:rsid w:val="00FD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DCA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E5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EF3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E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E5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EF3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3427</Characters>
  <Application>Microsoft Office Word</Application>
  <DocSecurity>0</DocSecurity>
  <Lines>28</Lines>
  <Paragraphs>8</Paragraphs>
  <ScaleCrop>false</ScaleCrop>
  <Company/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</dc:creator>
  <cp:keywords/>
  <dc:description/>
  <cp:lastModifiedBy>Gladys Limguis</cp:lastModifiedBy>
  <cp:revision>4</cp:revision>
  <dcterms:created xsi:type="dcterms:W3CDTF">2022-02-03T12:19:00Z</dcterms:created>
  <dcterms:modified xsi:type="dcterms:W3CDTF">2022-04-15T11:30:00Z</dcterms:modified>
</cp:coreProperties>
</file>