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3E8" w:rsidRPr="00DB1409" w:rsidRDefault="006D53E8" w:rsidP="006D53E8">
      <w:pPr>
        <w:keepNext/>
        <w:keepLines/>
        <w:spacing w:before="40"/>
        <w:outlineLvl w:val="1"/>
        <w:rPr>
          <w:rFonts w:ascii="Times" w:eastAsiaTheme="majorEastAsia" w:hAnsi="Times" w:cs="Times"/>
          <w:b/>
          <w:bCs/>
          <w:sz w:val="26"/>
          <w:szCs w:val="26"/>
        </w:rPr>
      </w:pPr>
      <w:r w:rsidRPr="00DB1409">
        <w:rPr>
          <w:rFonts w:ascii="Times" w:eastAsiaTheme="majorEastAsia" w:hAnsi="Times" w:cs="Times"/>
          <w:b/>
          <w:bCs/>
          <w:sz w:val="26"/>
          <w:szCs w:val="26"/>
        </w:rPr>
        <w:t>Additional file 6: Balance Outcomes</w:t>
      </w:r>
    </w:p>
    <w:tbl>
      <w:tblPr>
        <w:tblStyle w:val="TableGrid"/>
        <w:tblW w:w="5022" w:type="pct"/>
        <w:tblLayout w:type="fixed"/>
        <w:tblLook w:val="04A0" w:firstRow="1" w:lastRow="0" w:firstColumn="1" w:lastColumn="0" w:noHBand="0" w:noVBand="1"/>
      </w:tblPr>
      <w:tblGrid>
        <w:gridCol w:w="1015"/>
        <w:gridCol w:w="21"/>
        <w:gridCol w:w="3016"/>
        <w:gridCol w:w="1227"/>
        <w:gridCol w:w="1699"/>
        <w:gridCol w:w="1699"/>
        <w:gridCol w:w="941"/>
      </w:tblGrid>
      <w:tr w:rsidR="006D53E8" w:rsidRPr="00DB1409" w:rsidTr="00547A12">
        <w:trPr>
          <w:trHeight w:val="320"/>
        </w:trPr>
        <w:tc>
          <w:tcPr>
            <w:tcW w:w="539" w:type="pct"/>
            <w:gridSpan w:val="2"/>
            <w:noWrap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Study</w:t>
            </w:r>
          </w:p>
        </w:tc>
        <w:tc>
          <w:tcPr>
            <w:tcW w:w="1568" w:type="pct"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Intervention/Comparison Description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Measure &amp; Unit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Meta-Analysis Results</w:t>
            </w:r>
          </w:p>
          <w:p w:rsidR="006D53E8" w:rsidRPr="00DB1409" w:rsidRDefault="006D53E8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(</w:t>
            </w:r>
            <w:r>
              <w:rPr>
                <w:rFonts w:ascii="Times" w:hAnsi="Times" w:cs="Times"/>
                <w:b/>
                <w:bCs/>
                <w:sz w:val="16"/>
                <w:szCs w:val="16"/>
              </w:rPr>
              <w:t>Mean difference</w:t>
            </w: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, 95% CI)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>Narrative Results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hAnsi="Times" w:cs="Times"/>
                <w:b/>
                <w:bCs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sz w:val="16"/>
                <w:szCs w:val="16"/>
              </w:rPr>
              <w:t xml:space="preserve">Heterogeneity </w:t>
            </w:r>
          </w:p>
        </w:tc>
      </w:tr>
      <w:tr w:rsidR="006D53E8" w:rsidRPr="00DB1409" w:rsidTr="00547A12">
        <w:trPr>
          <w:trHeight w:val="320"/>
        </w:trPr>
        <w:tc>
          <w:tcPr>
            <w:tcW w:w="5000" w:type="pct"/>
            <w:gridSpan w:val="7"/>
            <w:shd w:val="clear" w:color="auto" w:fill="D9D9D9" w:themeFill="background1" w:themeFillShade="D9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Resistance exercise</w:t>
            </w:r>
          </w:p>
        </w:tc>
      </w:tr>
      <w:tr w:rsidR="006D53E8" w:rsidRPr="00DB1409" w:rsidTr="00547A12">
        <w:trPr>
          <w:trHeight w:val="376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Howe 2011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 w:themeColor="text1"/>
                <w:sz w:val="16"/>
                <w:szCs w:val="16"/>
              </w:rPr>
              <w:t>RT and power training interventions designed to improve balance, in which participants exercise against an external force, or in response to an unexpected perturbation/stimulus. Comparison: attention-control usual activities (e.g.,  attending recreational or educational activities or groups)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Single leg stance, eyes open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3.88 s (-0.52, 8.28)</w:t>
            </w:r>
          </w:p>
        </w:tc>
        <w:tc>
          <w:tcPr>
            <w:tcW w:w="883" w:type="pct"/>
            <w:vMerge w:val="restar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  <w:highlight w:val="yellow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66%</w:t>
            </w:r>
          </w:p>
        </w:tc>
      </w:tr>
      <w:tr w:rsidR="006D53E8" w:rsidRPr="00DB1409" w:rsidTr="00547A12">
        <w:trPr>
          <w:trHeight w:val="375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Single leg stance, eyes closed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1.64 s (0.97, 2.31)</w:t>
            </w:r>
          </w:p>
        </w:tc>
        <w:tc>
          <w:tcPr>
            <w:tcW w:w="883" w:type="pct"/>
            <w:vMerge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0%</w:t>
            </w:r>
          </w:p>
        </w:tc>
      </w:tr>
      <w:tr w:rsidR="006D53E8" w:rsidRPr="00DB1409" w:rsidTr="00547A12">
        <w:trPr>
          <w:trHeight w:val="32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Liu 2017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Progressive RT, in which one exerts an effort against an external resistance that is increased gradually as progress is made. Comparison: No intervention or attention control without any exercise components.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Static standing balance (tandem stance)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0.74 s (0.00, 1.48)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32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Tschopp 2011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Power training (moderate resistance and an ‘as fast as possible’ movement speed for at least the concentric phase of an exercise). Comparison: Conventional RT (high or moderate resistance and slow concentric movement)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 xml:space="preserve">Balance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0.91 (-0.17, 1.99)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81%</w:t>
            </w:r>
          </w:p>
        </w:tc>
      </w:tr>
      <w:tr w:rsidR="006D53E8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Aerobic exercise</w:t>
            </w:r>
          </w:p>
        </w:tc>
      </w:tr>
      <w:tr w:rsidR="006D53E8" w:rsidRPr="00DB1409" w:rsidTr="00547A12">
        <w:trPr>
          <w:trHeight w:val="251"/>
        </w:trPr>
        <w:tc>
          <w:tcPr>
            <w:tcW w:w="528" w:type="pct"/>
            <w:vMerge w:val="restart"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Bullo 2018</w:t>
            </w:r>
          </w:p>
        </w:tc>
        <w:tc>
          <w:tcPr>
            <w:tcW w:w="1579" w:type="pct"/>
            <w:gridSpan w:val="2"/>
            <w:vMerge w:val="restar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Supervised or unsupervised Nordic walking.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Comparison:</w:t>
            </w:r>
            <w:r w:rsidRPr="00DB1409">
              <w:rPr>
                <w:rFonts w:ascii="Times" w:eastAsia="Times New Roman" w:hAnsi="Times" w:cs="Times"/>
                <w:sz w:val="16"/>
                <w:szCs w:val="16"/>
              </w:rPr>
              <w:t xml:space="preserve"> Sedentary group, walking, and RT.</w:t>
            </w: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Static 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vs. no exercise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-0.72 (-1.70, 0.26)</w:t>
            </w:r>
          </w:p>
        </w:tc>
        <w:tc>
          <w:tcPr>
            <w:tcW w:w="883" w:type="pct"/>
            <w:vMerge w:val="restar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  <w:vMerge w:val="restar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250"/>
        </w:trPr>
        <w:tc>
          <w:tcPr>
            <w:tcW w:w="528" w:type="pct"/>
            <w:vMerge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79" w:type="pct"/>
            <w:gridSpan w:val="2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Static 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vs. walking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-0.08 (-0.31, 0.15) </w:t>
            </w:r>
          </w:p>
        </w:tc>
        <w:tc>
          <w:tcPr>
            <w:tcW w:w="883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</w:tr>
      <w:tr w:rsidR="006D53E8" w:rsidRPr="00DB1409" w:rsidTr="00547A12">
        <w:trPr>
          <w:trHeight w:val="250"/>
        </w:trPr>
        <w:tc>
          <w:tcPr>
            <w:tcW w:w="528" w:type="pct"/>
            <w:vMerge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79" w:type="pct"/>
            <w:gridSpan w:val="2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Static balance, composite measure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 xml:space="preserve">vs. RT 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-0.07 (-1.16, 1.03)</w:t>
            </w:r>
          </w:p>
        </w:tc>
        <w:tc>
          <w:tcPr>
            <w:tcW w:w="883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</w:tr>
      <w:tr w:rsidR="006D53E8" w:rsidRPr="00DB1409" w:rsidTr="00547A12">
        <w:trPr>
          <w:trHeight w:val="205"/>
        </w:trPr>
        <w:tc>
          <w:tcPr>
            <w:tcW w:w="528" w:type="pct"/>
            <w:vMerge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79" w:type="pct"/>
            <w:gridSpan w:val="2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Functional 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vs. no exercise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0.62 (0.18, 1.07) </w:t>
            </w:r>
          </w:p>
        </w:tc>
        <w:tc>
          <w:tcPr>
            <w:tcW w:w="883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 w:val="restar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204"/>
        </w:trPr>
        <w:tc>
          <w:tcPr>
            <w:tcW w:w="528" w:type="pct"/>
            <w:vMerge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79" w:type="pct"/>
            <w:gridSpan w:val="2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Functional 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vs. walking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0.00 (-0.77, 0.77)</w:t>
            </w:r>
          </w:p>
        </w:tc>
        <w:tc>
          <w:tcPr>
            <w:tcW w:w="883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489" w:type="pct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</w:tr>
      <w:tr w:rsidR="006D53E8" w:rsidRPr="00DB1409" w:rsidTr="00547A12">
        <w:trPr>
          <w:trHeight w:val="204"/>
        </w:trPr>
        <w:tc>
          <w:tcPr>
            <w:tcW w:w="528" w:type="pct"/>
            <w:shd w:val="clear" w:color="auto" w:fill="auto"/>
            <w:noWrap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Elboim-Gabyzon 2021</w:t>
            </w:r>
          </w:p>
        </w:tc>
        <w:tc>
          <w:tcPr>
            <w:tcW w:w="1579" w:type="pct"/>
            <w:gridSpan w:val="2"/>
            <w:shd w:val="clear" w:color="auto" w:fill="auto"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High-intensity exercise (90–95% peak heart rate, 90% maximal oxygen uptake, at least 75% peak work rate) separated by periods of low to moderate-intensity or rest</w:t>
            </w: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  <w:t xml:space="preserve"> (e.g., walking/running, cycling). </w:t>
            </w: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Comparison: No treatment or other exercise</w:t>
            </w:r>
          </w:p>
        </w:tc>
        <w:tc>
          <w:tcPr>
            <w:tcW w:w="638" w:type="pct"/>
            <w:shd w:val="clear" w:color="auto" w:fill="auto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Static balance</w:t>
            </w:r>
          </w:p>
        </w:tc>
        <w:tc>
          <w:tcPr>
            <w:tcW w:w="883" w:type="pct"/>
            <w:shd w:val="clear" w:color="auto" w:fill="auto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Unclear effectiveness in 2/2 studies</w:t>
            </w:r>
          </w:p>
        </w:tc>
        <w:tc>
          <w:tcPr>
            <w:tcW w:w="489" w:type="pct"/>
            <w:shd w:val="clear" w:color="auto" w:fill="auto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High</w:t>
            </w:r>
          </w:p>
        </w:tc>
      </w:tr>
      <w:tr w:rsidR="006D53E8" w:rsidRPr="00DB1409" w:rsidTr="00547A12">
        <w:trPr>
          <w:trHeight w:val="100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b/>
                <w:bCs/>
                <w:color w:val="000000" w:themeColor="text1"/>
                <w:sz w:val="16"/>
                <w:szCs w:val="16"/>
              </w:rPr>
              <w:t>Combined aerobic and resistance exercise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Bouaziz 2016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Multi-modal exercise including AT, RT, balance, stability, flexibility, and/or coordination training. AT defined as exercise involving movement of large muscle groups for a period (e.g., walking, cycling, or rowing). RT defined as progressive training involving an increase in load over time without a specific intensity. Balance training included exercise to increase one’s ability to maintain balance with a threat to stability (e.g., specific balance exercises or Tai Chi). Comparison: Control criteria NR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From 14 studies, a significant improvement was found in 7 RCTs and 5 single-group studies; improvements ranged between 5.3% and 88.9%.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Martins 2018</w:t>
            </w:r>
          </w:p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Modified Otago Exercise program (RT, balance, and walking). Comparison: </w:t>
            </w:r>
            <w:proofErr w:type="gramStart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either 1) original</w:t>
            </w:r>
            <w:proofErr w:type="gramEnd"/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Otago program, 2) non-intervention, or 3) different type of exercise.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(TUG, BBS, 6MWT, OLS, SPPB, chair stand, gait)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All 5 RCTs and 2 quasi-experimental studies reported improvements in balance. 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Meereis-Lemos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>2020I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 xml:space="preserve">Supervised RT combined with another training modality at least twice a week for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 xml:space="preserve">a minimum of 8 weeks, Comparison: No exercise 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BBS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3.17 points (0.77, 5.57 points)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0%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>Levin 2017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A physical intervention or combined physical and cognitive intervention (dual task) with combined motor and cognitive outcomes as an endpoint. Comparison: either 1) passive, 2) health education classes, or 3) lesser training.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All 3 studies reported significant pre-to-post improvements in balance. 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0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Liu 2017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Multimodal exercise combines &gt;2 types of exercise strengthening, balance, stretching, and endurance or AT. Comparison: No intervention or attention control without any exercise components.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Static standing (tandem stance)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2.60 s (-0.51, 5.70)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Static standing (OLS)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2.85 s (-0.37, 6.07)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Dynamic standing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0.46 (0.22, 0.70)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52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General physical activity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Frost 2017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Home- or community-based health promotion interventions (i.e., interventions that enable people to improve or increase control over their health). Comparison: </w:t>
            </w:r>
            <w:proofErr w:type="gramStart"/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either 1) usual</w:t>
            </w:r>
            <w:proofErr w:type="gramEnd"/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 activity, 2) usual activity + lectures, 3) monthly general health education sessions, or 4) low intensity flexibility home exercise program. 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0.33 (0.08, 0.57)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0%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Garcia-Hermoso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Multi-component training (n = 47), RT (n = 24), AT (n = 19), and Tai Chi (n = 4). Most studies used group-based supervised exercise alone (n = 56) or combined with home-based unsupervised training (n = 21). Most interventions were 1 year; frequency from 1 to 7 sessions/week, 10–90 min/session. Comparison: Most control groups instructed to maintain usual activity with or without non-exercise intervention (e.g., health education, social visits, or calls).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0.31 (0.21, 0.42)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55%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Howe 2011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 w:themeColor="text1"/>
                <w:sz w:val="16"/>
                <w:szCs w:val="16"/>
              </w:rPr>
              <w:t>Interventions designed to improve balance, in which participants exercise against an external force, or in response to an unexpected perturbation/stimulus. Multiple exercise types included within the intervention. Comparison: attention-control usual activities (e.g.,  attending recreational or educational activities or groups)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BBS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1.84 points (0.71, 2.97)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0%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 xml:space="preserve">Single leg, eyes open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5.03 s (1.19, 8.87)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82%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Single leg, eyes closed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1.60 s (-0.01, 3.20)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0%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Martin 2013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Physical therapist led or supervised group exercise. Comparison: Individual physical therapy or no exercise control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Coordinated stability test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2/4 studies found significant improvements vs. control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Mind-body exercise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Bueno de Souza 2018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Mat Pilates with or without accessories. Comparison: No exercise training activities.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Static balance (OLS, force platform total sway area)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0.48 (0.11, 0.85)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22%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Dynamic balance (BBS)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0.24 (-0.14, 0.62)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0%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Bullo 2015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Pilates-identified exercise intervention. Comparison: Not specified except one study that had a non-exercise control group.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Static 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0.35 (0.10, 0.60)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Dynamic 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0.77 (0.45, 1.09)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Howe 2011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  <w:highlight w:val="yellow"/>
              </w:rPr>
            </w:pPr>
            <w:r w:rsidRPr="00DB1409">
              <w:rPr>
                <w:rFonts w:ascii="Times" w:hAnsi="Times" w:cs="Times"/>
                <w:color w:val="000000" w:themeColor="text1"/>
                <w:sz w:val="16"/>
                <w:szCs w:val="16"/>
              </w:rPr>
              <w:t xml:space="preserve">Interventions designed to improve balance, in which participants exercise against an external force, or in response to an unexpected perturbation/stimulus. Tai Chi, qi gong, dance and yoga were included. Comparison: attention-control usual activities (e.g.,  attending recreational or </w:t>
            </w:r>
            <w:r w:rsidRPr="00DB1409">
              <w:rPr>
                <w:rFonts w:ascii="Times" w:hAnsi="Times" w:cs="Times"/>
                <w:color w:val="000000" w:themeColor="text1"/>
                <w:sz w:val="16"/>
                <w:szCs w:val="16"/>
              </w:rPr>
              <w:lastRenderedPageBreak/>
              <w:t>educational activities or groups)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BBS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1.06 points (0.37, 1.76)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34%</w:t>
            </w:r>
          </w:p>
        </w:tc>
      </w:tr>
      <w:tr w:rsidR="006D53E8" w:rsidRPr="003E043A" w:rsidTr="00547A12">
        <w:trPr>
          <w:trHeight w:val="127"/>
        </w:trPr>
        <w:tc>
          <w:tcPr>
            <w:tcW w:w="539" w:type="pct"/>
            <w:gridSpan w:val="2"/>
            <w:vMerge w:val="restart"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lastRenderedPageBreak/>
              <w:t>Ebner 2021</w:t>
            </w:r>
          </w:p>
        </w:tc>
        <w:tc>
          <w:tcPr>
            <w:tcW w:w="1568" w:type="pct"/>
            <w:vMerge w:val="restart"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Yoga, Qi Gong, Tai Chi, Pilates. Comparison: Active and inactive controls</w:t>
            </w: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Static balance </w:t>
            </w:r>
            <w:r w:rsidRPr="00177B8D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inactive control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SMD: 0.37 (90% CI 0.10, 0.63)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79%</w:t>
            </w:r>
          </w:p>
        </w:tc>
      </w:tr>
      <w:tr w:rsidR="006D53E8" w:rsidRPr="003E043A" w:rsidTr="00547A12">
        <w:trPr>
          <w:trHeight w:val="126"/>
        </w:trPr>
        <w:tc>
          <w:tcPr>
            <w:tcW w:w="539" w:type="pct"/>
            <w:gridSpan w:val="2"/>
            <w:vMerge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Static balance </w:t>
            </w:r>
            <w:r w:rsidRPr="00177B8D">
              <w:rPr>
                <w:rFonts w:ascii="Times" w:eastAsia="Times New Roman" w:hAnsi="Times" w:cs="Times"/>
                <w:i/>
                <w:iCs/>
                <w:color w:val="000000" w:themeColor="text1"/>
                <w:sz w:val="16"/>
                <w:szCs w:val="16"/>
              </w:rPr>
              <w:t>vs. active control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SMD: 0.46 (90% CI 0.16, 0.76)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 xml:space="preserve">2 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= 73%</w:t>
            </w:r>
          </w:p>
        </w:tc>
      </w:tr>
      <w:tr w:rsidR="006D53E8" w:rsidRPr="003E043A" w:rsidTr="00547A12">
        <w:trPr>
          <w:trHeight w:val="126"/>
        </w:trPr>
        <w:tc>
          <w:tcPr>
            <w:tcW w:w="539" w:type="pct"/>
            <w:gridSpan w:val="2"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Fernández-Rodríguez 2020</w:t>
            </w:r>
          </w:p>
        </w:tc>
        <w:tc>
          <w:tcPr>
            <w:tcW w:w="1568" w:type="pct"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At least one exercise intervention described as “Pilates” (Mat, machine, or both. Comparison: Habitual or non-exercise</w:t>
            </w: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Balance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SMD: 0.36 (0.21, 0.50)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 xml:space="preserve">2 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= 73.4%</w:t>
            </w:r>
          </w:p>
        </w:tc>
      </w:tr>
      <w:tr w:rsidR="006D53E8" w:rsidRPr="00DB1409" w:rsidTr="00547A12">
        <w:trPr>
          <w:trHeight w:val="386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Leung 2011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Various styles of Tai Chi. Comparison: Either 1) no treatment, 2) education, or 3) physiotherapy exercise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(OLS)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1.76 s (-7.00, 10.52)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60"/>
        </w:trPr>
        <w:tc>
          <w:tcPr>
            <w:tcW w:w="539" w:type="pct"/>
            <w:gridSpan w:val="2"/>
            <w:vMerge w:val="restart"/>
            <w:noWrap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Liu 2010</w:t>
            </w:r>
          </w:p>
        </w:tc>
        <w:tc>
          <w:tcPr>
            <w:tcW w:w="1568" w:type="pct"/>
            <w:vMerge w:val="restart"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Tai Chi. Comparison: NR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Static 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Results unclear. Some studies found significant improvements in static balance however others did not. 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60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Dynamic 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All studies showed improvement compared to health education or stretching, but not compared to RT, balance, or walking.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6B0847" w:rsidTr="00547A12">
        <w:trPr>
          <w:trHeight w:val="160"/>
        </w:trPr>
        <w:tc>
          <w:tcPr>
            <w:tcW w:w="539" w:type="pct"/>
            <w:gridSpan w:val="2"/>
            <w:noWrap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Loureiro 2021</w:t>
            </w:r>
          </w:p>
        </w:tc>
        <w:tc>
          <w:tcPr>
            <w:tcW w:w="156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Multi-component interventions including strength and balance training, flexibility, endurance, gait, and/or functional exercises, treatment of sensory impairments, health education, medical management and/or in home falls risk assessment. Comparison: Usual care, delayed intervention, health education</w:t>
            </w: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Balance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5/5 studies found significant difference between groups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  <w:lang w:val="en-CA"/>
              </w:rPr>
              <w:t>“Results are heterogeneous”</w:t>
            </w:r>
          </w:p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Qi 2020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Tai Chi combined with RT. Comparison: Any control or comparison group.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Dynamic balance (TUG or others)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3 studies found improved dynamic balance compared with no exercise 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Roland 2011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Yoga. Comparison: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other exercise, non-exercise, or pre/post yoga groups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(OLS)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Improved in 3 studies with effect sizes ranging from &lt;0.10-0.88, significance unclear in 2/3 studies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Sivaramakrishnan 2019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Yoga. Comparison: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hAnsi="Times" w:cs="Times"/>
                <w:sz w:val="16"/>
                <w:szCs w:val="16"/>
              </w:rPr>
              <w:t>nactive or active controls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 inactive control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0.7 (0.19, 1.22)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72%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Balance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 active control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0.32 (-0.02, 0.66)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35%</w:t>
            </w:r>
          </w:p>
        </w:tc>
      </w:tr>
      <w:tr w:rsidR="006D53E8" w:rsidRPr="00DB1409" w:rsidTr="00547A12">
        <w:trPr>
          <w:trHeight w:val="125"/>
        </w:trPr>
        <w:tc>
          <w:tcPr>
            <w:tcW w:w="539" w:type="pct"/>
            <w:gridSpan w:val="2"/>
            <w:vMerge w:val="restart"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Wang 2021</w:t>
            </w:r>
          </w:p>
        </w:tc>
        <w:tc>
          <w:tcPr>
            <w:tcW w:w="1568" w:type="pct"/>
            <w:vMerge w:val="restart"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Traditional Chinese medicine-based exercises including but not limited to Tai Chi, Ba Duan Jin,</w:t>
            </w:r>
            <w:r>
              <w:rPr>
                <w:rFonts w:ascii="Times" w:hAnsi="Times" w:cs="Times"/>
                <w:color w:val="000000" w:themeColor="text1"/>
                <w:sz w:val="16"/>
                <w:szCs w:val="16"/>
              </w:rPr>
              <w:t xml:space="preserve"> </w:t>
            </w:r>
            <w:r w:rsidRPr="00177B8D">
              <w:rPr>
                <w:rFonts w:ascii="Times" w:hAnsi="Times" w:cs="Times"/>
                <w:color w:val="000000" w:themeColor="text1"/>
                <w:sz w:val="16"/>
                <w:szCs w:val="16"/>
              </w:rPr>
              <w:t>and Qigong. Comparison: Placebo, AT, routine care, or educational programs</w:t>
            </w: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Dynamic balance (functional reach)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MD 1.57 (1.22, 1.93)</w:t>
            </w:r>
          </w:p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0%</w:t>
            </w:r>
          </w:p>
        </w:tc>
      </w:tr>
      <w:tr w:rsidR="006D53E8" w:rsidRPr="00DB1409" w:rsidTr="00547A12">
        <w:trPr>
          <w:trHeight w:val="124"/>
        </w:trPr>
        <w:tc>
          <w:tcPr>
            <w:tcW w:w="539" w:type="pct"/>
            <w:gridSpan w:val="2"/>
            <w:vMerge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Dynamic balance (BBS)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MD 1.58 (0.31, 2.85) 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82%</w:t>
            </w:r>
          </w:p>
        </w:tc>
      </w:tr>
      <w:tr w:rsidR="006D53E8" w:rsidRPr="00DB1409" w:rsidTr="00547A12">
        <w:trPr>
          <w:trHeight w:val="124"/>
        </w:trPr>
        <w:tc>
          <w:tcPr>
            <w:tcW w:w="539" w:type="pct"/>
            <w:gridSpan w:val="2"/>
            <w:vMerge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Single leg stance, eyes closed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MD 2.63 (1.94, 3.33)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86%</w:t>
            </w:r>
          </w:p>
        </w:tc>
      </w:tr>
      <w:tr w:rsidR="006D53E8" w:rsidRPr="00DB1409" w:rsidTr="00547A12">
        <w:trPr>
          <w:trHeight w:val="124"/>
        </w:trPr>
        <w:tc>
          <w:tcPr>
            <w:tcW w:w="539" w:type="pct"/>
            <w:gridSpan w:val="2"/>
            <w:vMerge/>
            <w:noWrap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177B8D" w:rsidRDefault="006D53E8" w:rsidP="00547A12">
            <w:pPr>
              <w:rPr>
                <w:rFonts w:ascii="Times" w:hAnsi="Times" w:cs="Times"/>
                <w:color w:val="000000" w:themeColor="text1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Single leg stance, eyes open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MD 6.13 (4.22, 8.03)</w:t>
            </w:r>
          </w:p>
        </w:tc>
        <w:tc>
          <w:tcPr>
            <w:tcW w:w="883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177B8D" w:rsidRDefault="006D53E8" w:rsidP="00547A12">
            <w:pPr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</w:pP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>I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  <w:vertAlign w:val="superscript"/>
              </w:rPr>
              <w:t>2</w:t>
            </w:r>
            <w:r w:rsidRPr="00177B8D">
              <w:rPr>
                <w:rFonts w:ascii="Times" w:eastAsia="Times New Roman" w:hAnsi="Times" w:cs="Times"/>
                <w:color w:val="000000" w:themeColor="text1"/>
                <w:sz w:val="16"/>
                <w:szCs w:val="16"/>
              </w:rPr>
              <w:t xml:space="preserve"> = 49%</w:t>
            </w:r>
          </w:p>
        </w:tc>
      </w:tr>
      <w:tr w:rsidR="006D53E8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D9D9D9" w:themeFill="background1" w:themeFillShade="D9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Dance</w:t>
            </w:r>
          </w:p>
        </w:tc>
      </w:tr>
      <w:tr w:rsidR="006D53E8" w:rsidRPr="00DB1409" w:rsidTr="00547A12">
        <w:trPr>
          <w:trHeight w:val="77"/>
        </w:trPr>
        <w:tc>
          <w:tcPr>
            <w:tcW w:w="528" w:type="pct"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Fernandez-Arguelles 2015</w:t>
            </w:r>
          </w:p>
        </w:tc>
        <w:tc>
          <w:tcPr>
            <w:tcW w:w="1579" w:type="pct"/>
            <w:gridSpan w:val="2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Dance-based AT, dance and foot tapping or squatting, Turkish folk dance, low impact aerobic dance, Greek traditional dance, ballroom dance, and salsa dancing. Comparison: Other types of exercise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>/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PA</w:t>
            </w: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(various measures)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5/6 studies showed statistically significant differences between groups. Results given for single studies but not synthesized.</w:t>
            </w:r>
          </w:p>
        </w:tc>
        <w:tc>
          <w:tcPr>
            <w:tcW w:w="489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“Measures very heterogeneous”</w:t>
            </w:r>
          </w:p>
        </w:tc>
      </w:tr>
      <w:tr w:rsidR="006D53E8" w:rsidRPr="00DB1409" w:rsidTr="00547A12">
        <w:trPr>
          <w:trHeight w:val="77"/>
        </w:trPr>
        <w:tc>
          <w:tcPr>
            <w:tcW w:w="528" w:type="pct"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Hwang 2015</w:t>
            </w:r>
          </w:p>
        </w:tc>
        <w:tc>
          <w:tcPr>
            <w:tcW w:w="1579" w:type="pct"/>
            <w:gridSpan w:val="2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Dance defined as a form of artistic expression through rhythmic movement to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 xml:space="preserve">music, which does not include aerobic classes taught to music, such as Zumba and step-aerobics. Interventions ranged from 1-4x/week for 6 weeks to 8 months, 45 min-2h per session. Comparison: Control groups engaged in other </w:t>
            </w:r>
            <w:r>
              <w:rPr>
                <w:rFonts w:ascii="Times" w:hAnsi="Times" w:cs="Times"/>
                <w:color w:val="000000"/>
                <w:sz w:val="16"/>
                <w:szCs w:val="16"/>
              </w:rPr>
              <w:t xml:space="preserve">or no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activity</w:t>
            </w: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 xml:space="preserve">Balance (sway test or centre of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pressure displacement)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8 of 9 measurements in 7 studies showed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significant positive changes</w:t>
            </w:r>
          </w:p>
        </w:tc>
        <w:tc>
          <w:tcPr>
            <w:tcW w:w="489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lastRenderedPageBreak/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28" w:type="pct"/>
            <w:vMerge w:val="restart"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lastRenderedPageBreak/>
              <w:t>Liu 2020</w:t>
            </w:r>
          </w:p>
        </w:tc>
        <w:tc>
          <w:tcPr>
            <w:tcW w:w="1579" w:type="pct"/>
            <w:gridSpan w:val="2"/>
            <w:vMerge w:val="restar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Dance interventions of at least 6 weeks duration compared to other exercise or no intervention. Comparison: Control groups were required to keep regular daily activities.</w:t>
            </w: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(BBS)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Improved in the dance intervention groups compared to the control groups in 2 of 4 studies</w:t>
            </w:r>
          </w:p>
        </w:tc>
        <w:tc>
          <w:tcPr>
            <w:tcW w:w="489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28" w:type="pct"/>
            <w:vMerge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79" w:type="pct"/>
            <w:gridSpan w:val="2"/>
            <w:vMerge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(OLS, center, or pressure)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o significant differences in one-leg stance in two studies</w:t>
            </w:r>
          </w:p>
        </w:tc>
        <w:tc>
          <w:tcPr>
            <w:tcW w:w="489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100"/>
        </w:trPr>
        <w:tc>
          <w:tcPr>
            <w:tcW w:w="528" w:type="pct"/>
            <w:shd w:val="clear" w:color="auto" w:fill="auto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Rodrigues-Krause 2019</w:t>
            </w:r>
          </w:p>
        </w:tc>
        <w:tc>
          <w:tcPr>
            <w:tcW w:w="1579" w:type="pct"/>
            <w:gridSpan w:val="2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Regular dance classes of any style for at least 2 weeks. Dance environments included dance studios and stage and/or dance ballrooms. Comparison: Non-exercising control groups and/or groups performing other types of exercise.</w:t>
            </w:r>
          </w:p>
        </w:tc>
        <w:tc>
          <w:tcPr>
            <w:tcW w:w="638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(various measures)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All interventions showed within- and between-group improvements, except for 1 which did not detect changes after aerobic dance.</w:t>
            </w:r>
          </w:p>
        </w:tc>
        <w:tc>
          <w:tcPr>
            <w:tcW w:w="489" w:type="pct"/>
            <w:shd w:val="clear" w:color="auto" w:fill="auto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77"/>
        </w:trPr>
        <w:tc>
          <w:tcPr>
            <w:tcW w:w="5000" w:type="pct"/>
            <w:gridSpan w:val="7"/>
            <w:shd w:val="clear" w:color="auto" w:fill="EEECE1" w:themeFill="background2"/>
            <w:noWrap/>
          </w:tcPr>
          <w:p w:rsidR="006D53E8" w:rsidRPr="00DB1409" w:rsidRDefault="006D53E8" w:rsidP="00547A12">
            <w:pPr>
              <w:rPr>
                <w:rFonts w:ascii="Times" w:hAnsi="Times" w:cs="Times"/>
              </w:rPr>
            </w:pPr>
            <w:r w:rsidRPr="00DB1409">
              <w:rPr>
                <w:rFonts w:ascii="Times" w:eastAsia="Times New Roman" w:hAnsi="Times" w:cs="Times"/>
                <w:b/>
                <w:bCs/>
                <w:color w:val="000000"/>
                <w:sz w:val="16"/>
                <w:szCs w:val="16"/>
              </w:rPr>
              <w:t>Other</w:t>
            </w:r>
          </w:p>
        </w:tc>
      </w:tr>
      <w:tr w:rsidR="006D53E8" w:rsidRPr="00DB1409" w:rsidTr="00547A12">
        <w:trPr>
          <w:trHeight w:val="578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Howe 2011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 w:themeColor="text1"/>
                <w:sz w:val="16"/>
                <w:szCs w:val="16"/>
              </w:rPr>
              <w:t>Interventions designed to improve balance, in which participants exercise against an external force, or in response to an unexpected perturbation/stimulus. Gait, coordination, and functional exercises. Comparison: attention-control usual activities (e.g.,  attending recreational or educational activities or groups)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BBS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3.48 points (2.01, 4.95)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 27%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Single leg stance, eyes open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sz w:val="16"/>
                <w:szCs w:val="16"/>
              </w:rPr>
              <w:t>3.13 s (0.26, 6.01)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 xml:space="preserve">2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=</w:t>
            </w: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28%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 w:val="restart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Lesinski 2015</w:t>
            </w:r>
          </w:p>
        </w:tc>
        <w:tc>
          <w:tcPr>
            <w:tcW w:w="1568" w:type="pct"/>
            <w:vMerge w:val="restart"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Balance training protocol comprising static/dynamic postural stabilization exercises (combined training was excluded). Comparison: No intervention 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Static steady-state balance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0.51 (0.06, 0.96)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83%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Dynamic steady-state balance (e.g., gait speed)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0.44 (-0.24, 1.13)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88 %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vMerge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1568" w:type="pct"/>
            <w:vMerge/>
          </w:tcPr>
          <w:p w:rsidR="006D53E8" w:rsidRPr="00DB1409" w:rsidRDefault="006D53E8" w:rsidP="00547A12">
            <w:pPr>
              <w:rPr>
                <w:rFonts w:ascii="Times" w:hAnsi="Times" w:cs="Times"/>
                <w:color w:val="000000"/>
                <w:sz w:val="16"/>
                <w:szCs w:val="16"/>
              </w:rPr>
            </w:pP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Balance test batteries (e.g., BBS)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SMD: 1.52 (0.65, 2.39) 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76 %</w:t>
            </w:r>
          </w:p>
        </w:tc>
      </w:tr>
      <w:tr w:rsidR="006D53E8" w:rsidRPr="00DB1409" w:rsidTr="00547A12">
        <w:trPr>
          <w:trHeight w:val="293"/>
        </w:trPr>
        <w:tc>
          <w:tcPr>
            <w:tcW w:w="539" w:type="pct"/>
            <w:gridSpan w:val="2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Vetrovsky 2019</w:t>
            </w:r>
          </w:p>
        </w:tc>
        <w:tc>
          <w:tcPr>
            <w:tcW w:w="156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Plyometric training (eccentric followed by concentric contraction, e.g., repetitive jumping, hopping, bounding, and skipping) or multicomponent training with plyometric component. Comparison: Either a non-exercising control group or another exercising group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Postural stability (various measures)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Plyometric training improved postural stability provided the training program has sufficient volume and intensity.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NR</w:t>
            </w:r>
          </w:p>
        </w:tc>
      </w:tr>
      <w:tr w:rsidR="006D53E8" w:rsidRPr="00DB1409" w:rsidTr="00547A12">
        <w:trPr>
          <w:trHeight w:val="416"/>
        </w:trPr>
        <w:tc>
          <w:tcPr>
            <w:tcW w:w="539" w:type="pct"/>
            <w:gridSpan w:val="2"/>
            <w:noWrap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Waller 2016</w:t>
            </w:r>
          </w:p>
        </w:tc>
        <w:tc>
          <w:tcPr>
            <w:tcW w:w="1568" w:type="pct"/>
            <w:hideMark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>Exercise in an aquatic environment with no limitation on the type of exercise. Comparison: Land exercise or no exercise</w:t>
            </w:r>
          </w:p>
        </w:tc>
        <w:tc>
          <w:tcPr>
            <w:tcW w:w="638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Postural stability, </w:t>
            </w:r>
            <w:r w:rsidRPr="00DB1409">
              <w:rPr>
                <w:rFonts w:ascii="Times" w:eastAsia="Times New Roman" w:hAnsi="Times" w:cs="Times"/>
                <w:i/>
                <w:iCs/>
                <w:color w:val="000000"/>
                <w:sz w:val="16"/>
                <w:szCs w:val="16"/>
              </w:rPr>
              <w:t>vs. control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SMD: -0.34 (-0.90, 0.22)</w:t>
            </w:r>
          </w:p>
        </w:tc>
        <w:tc>
          <w:tcPr>
            <w:tcW w:w="883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-</w:t>
            </w:r>
          </w:p>
        </w:tc>
        <w:tc>
          <w:tcPr>
            <w:tcW w:w="489" w:type="pct"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>I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  <w:vertAlign w:val="superscript"/>
              </w:rPr>
              <w:t>2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= 0%</w:t>
            </w:r>
          </w:p>
        </w:tc>
      </w:tr>
      <w:tr w:rsidR="006D53E8" w:rsidRPr="00DB1409" w:rsidTr="00547A12">
        <w:trPr>
          <w:trHeight w:val="416"/>
        </w:trPr>
        <w:tc>
          <w:tcPr>
            <w:tcW w:w="5000" w:type="pct"/>
            <w:gridSpan w:val="7"/>
            <w:noWrap/>
          </w:tcPr>
          <w:p w:rsidR="006D53E8" w:rsidRPr="00DB1409" w:rsidRDefault="006D53E8" w:rsidP="00547A12">
            <w:pPr>
              <w:rPr>
                <w:rFonts w:ascii="Times" w:eastAsia="Times New Roman" w:hAnsi="Times" w:cs="Times"/>
                <w:color w:val="000000"/>
                <w:sz w:val="16"/>
                <w:szCs w:val="16"/>
              </w:rPr>
            </w:pP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Note: 6MWT = </w:t>
            </w:r>
            <w:r w:rsidRPr="00DB1409">
              <w:rPr>
                <w:rFonts w:ascii="Times" w:hAnsi="Times" w:cs="Times"/>
                <w:sz w:val="16"/>
                <w:szCs w:val="16"/>
              </w:rPr>
              <w:t>six-minute walking test;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AT = aerobic exercise training;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BBS = Berg Balance Scale; NR = not reported; OLS = one-legged stand test; PA = physical activity; RCT = randomized controlled trial; </w:t>
            </w:r>
            <w:r w:rsidRPr="00DB1409">
              <w:rPr>
                <w:rFonts w:ascii="Times" w:hAnsi="Times" w:cs="Times"/>
                <w:color w:val="000000"/>
                <w:sz w:val="16"/>
                <w:szCs w:val="16"/>
              </w:rPr>
              <w:t xml:space="preserve">RT = resistance training; 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s = seconds; SPPB = </w:t>
            </w:r>
            <w:r w:rsidRPr="00DB1409">
              <w:rPr>
                <w:rFonts w:ascii="Times" w:hAnsi="Times" w:cs="Times"/>
                <w:sz w:val="16"/>
                <w:szCs w:val="16"/>
              </w:rPr>
              <w:t>Short Physical Performance Battery;</w:t>
            </w:r>
            <w:r w:rsidRPr="00DB1409">
              <w:rPr>
                <w:rFonts w:ascii="Times" w:eastAsia="Times New Roman" w:hAnsi="Times" w:cs="Times"/>
                <w:color w:val="000000"/>
                <w:sz w:val="16"/>
                <w:szCs w:val="16"/>
              </w:rPr>
              <w:t xml:space="preserve"> SMD = standardized mean difference; TUG = </w:t>
            </w:r>
            <w:r w:rsidRPr="00DB1409">
              <w:rPr>
                <w:rFonts w:ascii="Times" w:hAnsi="Times" w:cs="Times"/>
                <w:sz w:val="16"/>
                <w:szCs w:val="16"/>
              </w:rPr>
              <w:t>Timed Up and Go test</w:t>
            </w:r>
          </w:p>
        </w:tc>
      </w:tr>
    </w:tbl>
    <w:p w:rsidR="006D53E8" w:rsidRPr="00DB1409" w:rsidRDefault="006D53E8" w:rsidP="006D53E8">
      <w:pPr>
        <w:rPr>
          <w:rFonts w:ascii="Times" w:eastAsiaTheme="majorEastAsia" w:hAnsi="Times" w:cs="Times"/>
          <w:b/>
          <w:bCs/>
          <w:sz w:val="26"/>
          <w:szCs w:val="26"/>
        </w:rPr>
      </w:pPr>
      <w:r w:rsidRPr="00DB1409">
        <w:rPr>
          <w:rFonts w:ascii="Times" w:hAnsi="Times" w:cs="Times"/>
          <w:b/>
          <w:bCs/>
        </w:rPr>
        <w:br w:type="page"/>
      </w:r>
    </w:p>
    <w:p w:rsidR="00D7661A" w:rsidRDefault="00D7661A">
      <w:bookmarkStart w:id="0" w:name="_GoBack"/>
      <w:bookmarkEnd w:id="0"/>
    </w:p>
    <w:sectPr w:rsidR="00D76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doNotDisplayPageBoundaries/>
  <w:proofState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3E8"/>
    <w:rsid w:val="00603FD5"/>
    <w:rsid w:val="006D3CA7"/>
    <w:rsid w:val="006D53E8"/>
    <w:rsid w:val="0073742C"/>
    <w:rsid w:val="007474E7"/>
    <w:rsid w:val="009165B8"/>
    <w:rsid w:val="00A91188"/>
    <w:rsid w:val="00A91AF1"/>
    <w:rsid w:val="00C43C46"/>
    <w:rsid w:val="00D7661A"/>
    <w:rsid w:val="00FA0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3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53E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1904</Words>
  <Characters>10380</Characters>
  <Application>Microsoft Office Word</Application>
  <DocSecurity>0</DocSecurity>
  <Lines>399</Lines>
  <Paragraphs>299</Paragraphs>
  <ScaleCrop>false</ScaleCrop>
  <Company/>
  <LinksUpToDate>false</LinksUpToDate>
  <CharactersWithSpaces>11985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AENCILAY</dc:creator>
  <cp:lastModifiedBy>AENCILAY</cp:lastModifiedBy>
  <cp:revision>1</cp:revision>
  <dcterms:created xsi:type="dcterms:W3CDTF">2022-06-14T07:29:00Z</dcterms:created>
  <dcterms:modified xsi:type="dcterms:W3CDTF">2022-06-14T07:29:00Z</dcterms:modified>
</cp:coreProperties>
</file>