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8687C" w14:textId="760E586E" w:rsidR="005C573F" w:rsidRPr="00CC63C6" w:rsidRDefault="00315CC9">
      <w:pPr>
        <w:rPr>
          <w:rFonts w:asciiTheme="minorHAnsi" w:hAnsiTheme="minorHAnsi" w:cstheme="minorHAnsi"/>
        </w:rPr>
      </w:pPr>
      <w:r>
        <w:rPr>
          <w:rFonts w:asciiTheme="minorHAnsi" w:hAnsiTheme="minorHAnsi" w:cstheme="minorHAnsi"/>
          <w:b/>
        </w:rPr>
        <w:t>Additional File</w:t>
      </w:r>
      <w:r w:rsidR="007576E0">
        <w:rPr>
          <w:rFonts w:asciiTheme="minorHAnsi" w:hAnsiTheme="minorHAnsi" w:cstheme="minorHAnsi"/>
          <w:b/>
        </w:rPr>
        <w:t xml:space="preserve"> 2</w:t>
      </w:r>
      <w:bookmarkStart w:id="0" w:name="_GoBack"/>
      <w:bookmarkEnd w:id="0"/>
      <w:r w:rsidR="007576E0">
        <w:rPr>
          <w:rFonts w:asciiTheme="minorHAnsi" w:hAnsiTheme="minorHAnsi" w:cstheme="minorHAnsi"/>
          <w:b/>
        </w:rPr>
        <w:t>:</w:t>
      </w:r>
      <w:r w:rsidR="005C573F" w:rsidRPr="00CC63C6">
        <w:rPr>
          <w:rFonts w:asciiTheme="minorHAnsi" w:hAnsiTheme="minorHAnsi" w:cstheme="minorHAnsi"/>
        </w:rPr>
        <w:t xml:space="preserve"> Themes and supporting quotes</w:t>
      </w:r>
    </w:p>
    <w:tbl>
      <w:tblPr>
        <w:tblStyle w:val="TableGrid"/>
        <w:tblW w:w="0" w:type="auto"/>
        <w:tblInd w:w="-5" w:type="dxa"/>
        <w:tblLook w:val="04A0" w:firstRow="1" w:lastRow="0" w:firstColumn="1" w:lastColumn="0" w:noHBand="0" w:noVBand="1"/>
      </w:tblPr>
      <w:tblGrid>
        <w:gridCol w:w="1872"/>
        <w:gridCol w:w="1843"/>
        <w:gridCol w:w="5216"/>
      </w:tblGrid>
      <w:tr w:rsidR="00CC63C6" w:rsidRPr="00CC63C6" w14:paraId="63822F1B" w14:textId="77777777" w:rsidTr="00CC63C6">
        <w:tc>
          <w:tcPr>
            <w:tcW w:w="1872" w:type="dxa"/>
          </w:tcPr>
          <w:p w14:paraId="66732DA7"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r w:rsidRPr="00CC63C6">
              <w:rPr>
                <w:rFonts w:asciiTheme="minorHAnsi" w:hAnsiTheme="minorHAnsi" w:cstheme="minorHAnsi"/>
                <w:sz w:val="22"/>
                <w:szCs w:val="22"/>
              </w:rPr>
              <w:t>Themes</w:t>
            </w:r>
          </w:p>
        </w:tc>
        <w:tc>
          <w:tcPr>
            <w:tcW w:w="1843" w:type="dxa"/>
          </w:tcPr>
          <w:p w14:paraId="6BAB500F"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Sub-themes</w:t>
            </w:r>
          </w:p>
        </w:tc>
        <w:tc>
          <w:tcPr>
            <w:tcW w:w="5216" w:type="dxa"/>
          </w:tcPr>
          <w:p w14:paraId="262B3AF9" w14:textId="77777777" w:rsidR="00CC63C6" w:rsidRPr="00CC63C6" w:rsidRDefault="00CC63C6" w:rsidP="00403E0E">
            <w:pPr>
              <w:pStyle w:val="list01mxr"/>
              <w:numPr>
                <w:ilvl w:val="0"/>
                <w:numId w:val="0"/>
              </w:numPr>
              <w:spacing w:line="480" w:lineRule="auto"/>
              <w:ind w:hanging="71"/>
              <w:rPr>
                <w:rFonts w:asciiTheme="minorHAnsi" w:hAnsiTheme="minorHAnsi" w:cstheme="minorHAnsi"/>
                <w:sz w:val="22"/>
                <w:szCs w:val="22"/>
              </w:rPr>
            </w:pPr>
            <w:r w:rsidRPr="00CC63C6">
              <w:rPr>
                <w:rFonts w:asciiTheme="minorHAnsi" w:hAnsiTheme="minorHAnsi" w:cstheme="minorHAnsi"/>
                <w:sz w:val="22"/>
                <w:szCs w:val="22"/>
              </w:rPr>
              <w:t>Example quotes</w:t>
            </w:r>
          </w:p>
        </w:tc>
      </w:tr>
      <w:tr w:rsidR="00CC63C6" w:rsidRPr="00CC63C6" w14:paraId="04D60BCE" w14:textId="77777777" w:rsidTr="00CC63C6">
        <w:tc>
          <w:tcPr>
            <w:tcW w:w="1872" w:type="dxa"/>
            <w:vMerge w:val="restart"/>
          </w:tcPr>
          <w:p w14:paraId="1456180C"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r w:rsidRPr="00CC63C6">
              <w:rPr>
                <w:rFonts w:asciiTheme="minorHAnsi" w:hAnsiTheme="minorHAnsi" w:cstheme="minorHAnsi"/>
                <w:sz w:val="22"/>
                <w:szCs w:val="22"/>
              </w:rPr>
              <w:t>Preferring healthcare-in-place</w:t>
            </w:r>
          </w:p>
        </w:tc>
        <w:tc>
          <w:tcPr>
            <w:tcW w:w="1843" w:type="dxa"/>
          </w:tcPr>
          <w:p w14:paraId="45E533CA"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 xml:space="preserve">Improving accessibility to X-rays </w:t>
            </w:r>
          </w:p>
        </w:tc>
        <w:tc>
          <w:tcPr>
            <w:tcW w:w="5216" w:type="dxa"/>
          </w:tcPr>
          <w:p w14:paraId="0500A567"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I think it's an extremely remarkably good offer. […] It is because there are a lot of people involved in getting me into a chair, getting me pushed and so on and so forth. Whereas, if you came to give me one [X-ray], I assume the most I would do would be shift from my chair onto whatever you required. [Otherwise] after I'd been dealt with, which is usually after a long delay, I would be pushed back to the car, and by this time I'd be gasping like anything.[…] COPD; I can't breathe [RACF D; ID 17].</w:t>
            </w:r>
          </w:p>
        </w:tc>
      </w:tr>
      <w:tr w:rsidR="00CC63C6" w:rsidRPr="00CC63C6" w14:paraId="5060D3CD" w14:textId="77777777" w:rsidTr="00CC63C6">
        <w:tc>
          <w:tcPr>
            <w:tcW w:w="1872" w:type="dxa"/>
            <w:vMerge/>
          </w:tcPr>
          <w:p w14:paraId="228F97D5"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p>
        </w:tc>
        <w:tc>
          <w:tcPr>
            <w:tcW w:w="1843" w:type="dxa"/>
          </w:tcPr>
          <w:p w14:paraId="79C0907B"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Minimising physical and psychological discomfort</w:t>
            </w:r>
          </w:p>
        </w:tc>
        <w:tc>
          <w:tcPr>
            <w:tcW w:w="5216" w:type="dxa"/>
          </w:tcPr>
          <w:p w14:paraId="6B73B12C" w14:textId="111EF1CE"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For everything, save a lot of time, a lot of time and for the people is much better because when you go in hospital, I know when many time[s] myself and it’s very hard.  It’s very hard.  You go there, they put you there, then okay the X-ray, they you do give straightaway and then you wait.  When you finish everything they got to call an ambulance after the doctor said you can go home.  Sometime</w:t>
            </w:r>
            <w:r w:rsidR="00E03B32">
              <w:rPr>
                <w:rFonts w:asciiTheme="minorHAnsi" w:hAnsiTheme="minorHAnsi" w:cstheme="minorHAnsi"/>
                <w:sz w:val="22"/>
                <w:szCs w:val="22"/>
              </w:rPr>
              <w:t>[s]</w:t>
            </w:r>
            <w:r w:rsidRPr="00CC63C6">
              <w:rPr>
                <w:rFonts w:asciiTheme="minorHAnsi" w:hAnsiTheme="minorHAnsi" w:cstheme="minorHAnsi"/>
                <w:sz w:val="22"/>
                <w:szCs w:val="22"/>
              </w:rPr>
              <w:t xml:space="preserve"> you can wait four hour[s], sometimes you got to stay all night because there’s no ambulance in the night. […] It is way too hard to stay there because you’re not in a comfortable bed. [RACF A; ID02]</w:t>
            </w:r>
          </w:p>
        </w:tc>
      </w:tr>
      <w:tr w:rsidR="00CC63C6" w:rsidRPr="00CC63C6" w14:paraId="7B2EDD8D" w14:textId="77777777" w:rsidTr="00CC63C6">
        <w:tc>
          <w:tcPr>
            <w:tcW w:w="1872" w:type="dxa"/>
            <w:vMerge/>
          </w:tcPr>
          <w:p w14:paraId="2DAA5230"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p>
        </w:tc>
        <w:tc>
          <w:tcPr>
            <w:tcW w:w="1843" w:type="dxa"/>
          </w:tcPr>
          <w:p w14:paraId="7A1FD8CC"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Remaining in their comfort zone</w:t>
            </w:r>
          </w:p>
        </w:tc>
        <w:tc>
          <w:tcPr>
            <w:tcW w:w="5216" w:type="dxa"/>
          </w:tcPr>
          <w:p w14:paraId="32CCF063"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You think of what that's going to do to him to be dragged off to [hospital] or wherever he has to go. Wouldn't it be much better for him to be lying here on his own bed?  [RACF C; ID30].</w:t>
            </w:r>
          </w:p>
        </w:tc>
      </w:tr>
      <w:tr w:rsidR="00CC63C6" w:rsidRPr="00CC63C6" w14:paraId="778BAACE" w14:textId="77777777" w:rsidTr="00CC63C6">
        <w:tc>
          <w:tcPr>
            <w:tcW w:w="1872" w:type="dxa"/>
            <w:vMerge w:val="restart"/>
          </w:tcPr>
          <w:p w14:paraId="4FF67763"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r w:rsidRPr="00CC63C6">
              <w:rPr>
                <w:rFonts w:asciiTheme="minorHAnsi" w:hAnsiTheme="minorHAnsi" w:cstheme="minorHAnsi"/>
                <w:sz w:val="22"/>
                <w:szCs w:val="22"/>
              </w:rPr>
              <w:t>Expectations regarding processes for health investigation</w:t>
            </w:r>
          </w:p>
        </w:tc>
        <w:tc>
          <w:tcPr>
            <w:tcW w:w="1843" w:type="dxa"/>
          </w:tcPr>
          <w:p w14:paraId="3D4EF2E6"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Impact of RACF staffing</w:t>
            </w:r>
          </w:p>
        </w:tc>
        <w:tc>
          <w:tcPr>
            <w:tcW w:w="5216" w:type="dxa"/>
          </w:tcPr>
          <w:p w14:paraId="18C9248B"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 xml:space="preserve">You've got to remember, they've got work to do as well. […] It depends when it's done. But you wouldn't want to come in the morning. Well, at least until after 11 o'clock. […]  Maybe 10:00 am. [RACF B; ID10]. </w:t>
            </w:r>
          </w:p>
        </w:tc>
      </w:tr>
      <w:tr w:rsidR="00CC63C6" w:rsidRPr="00CC63C6" w14:paraId="4B7BF600" w14:textId="77777777" w:rsidTr="00CC63C6">
        <w:tc>
          <w:tcPr>
            <w:tcW w:w="1872" w:type="dxa"/>
            <w:vMerge/>
          </w:tcPr>
          <w:p w14:paraId="44249786"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p>
        </w:tc>
        <w:tc>
          <w:tcPr>
            <w:tcW w:w="1843" w:type="dxa"/>
          </w:tcPr>
          <w:p w14:paraId="4AD5BEBB"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Radiographer skills and quality imaging</w:t>
            </w:r>
          </w:p>
        </w:tc>
        <w:tc>
          <w:tcPr>
            <w:tcW w:w="5216" w:type="dxa"/>
          </w:tcPr>
          <w:p w14:paraId="0502D79D"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I imagine these people would all be trained experts [RACF C; ID29].</w:t>
            </w:r>
          </w:p>
          <w:p w14:paraId="5916670B" w14:textId="43A29DA4"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I would trust you that it would be as good as in a hospital. [RACF D; ID17]</w:t>
            </w:r>
            <w:r w:rsidR="00E03B32">
              <w:rPr>
                <w:rFonts w:asciiTheme="minorHAnsi" w:hAnsiTheme="minorHAnsi" w:cstheme="minorHAnsi"/>
                <w:sz w:val="22"/>
                <w:szCs w:val="22"/>
              </w:rPr>
              <w:t>.</w:t>
            </w:r>
          </w:p>
        </w:tc>
      </w:tr>
      <w:tr w:rsidR="00CC63C6" w:rsidRPr="00CC63C6" w14:paraId="4D5E3B21" w14:textId="77777777" w:rsidTr="00CC63C6">
        <w:tc>
          <w:tcPr>
            <w:tcW w:w="1872" w:type="dxa"/>
            <w:vMerge/>
          </w:tcPr>
          <w:p w14:paraId="6D993224"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p>
        </w:tc>
        <w:tc>
          <w:tcPr>
            <w:tcW w:w="1843" w:type="dxa"/>
          </w:tcPr>
          <w:p w14:paraId="29258E9C"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Timely investigation and GP follow up</w:t>
            </w:r>
          </w:p>
        </w:tc>
        <w:tc>
          <w:tcPr>
            <w:tcW w:w="5216" w:type="dxa"/>
          </w:tcPr>
          <w:p w14:paraId="20DCB025"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 xml:space="preserve">Well, the only thing or condition I could think of would be if I fell off my chair and broke my leg, for example. Well, if it were a week day and you were able to come right away, that would be preferable to ringing the ambulance to take me to hospital. But I don't know how long you react [RACF D; ID17]. </w:t>
            </w:r>
          </w:p>
        </w:tc>
      </w:tr>
      <w:tr w:rsidR="00CC63C6" w:rsidRPr="00CC63C6" w14:paraId="42624AC6" w14:textId="77777777" w:rsidTr="00CC63C6">
        <w:trPr>
          <w:trHeight w:val="3177"/>
        </w:trPr>
        <w:tc>
          <w:tcPr>
            <w:tcW w:w="1872" w:type="dxa"/>
            <w:vMerge w:val="restart"/>
          </w:tcPr>
          <w:p w14:paraId="330F49F7"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r w:rsidRPr="00CC63C6">
              <w:rPr>
                <w:rFonts w:asciiTheme="minorHAnsi" w:hAnsiTheme="minorHAnsi" w:cstheme="minorHAnsi"/>
                <w:sz w:val="22"/>
                <w:szCs w:val="22"/>
              </w:rPr>
              <w:t>Economic, personal, and societal cost of mobile X-ray</w:t>
            </w:r>
          </w:p>
        </w:tc>
        <w:tc>
          <w:tcPr>
            <w:tcW w:w="1843" w:type="dxa"/>
          </w:tcPr>
          <w:p w14:paraId="6C954E90"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Cost to family  and society on location based X-ray</w:t>
            </w:r>
          </w:p>
        </w:tc>
        <w:tc>
          <w:tcPr>
            <w:tcW w:w="5216" w:type="dxa"/>
          </w:tcPr>
          <w:p w14:paraId="36F3CF3E"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When you've got relatives who are in very, very important jobs, professional people, who have to leave their job to come and help you do something, you're very glad to let them off the hook and make sure that they don't have to come [RACF C; ID30].</w:t>
            </w:r>
          </w:p>
        </w:tc>
      </w:tr>
      <w:tr w:rsidR="00CC63C6" w:rsidRPr="00CC63C6" w14:paraId="5C56B6A2" w14:textId="77777777" w:rsidTr="00CC63C6">
        <w:tc>
          <w:tcPr>
            <w:tcW w:w="1872" w:type="dxa"/>
            <w:vMerge/>
          </w:tcPr>
          <w:p w14:paraId="4FDB722F"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p>
        </w:tc>
        <w:tc>
          <w:tcPr>
            <w:tcW w:w="1843" w:type="dxa"/>
          </w:tcPr>
          <w:p w14:paraId="30B85043"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Cost to resident of mobile X-ray call out fee and equity</w:t>
            </w:r>
          </w:p>
        </w:tc>
        <w:tc>
          <w:tcPr>
            <w:tcW w:w="5216" w:type="dxa"/>
          </w:tcPr>
          <w:p w14:paraId="29EBF65A"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Well, it would be, and I'd be willing to pay for it, because I've got the finances there.  But for other people that don't have that secured thing, then it might be a bit of a problem for them [RACF B; ID07].</w:t>
            </w:r>
          </w:p>
        </w:tc>
      </w:tr>
      <w:tr w:rsidR="00CC63C6" w:rsidRPr="00CC63C6" w14:paraId="4CF85FE0" w14:textId="77777777" w:rsidTr="00CC63C6">
        <w:tc>
          <w:tcPr>
            <w:tcW w:w="1872" w:type="dxa"/>
            <w:vMerge w:val="restart"/>
          </w:tcPr>
          <w:p w14:paraId="05A939D3"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r w:rsidRPr="00CC63C6">
              <w:rPr>
                <w:rFonts w:asciiTheme="minorHAnsi" w:hAnsiTheme="minorHAnsi" w:cstheme="minorHAnsi"/>
                <w:sz w:val="22"/>
                <w:szCs w:val="22"/>
              </w:rPr>
              <w:t xml:space="preserve">Awareness of mobile X-ray </w:t>
            </w:r>
          </w:p>
        </w:tc>
        <w:tc>
          <w:tcPr>
            <w:tcW w:w="1843" w:type="dxa"/>
          </w:tcPr>
          <w:p w14:paraId="481C0661"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 xml:space="preserve">Level of awareness </w:t>
            </w:r>
          </w:p>
        </w:tc>
        <w:tc>
          <w:tcPr>
            <w:tcW w:w="5216" w:type="dxa"/>
          </w:tcPr>
          <w:p w14:paraId="762D8FF3"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 xml:space="preserve">No, I don’t know much about mobile X-ray. […] No, no, I never heard that. I know the X-ray because I went many time [RACF A; ID02]. </w:t>
            </w:r>
          </w:p>
        </w:tc>
      </w:tr>
      <w:tr w:rsidR="00CC63C6" w:rsidRPr="00CC63C6" w14:paraId="310218DE" w14:textId="77777777" w:rsidTr="00CC63C6">
        <w:tc>
          <w:tcPr>
            <w:tcW w:w="1872" w:type="dxa"/>
            <w:vMerge/>
          </w:tcPr>
          <w:p w14:paraId="6F83054A" w14:textId="77777777" w:rsidR="00CC63C6" w:rsidRPr="00CC63C6" w:rsidRDefault="00CC63C6" w:rsidP="00403E0E">
            <w:pPr>
              <w:pStyle w:val="list01mxr"/>
              <w:numPr>
                <w:ilvl w:val="0"/>
                <w:numId w:val="0"/>
              </w:numPr>
              <w:spacing w:line="480" w:lineRule="auto"/>
              <w:ind w:left="20"/>
              <w:rPr>
                <w:rFonts w:asciiTheme="minorHAnsi" w:hAnsiTheme="minorHAnsi" w:cstheme="minorHAnsi"/>
                <w:sz w:val="22"/>
                <w:szCs w:val="22"/>
              </w:rPr>
            </w:pPr>
          </w:p>
        </w:tc>
        <w:tc>
          <w:tcPr>
            <w:tcW w:w="1843" w:type="dxa"/>
          </w:tcPr>
          <w:p w14:paraId="106EDDD3" w14:textId="77777777" w:rsidR="00CC63C6" w:rsidRPr="00CC63C6" w:rsidRDefault="00CC63C6" w:rsidP="00403E0E">
            <w:pPr>
              <w:pStyle w:val="list01mxr"/>
              <w:numPr>
                <w:ilvl w:val="0"/>
                <w:numId w:val="0"/>
              </w:numPr>
              <w:spacing w:line="480" w:lineRule="auto"/>
              <w:ind w:left="-8"/>
              <w:rPr>
                <w:rFonts w:asciiTheme="minorHAnsi" w:hAnsiTheme="minorHAnsi" w:cstheme="minorHAnsi"/>
                <w:sz w:val="22"/>
                <w:szCs w:val="22"/>
              </w:rPr>
            </w:pPr>
            <w:r w:rsidRPr="00CC63C6">
              <w:rPr>
                <w:rFonts w:asciiTheme="minorHAnsi" w:hAnsiTheme="minorHAnsi" w:cstheme="minorHAnsi"/>
                <w:sz w:val="22"/>
                <w:szCs w:val="22"/>
              </w:rPr>
              <w:t>Wanting increased awareness</w:t>
            </w:r>
          </w:p>
        </w:tc>
        <w:tc>
          <w:tcPr>
            <w:tcW w:w="5216" w:type="dxa"/>
          </w:tcPr>
          <w:p w14:paraId="08409789" w14:textId="77777777" w:rsidR="00CC63C6" w:rsidRPr="00CC63C6" w:rsidRDefault="00CC63C6" w:rsidP="00403E0E">
            <w:pPr>
              <w:pStyle w:val="list01mxr"/>
              <w:numPr>
                <w:ilvl w:val="0"/>
                <w:numId w:val="0"/>
              </w:numPr>
              <w:spacing w:line="480" w:lineRule="auto"/>
              <w:rPr>
                <w:rFonts w:asciiTheme="minorHAnsi" w:hAnsiTheme="minorHAnsi" w:cstheme="minorHAnsi"/>
                <w:sz w:val="22"/>
                <w:szCs w:val="22"/>
              </w:rPr>
            </w:pPr>
            <w:r w:rsidRPr="00CC63C6">
              <w:rPr>
                <w:rFonts w:asciiTheme="minorHAnsi" w:hAnsiTheme="minorHAnsi" w:cstheme="minorHAnsi"/>
                <w:sz w:val="22"/>
                <w:szCs w:val="22"/>
              </w:rPr>
              <w:t xml:space="preserve">I made sure that everybody around me knew about it. I said if you ever had to have an X-ray, this is what I would recommend that you do [RACF C; ID30]. </w:t>
            </w:r>
          </w:p>
        </w:tc>
      </w:tr>
    </w:tbl>
    <w:p w14:paraId="6A44A4CD" w14:textId="77777777" w:rsidR="00CC63C6" w:rsidRPr="00CC63C6" w:rsidRDefault="00CC63C6">
      <w:pPr>
        <w:rPr>
          <w:rFonts w:asciiTheme="minorHAnsi" w:hAnsiTheme="minorHAnsi" w:cstheme="minorHAnsi"/>
        </w:rPr>
      </w:pPr>
    </w:p>
    <w:sectPr w:rsidR="00CC63C6" w:rsidRPr="00CC63C6" w:rsidSect="00CC63C6">
      <w:footerReference w:type="default" r:id="rId7"/>
      <w:pgSz w:w="11906" w:h="16838"/>
      <w:pgMar w:top="1440" w:right="1440" w:bottom="1440" w:left="1440" w:header="708" w:footer="5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33FE2" w14:textId="77777777" w:rsidR="00165FBF" w:rsidRDefault="00165FBF" w:rsidP="00CC63C6">
      <w:pPr>
        <w:spacing w:after="0" w:line="240" w:lineRule="auto"/>
      </w:pPr>
      <w:r>
        <w:separator/>
      </w:r>
    </w:p>
  </w:endnote>
  <w:endnote w:type="continuationSeparator" w:id="0">
    <w:p w14:paraId="6E9CEB91" w14:textId="77777777" w:rsidR="00165FBF" w:rsidRDefault="00165FBF" w:rsidP="00CC6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770249"/>
      <w:docPartObj>
        <w:docPartGallery w:val="Page Numbers (Bottom of Page)"/>
        <w:docPartUnique/>
      </w:docPartObj>
    </w:sdtPr>
    <w:sdtEndPr>
      <w:rPr>
        <w:rFonts w:asciiTheme="minorHAnsi" w:hAnsiTheme="minorHAnsi" w:cstheme="minorHAnsi"/>
        <w:noProof/>
      </w:rPr>
    </w:sdtEndPr>
    <w:sdtContent>
      <w:p w14:paraId="197C31F8" w14:textId="629F0857" w:rsidR="00CC63C6" w:rsidRPr="00CC63C6" w:rsidRDefault="00CC63C6">
        <w:pPr>
          <w:pStyle w:val="Footer"/>
          <w:jc w:val="right"/>
          <w:rPr>
            <w:rFonts w:asciiTheme="minorHAnsi" w:hAnsiTheme="minorHAnsi" w:cstheme="minorHAnsi"/>
          </w:rPr>
        </w:pPr>
        <w:r w:rsidRPr="00CC63C6">
          <w:rPr>
            <w:rFonts w:asciiTheme="minorHAnsi" w:hAnsiTheme="minorHAnsi" w:cstheme="minorHAnsi"/>
          </w:rPr>
          <w:fldChar w:fldCharType="begin"/>
        </w:r>
        <w:r w:rsidRPr="00CC63C6">
          <w:rPr>
            <w:rFonts w:asciiTheme="minorHAnsi" w:hAnsiTheme="minorHAnsi" w:cstheme="minorHAnsi"/>
          </w:rPr>
          <w:instrText xml:space="preserve"> PAGE   \* MERGEFORMAT </w:instrText>
        </w:r>
        <w:r w:rsidRPr="00CC63C6">
          <w:rPr>
            <w:rFonts w:asciiTheme="minorHAnsi" w:hAnsiTheme="minorHAnsi" w:cstheme="minorHAnsi"/>
          </w:rPr>
          <w:fldChar w:fldCharType="separate"/>
        </w:r>
        <w:r w:rsidR="007576E0">
          <w:rPr>
            <w:rFonts w:asciiTheme="minorHAnsi" w:hAnsiTheme="minorHAnsi" w:cstheme="minorHAnsi"/>
            <w:noProof/>
          </w:rPr>
          <w:t>2</w:t>
        </w:r>
        <w:r w:rsidRPr="00CC63C6">
          <w:rPr>
            <w:rFonts w:asciiTheme="minorHAnsi" w:hAnsiTheme="minorHAnsi" w:cstheme="minorHAnsi"/>
            <w:noProof/>
          </w:rPr>
          <w:fldChar w:fldCharType="end"/>
        </w:r>
      </w:p>
    </w:sdtContent>
  </w:sdt>
  <w:p w14:paraId="070D0662" w14:textId="77777777" w:rsidR="00CC63C6" w:rsidRDefault="00CC6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0B8BF" w14:textId="77777777" w:rsidR="00165FBF" w:rsidRDefault="00165FBF" w:rsidP="00CC63C6">
      <w:pPr>
        <w:spacing w:after="0" w:line="240" w:lineRule="auto"/>
      </w:pPr>
      <w:r>
        <w:separator/>
      </w:r>
    </w:p>
  </w:footnote>
  <w:footnote w:type="continuationSeparator" w:id="0">
    <w:p w14:paraId="6096E595" w14:textId="77777777" w:rsidR="00165FBF" w:rsidRDefault="00165FBF" w:rsidP="00CC63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162EBA"/>
    <w:multiLevelType w:val="hybridMultilevel"/>
    <w:tmpl w:val="A15CCBEE"/>
    <w:lvl w:ilvl="0" w:tplc="E466C050">
      <w:start w:val="1"/>
      <w:numFmt w:val="bullet"/>
      <w:pStyle w:val="list01mxr"/>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381E63"/>
    <w:multiLevelType w:val="hybridMultilevel"/>
    <w:tmpl w:val="ECB46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C62"/>
    <w:rsid w:val="00165FBF"/>
    <w:rsid w:val="00315CC9"/>
    <w:rsid w:val="0038319E"/>
    <w:rsid w:val="003E29D7"/>
    <w:rsid w:val="00420ECF"/>
    <w:rsid w:val="005C573F"/>
    <w:rsid w:val="006B4C62"/>
    <w:rsid w:val="007576E0"/>
    <w:rsid w:val="009B72B3"/>
    <w:rsid w:val="00B97451"/>
    <w:rsid w:val="00CC63C6"/>
    <w:rsid w:val="00CF4F78"/>
    <w:rsid w:val="00E03B32"/>
    <w:rsid w:val="00E66E79"/>
    <w:rsid w:val="00F03851"/>
    <w:rsid w:val="00FF659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1819EF"/>
  <w15:docId w15:val="{333F07B1-12A6-4F94-9270-B11D58CC7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29D7"/>
    <w:pPr>
      <w:autoSpaceDE w:val="0"/>
      <w:autoSpaceDN w:val="0"/>
      <w:adjustRightInd w:val="0"/>
      <w:spacing w:after="120" w:line="36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01mxr">
    <w:name w:val="list01_mxr"/>
    <w:basedOn w:val="ListParagraph"/>
    <w:qFormat/>
    <w:rsid w:val="003E29D7"/>
    <w:pPr>
      <w:numPr>
        <w:numId w:val="1"/>
      </w:numPr>
      <w:tabs>
        <w:tab w:val="num" w:pos="360"/>
      </w:tabs>
      <w:autoSpaceDE/>
      <w:autoSpaceDN/>
      <w:adjustRightInd/>
      <w:spacing w:line="280" w:lineRule="atLeast"/>
      <w:ind w:firstLine="0"/>
      <w:contextualSpacing w:val="0"/>
    </w:pPr>
    <w:rPr>
      <w:rFonts w:ascii="Times New Roman" w:hAnsi="Times New Roman" w:cs="Times New Roman"/>
      <w:sz w:val="24"/>
      <w:szCs w:val="24"/>
    </w:rPr>
  </w:style>
  <w:style w:type="table" w:styleId="TableGrid">
    <w:name w:val="Table Grid"/>
    <w:basedOn w:val="TableNormal"/>
    <w:uiPriority w:val="59"/>
    <w:rsid w:val="003E2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29D7"/>
    <w:pPr>
      <w:ind w:left="720"/>
      <w:contextualSpacing/>
    </w:pPr>
  </w:style>
  <w:style w:type="paragraph" w:styleId="Revision">
    <w:name w:val="Revision"/>
    <w:hidden/>
    <w:uiPriority w:val="99"/>
    <w:semiHidden/>
    <w:rsid w:val="00F03851"/>
    <w:pPr>
      <w:spacing w:after="0" w:line="240" w:lineRule="auto"/>
    </w:pPr>
    <w:rPr>
      <w:rFonts w:ascii="Arial" w:hAnsi="Arial" w:cs="Arial"/>
    </w:rPr>
  </w:style>
  <w:style w:type="paragraph" w:styleId="BalloonText">
    <w:name w:val="Balloon Text"/>
    <w:basedOn w:val="Normal"/>
    <w:link w:val="BalloonTextChar"/>
    <w:uiPriority w:val="99"/>
    <w:semiHidden/>
    <w:unhideWhenUsed/>
    <w:rsid w:val="00CF4F7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4F78"/>
    <w:rPr>
      <w:rFonts w:ascii="Lucida Grande" w:hAnsi="Lucida Grande" w:cs="Lucida Grande"/>
      <w:sz w:val="18"/>
      <w:szCs w:val="18"/>
    </w:rPr>
  </w:style>
  <w:style w:type="paragraph" w:styleId="Header">
    <w:name w:val="header"/>
    <w:basedOn w:val="Normal"/>
    <w:link w:val="HeaderChar"/>
    <w:uiPriority w:val="99"/>
    <w:unhideWhenUsed/>
    <w:rsid w:val="00CC63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3C6"/>
    <w:rPr>
      <w:rFonts w:ascii="Arial" w:hAnsi="Arial" w:cs="Arial"/>
    </w:rPr>
  </w:style>
  <w:style w:type="paragraph" w:styleId="Footer">
    <w:name w:val="footer"/>
    <w:basedOn w:val="Normal"/>
    <w:link w:val="FooterChar"/>
    <w:uiPriority w:val="99"/>
    <w:unhideWhenUsed/>
    <w:rsid w:val="00CC63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3C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Dollard</dc:creator>
  <cp:keywords/>
  <dc:description/>
  <cp:lastModifiedBy>Leonie Baker</cp:lastModifiedBy>
  <cp:revision>3</cp:revision>
  <dcterms:created xsi:type="dcterms:W3CDTF">2022-03-09T04:06:00Z</dcterms:created>
  <dcterms:modified xsi:type="dcterms:W3CDTF">2022-03-09T04:07:00Z</dcterms:modified>
</cp:coreProperties>
</file>