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799D" w14:textId="45AFCB67" w:rsidR="0004468D" w:rsidRDefault="00C23588" w:rsidP="0004468D">
      <w:pPr>
        <w:autoSpaceDE w:val="0"/>
        <w:autoSpaceDN w:val="0"/>
        <w:adjustRightInd w:val="0"/>
        <w:spacing w:after="0" w:line="276" w:lineRule="auto"/>
        <w:jc w:val="center"/>
        <w:rPr>
          <w:rFonts w:asciiTheme="minorHAnsi" w:hAnsiTheme="minorHAnsi" w:cstheme="minorHAnsi"/>
          <w:b/>
          <w:szCs w:val="24"/>
        </w:rPr>
      </w:pPr>
      <w:r w:rsidRPr="000E570C">
        <w:rPr>
          <w:rFonts w:asciiTheme="minorHAnsi" w:hAnsiTheme="minorHAnsi" w:cstheme="minorHAnsi"/>
          <w:b/>
          <w:szCs w:val="24"/>
        </w:rPr>
        <w:t xml:space="preserve">Appendix </w:t>
      </w:r>
      <w:r w:rsidR="006C3AC4" w:rsidRPr="000E570C">
        <w:rPr>
          <w:rFonts w:asciiTheme="minorHAnsi" w:hAnsiTheme="minorHAnsi" w:cstheme="minorHAnsi"/>
          <w:b/>
          <w:szCs w:val="24"/>
        </w:rPr>
        <w:t>2</w:t>
      </w:r>
      <w:r w:rsidRPr="000E570C">
        <w:rPr>
          <w:rFonts w:asciiTheme="minorHAnsi" w:hAnsiTheme="minorHAnsi" w:cstheme="minorHAnsi"/>
          <w:b/>
          <w:szCs w:val="24"/>
        </w:rPr>
        <w:t>. The different stages of tool development</w:t>
      </w:r>
    </w:p>
    <w:p w14:paraId="041B002B" w14:textId="77777777" w:rsidR="00411B34" w:rsidRPr="000E570C" w:rsidRDefault="00411B34" w:rsidP="0004468D">
      <w:pPr>
        <w:autoSpaceDE w:val="0"/>
        <w:autoSpaceDN w:val="0"/>
        <w:adjustRightInd w:val="0"/>
        <w:spacing w:after="0" w:line="276" w:lineRule="auto"/>
        <w:jc w:val="center"/>
        <w:rPr>
          <w:rFonts w:asciiTheme="minorHAnsi" w:hAnsiTheme="minorHAnsi" w:cstheme="minorHAnsi"/>
          <w:b/>
          <w:szCs w:val="24"/>
        </w:rPr>
      </w:pPr>
    </w:p>
    <w:p w14:paraId="6A6507AD" w14:textId="77777777" w:rsidR="00C23588" w:rsidRPr="000E570C" w:rsidRDefault="00C23588" w:rsidP="00C23588">
      <w:pPr>
        <w:autoSpaceDE w:val="0"/>
        <w:autoSpaceDN w:val="0"/>
        <w:adjustRightInd w:val="0"/>
        <w:spacing w:after="0" w:line="276" w:lineRule="auto"/>
        <w:rPr>
          <w:rFonts w:asciiTheme="minorHAnsi" w:hAnsiTheme="minorHAnsi" w:cstheme="minorHAnsi"/>
          <w:sz w:val="22"/>
        </w:rPr>
      </w:pPr>
    </w:p>
    <w:p w14:paraId="15956B17" w14:textId="181132C0" w:rsidR="00091FE9" w:rsidRDefault="00091FE9" w:rsidP="00091FE9">
      <w:pPr>
        <w:autoSpaceDE w:val="0"/>
        <w:autoSpaceDN w:val="0"/>
        <w:adjustRightInd w:val="0"/>
        <w:spacing w:after="0"/>
        <w:rPr>
          <w:rFonts w:asciiTheme="minorHAnsi" w:hAnsiTheme="minorHAnsi" w:cstheme="minorHAnsi"/>
          <w:szCs w:val="24"/>
        </w:rPr>
      </w:pPr>
      <w:r w:rsidRPr="000E570C">
        <w:rPr>
          <w:rFonts w:asciiTheme="minorHAnsi" w:hAnsiTheme="minorHAnsi" w:cstheme="minorHAnsi"/>
          <w:szCs w:val="24"/>
        </w:rPr>
        <w:t xml:space="preserve">The approach on which the tool development described in this manuscript is based follows the recommendations of Kumar </w:t>
      </w:r>
      <w:r w:rsidRPr="000E570C">
        <w:rPr>
          <w:rFonts w:asciiTheme="minorHAnsi" w:hAnsiTheme="minorHAnsi" w:cstheme="minorHAnsi"/>
          <w:szCs w:val="24"/>
        </w:rPr>
        <w:fldChar w:fldCharType="begin" w:fldLock="1"/>
      </w:r>
      <w:r w:rsidR="00A50BBB">
        <w:rPr>
          <w:rFonts w:asciiTheme="minorHAnsi" w:hAnsiTheme="minorHAnsi" w:cstheme="minorHAnsi"/>
          <w:szCs w:val="24"/>
        </w:rPr>
        <w:instrText>ADDIN CSL_CITATION {"citationItems":[{"id":"ITEM-1","itemData":{"DOI":"10.4172/2573-0347.1000103","author":[{"dropping-particle":"","family":"Kumar","given":"A","non-dropping-particle":"","parse-names":false,"suffix":""}],"container-title":"Journal of Advanced Practices in Nursing","id":"ITEM-1","issue":"1","issued":{"date-parts":[["2015"]]},"page":"103","title":"Review of the Steps for Development of Quantitative Research Tools","type":"article-journal","volume":"1"},"uris":["http://www.mendeley.com/documents/?uuid=5f2ef511-b9a6-3454-9bf1-94bc112b3500"]}],"mendeley":{"formattedCitation":"[1]","plainTextFormattedCitation":"[1]","previouslyFormattedCitation":"[1]"},"properties":{"noteIndex":0},"schema":"https://github.com/citation-style-language/schema/raw/master/csl-citation.json"}</w:instrText>
      </w:r>
      <w:r w:rsidRPr="000E570C">
        <w:rPr>
          <w:rFonts w:asciiTheme="minorHAnsi" w:hAnsiTheme="minorHAnsi" w:cstheme="minorHAnsi"/>
          <w:szCs w:val="24"/>
        </w:rPr>
        <w:fldChar w:fldCharType="separate"/>
      </w:r>
      <w:r w:rsidR="00A50BBB" w:rsidRPr="00A50BBB">
        <w:rPr>
          <w:rFonts w:asciiTheme="minorHAnsi" w:hAnsiTheme="minorHAnsi" w:cstheme="minorHAnsi"/>
          <w:noProof/>
          <w:szCs w:val="24"/>
        </w:rPr>
        <w:t>[1]</w:t>
      </w:r>
      <w:r w:rsidRPr="000E570C">
        <w:rPr>
          <w:rFonts w:asciiTheme="minorHAnsi" w:hAnsiTheme="minorHAnsi" w:cstheme="minorHAnsi"/>
          <w:szCs w:val="24"/>
        </w:rPr>
        <w:fldChar w:fldCharType="end"/>
      </w:r>
      <w:r w:rsidRPr="000E570C">
        <w:rPr>
          <w:rFonts w:asciiTheme="minorHAnsi" w:hAnsiTheme="minorHAnsi" w:cstheme="minorHAnsi"/>
          <w:szCs w:val="24"/>
        </w:rPr>
        <w:t xml:space="preserve">. The author reviews tool development procedures published in leading journals from 1992 to 2007. First, item generation has to base in theoretical evidence. Next step is reliability in that internal consistency, equivalence by inter-rater, and stability by test-retest method. The validity is calculated by testing the content, concurrent and construct. Then, Altman and Bland </w:t>
      </w:r>
      <w:r w:rsidRPr="000E570C">
        <w:rPr>
          <w:rFonts w:asciiTheme="minorHAnsi" w:hAnsiTheme="minorHAnsi" w:cstheme="minorHAnsi"/>
          <w:szCs w:val="24"/>
        </w:rPr>
        <w:fldChar w:fldCharType="begin" w:fldLock="1"/>
      </w:r>
      <w:r w:rsidR="00A50BBB">
        <w:rPr>
          <w:rFonts w:asciiTheme="minorHAnsi" w:hAnsiTheme="minorHAnsi" w:cstheme="minorHAnsi"/>
          <w:szCs w:val="24"/>
        </w:rPr>
        <w:instrText>ADDIN CSL_CITATION {"citationItems":[{"id":"ITEM-1","itemData":{"DOI":"10.1136/bmj.309.6947.102","ISSN":"14685833","PMID":"8038641","author":[{"dropping-particle":"","family":"Altman","given":"Douglas G","non-dropping-particle":"","parse-names":false,"suffix":""},{"dropping-particle":"","family":"Bland","given":"J M","non-dropping-particle":"","parse-names":false,"suffix":""}],"container-title":"BMJ","id":"ITEM-1","issue":"6947","issued":{"date-parts":[["1994"]]},"page":"102","title":"Diagnostic tests 2: Predictive values","type":"article-journal","volume":"309"},"uris":["http://www.mendeley.com/documents/?uuid=7e3e7b53-1588-35e7-804f-392c2e9ef5d9"]},{"id":"ITEM-2","itemData":{"DOI":"10.1136/bmj.308.6943.1552","ISSN":"14685833","PMID":"8019315","author":[{"dropping-particle":"","family":"Altman","given":"D. G.","non-dropping-particle":"","parse-names":false,"suffix":""},{"dropping-particle":"","family":"Bland","given":"J. M.","non-dropping-particle":"","parse-names":false,"suffix":""}],"container-title":"BMJ","id":"ITEM-2","issue":"6943","issued":{"date-parts":[["1994"]]},"page":"1552","title":"Diagnostic tests 1: Sensitivity and specificity","type":"article-journal","volume":"308"},"uris":["http://www.mendeley.com/documents/?uuid=00bc447c-2da7-30ce-bfc5-91ab3e8ef59f"]}],"mendeley":{"formattedCitation":"[2,3]","plainTextFormattedCitation":"[2,3]","previouslyFormattedCitation":"[2,3]"},"properties":{"noteIndex":0},"schema":"https://github.com/citation-style-language/schema/raw/master/csl-citation.json"}</w:instrText>
      </w:r>
      <w:r w:rsidRPr="000E570C">
        <w:rPr>
          <w:rFonts w:asciiTheme="minorHAnsi" w:hAnsiTheme="minorHAnsi" w:cstheme="minorHAnsi"/>
          <w:szCs w:val="24"/>
        </w:rPr>
        <w:fldChar w:fldCharType="separate"/>
      </w:r>
      <w:r w:rsidR="00A50BBB" w:rsidRPr="00A50BBB">
        <w:rPr>
          <w:rFonts w:asciiTheme="minorHAnsi" w:hAnsiTheme="minorHAnsi" w:cstheme="minorHAnsi"/>
          <w:noProof/>
          <w:szCs w:val="24"/>
        </w:rPr>
        <w:t>[2,3]</w:t>
      </w:r>
      <w:r w:rsidRPr="000E570C">
        <w:rPr>
          <w:rFonts w:asciiTheme="minorHAnsi" w:hAnsiTheme="minorHAnsi" w:cstheme="minorHAnsi"/>
          <w:szCs w:val="24"/>
        </w:rPr>
        <w:fldChar w:fldCharType="end"/>
      </w:r>
      <w:r w:rsidRPr="000E570C">
        <w:rPr>
          <w:rFonts w:asciiTheme="minorHAnsi" w:hAnsiTheme="minorHAnsi" w:cstheme="minorHAnsi"/>
          <w:szCs w:val="24"/>
        </w:rPr>
        <w:t xml:space="preserve"> defined the final step of a tool development. The final questionnaire was administered to an independent sample calculating the psychometric characteristics of the tool (i.e. </w:t>
      </w:r>
      <w:proofErr w:type="spellStart"/>
      <w:r w:rsidRPr="000E570C">
        <w:rPr>
          <w:rFonts w:asciiTheme="minorHAnsi" w:hAnsiTheme="minorHAnsi" w:cstheme="minorHAnsi"/>
          <w:szCs w:val="24"/>
        </w:rPr>
        <w:t>sensivity</w:t>
      </w:r>
      <w:proofErr w:type="spellEnd"/>
      <w:r w:rsidRPr="000E570C">
        <w:rPr>
          <w:rFonts w:asciiTheme="minorHAnsi" w:hAnsiTheme="minorHAnsi" w:cstheme="minorHAnsi"/>
          <w:szCs w:val="24"/>
        </w:rPr>
        <w:t>, specificity or their relationship, the area under the receiver operating characteristic curves (AUROCC)) (see</w:t>
      </w:r>
      <w:r w:rsidR="005B1356" w:rsidRPr="000E570C">
        <w:rPr>
          <w:rFonts w:asciiTheme="minorHAnsi" w:hAnsiTheme="minorHAnsi" w:cstheme="minorHAnsi"/>
          <w:szCs w:val="24"/>
        </w:rPr>
        <w:t xml:space="preserve"> following</w:t>
      </w:r>
      <w:r w:rsidRPr="000E570C">
        <w:rPr>
          <w:rFonts w:asciiTheme="minorHAnsi" w:hAnsiTheme="minorHAnsi" w:cstheme="minorHAnsi"/>
          <w:szCs w:val="24"/>
        </w:rPr>
        <w:t xml:space="preserve"> table). With this in mind, it has been necessary to analyse the development status of each Decision Support Tool included in this review in order to reflect on its possible implementation and adoption in clinical practice of the residential care settings.</w:t>
      </w:r>
      <w:r w:rsidRPr="000E570C">
        <w:rPr>
          <w:rFonts w:asciiTheme="minorHAnsi" w:hAnsiTheme="minorHAnsi" w:cstheme="minorHAnsi"/>
        </w:rPr>
        <w:t xml:space="preserve"> </w:t>
      </w:r>
      <w:r w:rsidRPr="000E570C">
        <w:rPr>
          <w:rFonts w:asciiTheme="minorHAnsi" w:hAnsiTheme="minorHAnsi" w:cstheme="minorHAnsi"/>
          <w:szCs w:val="24"/>
        </w:rPr>
        <w:t xml:space="preserve">The deployment of new tools is necessary to standardize care. Providing reliable and validated tools to health professionals is key to increasing the quality of care provided in residential care settings </w:t>
      </w:r>
      <w:r w:rsidRPr="000E570C">
        <w:rPr>
          <w:rFonts w:asciiTheme="minorHAnsi" w:hAnsiTheme="minorHAnsi" w:cstheme="minorHAnsi"/>
          <w:szCs w:val="24"/>
        </w:rPr>
        <w:fldChar w:fldCharType="begin" w:fldLock="1"/>
      </w:r>
      <w:r w:rsidR="00A50BBB">
        <w:rPr>
          <w:rFonts w:asciiTheme="minorHAnsi" w:hAnsiTheme="minorHAnsi" w:cstheme="minorHAnsi"/>
          <w:szCs w:val="24"/>
        </w:rPr>
        <w:instrText>ADDIN CSL_CITATION {"citationItems":[{"id":"ITEM-1","itemData":{"author":[{"dropping-particle":"","family":"Parameaswari","given":"P J","non-dropping-particle":"","parse-names":false,"suffix":""}],"container-title":"J Med Allied Sci","id":"ITEM-1","issue":"1","issued":{"date-parts":[["2013"]]},"page":"3-7","title":"Tool development in health care research","type":"article-journal","volume":"3"},"uris":["http://www.mendeley.com/documents/?uuid=8ee3d75c-93ae-3fef-a180-4a6a1175af6a"]},{"id":"ITEM-2","itemData":{"DOI":"10.4172/2573-0347.1000103","author":[{"dropping-particle":"","family":"Kumar","given":"A","non-dropping-particle":"","parse-names":false,"suffix":""}],"container-title":"Journal of Advanced Practices in Nursing","id":"ITEM-2","issue":"1","issued":{"date-parts":[["2015"]]},"page":"103","title":"Review of the Steps for Development of Quantitative Research Tools","type":"article-journal","volume":"1"},"uris":["http://www.mendeley.com/documents/?uuid=5f2ef511-b9a6-3454-9bf1-94bc112b3500"]}],"mendeley":{"formattedCitation":"[1,4]","plainTextFormattedCitation":"[1,4]","previouslyFormattedCitation":"[1,4]"},"properties":{"noteIndex":0},"schema":"https://github.com/citation-style-language/schema/raw/master/csl-citation.json"}</w:instrText>
      </w:r>
      <w:r w:rsidRPr="000E570C">
        <w:rPr>
          <w:rFonts w:asciiTheme="minorHAnsi" w:hAnsiTheme="minorHAnsi" w:cstheme="minorHAnsi"/>
          <w:szCs w:val="24"/>
        </w:rPr>
        <w:fldChar w:fldCharType="separate"/>
      </w:r>
      <w:r w:rsidR="00A50BBB" w:rsidRPr="00A50BBB">
        <w:rPr>
          <w:rFonts w:asciiTheme="minorHAnsi" w:hAnsiTheme="minorHAnsi" w:cstheme="minorHAnsi"/>
          <w:noProof/>
          <w:szCs w:val="24"/>
        </w:rPr>
        <w:t>[1,4]</w:t>
      </w:r>
      <w:r w:rsidRPr="000E570C">
        <w:rPr>
          <w:rFonts w:asciiTheme="minorHAnsi" w:hAnsiTheme="minorHAnsi" w:cstheme="minorHAnsi"/>
          <w:szCs w:val="24"/>
        </w:rPr>
        <w:fldChar w:fldCharType="end"/>
      </w:r>
      <w:r w:rsidRPr="000E570C">
        <w:rPr>
          <w:rFonts w:asciiTheme="minorHAnsi" w:hAnsiTheme="minorHAnsi" w:cstheme="minorHAnsi"/>
          <w:szCs w:val="24"/>
        </w:rPr>
        <w:t>.</w:t>
      </w:r>
    </w:p>
    <w:p w14:paraId="681DBEBA" w14:textId="77777777" w:rsidR="00411B34" w:rsidRPr="000E570C" w:rsidRDefault="00411B34" w:rsidP="00091FE9">
      <w:pPr>
        <w:autoSpaceDE w:val="0"/>
        <w:autoSpaceDN w:val="0"/>
        <w:adjustRightInd w:val="0"/>
        <w:spacing w:after="0"/>
        <w:rPr>
          <w:rFonts w:asciiTheme="minorHAnsi" w:hAnsiTheme="minorHAnsi" w:cstheme="minorHAnsi"/>
          <w:szCs w:val="24"/>
        </w:rPr>
      </w:pPr>
    </w:p>
    <w:p w14:paraId="14B9809C" w14:textId="13355507" w:rsidR="00C23588" w:rsidRPr="000E570C" w:rsidRDefault="00C23588" w:rsidP="00C23588">
      <w:pPr>
        <w:autoSpaceDE w:val="0"/>
        <w:autoSpaceDN w:val="0"/>
        <w:adjustRightInd w:val="0"/>
        <w:spacing w:after="0" w:line="276" w:lineRule="auto"/>
        <w:rPr>
          <w:rFonts w:asciiTheme="minorHAnsi" w:hAnsiTheme="minorHAnsi" w:cstheme="minorHAnsi"/>
          <w:sz w:val="22"/>
        </w:rPr>
      </w:pPr>
    </w:p>
    <w:tbl>
      <w:tblPr>
        <w:tblStyle w:val="Tablaconcuadrcula"/>
        <w:tblW w:w="0" w:type="auto"/>
        <w:tblLook w:val="04A0" w:firstRow="1" w:lastRow="0" w:firstColumn="1" w:lastColumn="0" w:noHBand="0" w:noVBand="1"/>
      </w:tblPr>
      <w:tblGrid>
        <w:gridCol w:w="1413"/>
        <w:gridCol w:w="7081"/>
      </w:tblGrid>
      <w:tr w:rsidR="00C23588" w:rsidRPr="000E570C" w14:paraId="075BFCFF" w14:textId="77777777" w:rsidTr="005B1356">
        <w:tc>
          <w:tcPr>
            <w:tcW w:w="1413" w:type="dxa"/>
          </w:tcPr>
          <w:p w14:paraId="2B8796B2"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Stages</w:t>
            </w:r>
          </w:p>
        </w:tc>
        <w:tc>
          <w:tcPr>
            <w:tcW w:w="7081" w:type="dxa"/>
          </w:tcPr>
          <w:p w14:paraId="0BAD0315"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Process</w:t>
            </w:r>
          </w:p>
        </w:tc>
      </w:tr>
      <w:tr w:rsidR="00C23588" w:rsidRPr="000E570C" w14:paraId="0E27D5A8" w14:textId="77777777" w:rsidTr="005B1356">
        <w:tc>
          <w:tcPr>
            <w:tcW w:w="1413" w:type="dxa"/>
          </w:tcPr>
          <w:p w14:paraId="6F05773C" w14:textId="598D72A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Tool development </w:t>
            </w:r>
            <w:r w:rsidRPr="000E570C">
              <w:rPr>
                <w:rFonts w:asciiTheme="minorHAnsi" w:hAnsiTheme="minorHAnsi" w:cstheme="minorHAnsi"/>
                <w:sz w:val="22"/>
              </w:rPr>
              <w:fldChar w:fldCharType="begin" w:fldLock="1"/>
            </w:r>
            <w:r w:rsidR="00A50BBB">
              <w:rPr>
                <w:rFonts w:asciiTheme="minorHAnsi" w:hAnsiTheme="minorHAnsi" w:cstheme="minorHAnsi"/>
                <w:sz w:val="22"/>
              </w:rPr>
              <w:instrText>ADDIN CSL_CITATION {"citationItems":[{"id":"ITEM-1","itemData":{"DOI":"10.4172/2573-0347.1000103","author":[{"dropping-particle":"","family":"Kumar","given":"A","non-dropping-particle":"","parse-names":false,"suffix":""}],"container-title":"Journal of Advanced Practices in Nursing","id":"ITEM-1","issue":"1","issued":{"date-parts":[["2015"]]},"page":"103","title":"Review of the Steps for Development of Quantitative Research Tools","type":"article-journal","volume":"1"},"uris":["http://www.mendeley.com/documents/?uuid=5f2ef511-b9a6-3454-9bf1-94bc112b3500"]},{"id":"ITEM-2","itemData":{"author":[{"dropping-particle":"","family":"Parameaswari","given":"P J","non-dropping-particle":"","parse-names":false,"suffix":""}],"container-title":"J Med Allied Sci","id":"ITEM-2","issue":"1","issued":{"date-parts":[["2013"]]},"page":"3-7","title":"Tool development in health care research","type":"article-journal","volume":"3"},"uris":["http://www.mendeley.com/documents/?uuid=8ee3d75c-93ae-3fef-a180-4a6a1175af6a"]}],"mendeley":{"formattedCitation":"[1,4]","plainTextFormattedCitation":"[1,4]","previouslyFormattedCitation":"[1,4]"},"properties":{"noteIndex":0},"schema":"https://github.com/citation-style-language/schema/raw/master/csl-citation.json"}</w:instrText>
            </w:r>
            <w:r w:rsidRPr="000E570C">
              <w:rPr>
                <w:rFonts w:asciiTheme="minorHAnsi" w:hAnsiTheme="minorHAnsi" w:cstheme="minorHAnsi"/>
                <w:sz w:val="22"/>
              </w:rPr>
              <w:fldChar w:fldCharType="separate"/>
            </w:r>
            <w:r w:rsidR="00A50BBB" w:rsidRPr="00A50BBB">
              <w:rPr>
                <w:rFonts w:asciiTheme="minorHAnsi" w:hAnsiTheme="minorHAnsi" w:cstheme="minorHAnsi"/>
                <w:noProof/>
                <w:sz w:val="22"/>
              </w:rPr>
              <w:t>[1,4]</w:t>
            </w:r>
            <w:r w:rsidRPr="000E570C">
              <w:rPr>
                <w:rFonts w:asciiTheme="minorHAnsi" w:hAnsiTheme="minorHAnsi" w:cstheme="minorHAnsi"/>
                <w:sz w:val="22"/>
              </w:rPr>
              <w:fldChar w:fldCharType="end"/>
            </w:r>
          </w:p>
        </w:tc>
        <w:tc>
          <w:tcPr>
            <w:tcW w:w="7081" w:type="dxa"/>
          </w:tcPr>
          <w:p w14:paraId="3FBC2644"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Researcher examine the extant theory.</w:t>
            </w:r>
          </w:p>
          <w:p w14:paraId="3014E714"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The items from a theory of the construct (latent variable) should be developed</w:t>
            </w:r>
          </w:p>
          <w:p w14:paraId="2CF1C515"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 Once the researcher has generated the initial pool of items, the next step involves having a panel of subject-matter expert’s review the items in terms of content adequacy. </w:t>
            </w:r>
          </w:p>
          <w:p w14:paraId="52226FCC"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These experts should be provided with construct definitions and instructed to sort the item s according to these definitions, to determine whether their sort aligns with the scale developer’s conceptualisations.</w:t>
            </w:r>
          </w:p>
        </w:tc>
      </w:tr>
      <w:tr w:rsidR="00C23588" w:rsidRPr="000E570C" w14:paraId="5595609F" w14:textId="77777777" w:rsidTr="005B1356">
        <w:tc>
          <w:tcPr>
            <w:tcW w:w="1413" w:type="dxa"/>
          </w:tcPr>
          <w:p w14:paraId="293C3AC4" w14:textId="1EE2D8C5"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Reliability </w:t>
            </w:r>
            <w:r w:rsidRPr="000E570C">
              <w:rPr>
                <w:rFonts w:asciiTheme="minorHAnsi" w:hAnsiTheme="minorHAnsi" w:cstheme="minorHAnsi"/>
                <w:sz w:val="22"/>
              </w:rPr>
              <w:fldChar w:fldCharType="begin" w:fldLock="1"/>
            </w:r>
            <w:r w:rsidR="00A50BBB">
              <w:rPr>
                <w:rFonts w:asciiTheme="minorHAnsi" w:hAnsiTheme="minorHAnsi" w:cstheme="minorHAnsi"/>
                <w:sz w:val="22"/>
              </w:rPr>
              <w:instrText>ADDIN CSL_CITATION {"citationItems":[{"id":"ITEM-1","itemData":{"DOI":"10.4172/2573-0347.1000103","author":[{"dropping-particle":"","family":"Kumar","given":"A","non-dropping-particle":"","parse-names":false,"suffix":""}],"container-title":"Journal of Advanced Practices in Nursing","id":"ITEM-1","issue":"1","issued":{"date-parts":[["2015"]]},"page":"103","title":"Review of the Steps for Development of Quantitative Research Tools","type":"article-journal","volume":"1"},"uris":["http://www.mendeley.com/documents/?uuid=5f2ef511-b9a6-3454-9bf1-94bc112b3500"]},{"id":"ITEM-2","itemData":{"author":[{"dropping-particle":"","family":"Parameaswari","given":"P J","non-dropping-particle":"","parse-names":false,"suffix":""}],"container-title":"J Med Allied Sci","id":"ITEM-2","issue":"1","issued":{"date-parts":[["2013"]]},"page":"3-7","title":"Tool development in health care research","type":"article-journal","volume":"3"},"uris":["http://www.mendeley.com/documents/?uuid=8ee3d75c-93ae-3fef-a180-4a6a1175af6a"]}],"mendeley":{"formattedCitation":"[1,4]","plainTextFormattedCitation":"[1,4]","previouslyFormattedCitation":"[1,4]"},"properties":{"noteIndex":0},"schema":"https://github.com/citation-style-language/schema/raw/master/csl-citation.json"}</w:instrText>
            </w:r>
            <w:r w:rsidRPr="000E570C">
              <w:rPr>
                <w:rFonts w:asciiTheme="minorHAnsi" w:hAnsiTheme="minorHAnsi" w:cstheme="minorHAnsi"/>
                <w:sz w:val="22"/>
              </w:rPr>
              <w:fldChar w:fldCharType="separate"/>
            </w:r>
            <w:r w:rsidR="00A50BBB" w:rsidRPr="00A50BBB">
              <w:rPr>
                <w:rFonts w:asciiTheme="minorHAnsi" w:hAnsiTheme="minorHAnsi" w:cstheme="minorHAnsi"/>
                <w:noProof/>
                <w:sz w:val="22"/>
              </w:rPr>
              <w:t>[1,4]</w:t>
            </w:r>
            <w:r w:rsidRPr="000E570C">
              <w:rPr>
                <w:rFonts w:asciiTheme="minorHAnsi" w:hAnsiTheme="minorHAnsi" w:cstheme="minorHAnsi"/>
                <w:sz w:val="22"/>
              </w:rPr>
              <w:fldChar w:fldCharType="end"/>
            </w:r>
          </w:p>
        </w:tc>
        <w:tc>
          <w:tcPr>
            <w:tcW w:w="7081" w:type="dxa"/>
          </w:tcPr>
          <w:p w14:paraId="06A7358B"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 It is the amount of variance attributable to the true score of the latent construct and to the repeatability, stability or consistency of a tool. </w:t>
            </w:r>
          </w:p>
          <w:p w14:paraId="57BDBBC9"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 Test–retest reliability can assess the stability of a measure over time. </w:t>
            </w:r>
          </w:p>
          <w:p w14:paraId="24D9E0E4"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Tool development and reliability do not provide evidence of a tool's effectivity or effect.</w:t>
            </w:r>
          </w:p>
        </w:tc>
      </w:tr>
      <w:tr w:rsidR="00C23588" w:rsidRPr="000E570C" w14:paraId="603FB55B" w14:textId="77777777" w:rsidTr="005B1356">
        <w:tc>
          <w:tcPr>
            <w:tcW w:w="1413" w:type="dxa"/>
          </w:tcPr>
          <w:p w14:paraId="5EA88CC6" w14:textId="1F9014D0"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Validity </w:t>
            </w:r>
            <w:r w:rsidRPr="000E570C">
              <w:rPr>
                <w:rFonts w:asciiTheme="minorHAnsi" w:hAnsiTheme="minorHAnsi" w:cstheme="minorHAnsi"/>
                <w:sz w:val="22"/>
              </w:rPr>
              <w:fldChar w:fldCharType="begin" w:fldLock="1"/>
            </w:r>
            <w:r w:rsidR="00A50BBB">
              <w:rPr>
                <w:rFonts w:asciiTheme="minorHAnsi" w:hAnsiTheme="minorHAnsi" w:cstheme="minorHAnsi"/>
                <w:sz w:val="22"/>
              </w:rPr>
              <w:instrText>ADDIN CSL_CITATION {"citationItems":[{"id":"ITEM-1","itemData":{"DOI":"10.4172/2573-0347.1000103","author":[{"dropping-particle":"","family":"Kumar","given":"A","non-dropping-particle":"","parse-names":false,"suffix":""}],"container-title":"Journal of Advanced Practices in Nursing","id":"ITEM-1","issue":"1","issued":{"date-parts":[["2015"]]},"page":"103","title":"Review of the Steps for Development of Quantitative Research Tools","type":"article-journal","volume":"1"},"uris":["http://www.mendeley.com/documents/?uuid=5f2ef511-b9a6-3454-9bf1-94bc112b3500"]},{"id":"ITEM-2","itemData":{"author":[{"dropping-particle":"","family":"Parameaswari","given":"P J","non-dropping-particle":"","parse-names":false,"suffix":""}],"container-title":"J Med Allied Sci","id":"ITEM-2","issue":"1","issued":{"date-parts":[["2013"]]},"page":"3-7","title":"Tool development in health care research","type":"article-journal","volume":"3"},"uris":["http://www.mendeley.com/documents/?uuid=8ee3d75c-93ae-3fef-a180-4a6a1175af6a"]}],"mendeley":{"formattedCitation":"[1,4]","plainTextFormattedCitation":"[1,4]","previouslyFormattedCitation":"[1,4]"},"properties":{"noteIndex":0},"schema":"https://github.com/citation-style-language/schema/raw/master/csl-citation.json"}</w:instrText>
            </w:r>
            <w:r w:rsidRPr="000E570C">
              <w:rPr>
                <w:rFonts w:asciiTheme="minorHAnsi" w:hAnsiTheme="minorHAnsi" w:cstheme="minorHAnsi"/>
                <w:sz w:val="22"/>
              </w:rPr>
              <w:fldChar w:fldCharType="separate"/>
            </w:r>
            <w:r w:rsidR="00A50BBB" w:rsidRPr="00A50BBB">
              <w:rPr>
                <w:rFonts w:asciiTheme="minorHAnsi" w:hAnsiTheme="minorHAnsi" w:cstheme="minorHAnsi"/>
                <w:noProof/>
                <w:sz w:val="22"/>
              </w:rPr>
              <w:t>[1,4]</w:t>
            </w:r>
            <w:r w:rsidRPr="000E570C">
              <w:rPr>
                <w:rFonts w:asciiTheme="minorHAnsi" w:hAnsiTheme="minorHAnsi" w:cstheme="minorHAnsi"/>
                <w:sz w:val="22"/>
              </w:rPr>
              <w:fldChar w:fldCharType="end"/>
            </w:r>
          </w:p>
        </w:tc>
        <w:tc>
          <w:tcPr>
            <w:tcW w:w="7081" w:type="dxa"/>
          </w:tcPr>
          <w:p w14:paraId="032D800B"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It refers to whether a tool is measuring what it purports to.</w:t>
            </w:r>
          </w:p>
          <w:p w14:paraId="0395DFFF"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 There are several different types of validity: content validity, convergent, discriminant validity, and predictive validity. </w:t>
            </w:r>
          </w:p>
          <w:p w14:paraId="27BEDD62"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lastRenderedPageBreak/>
              <w:t>- Testing the construct (external validity) consists of the confirmation of factor structure in an independent data set, using exploratory and confirmatory methods.</w:t>
            </w:r>
          </w:p>
        </w:tc>
      </w:tr>
      <w:tr w:rsidR="00C23588" w:rsidRPr="000E570C" w14:paraId="1BACCCD5" w14:textId="77777777" w:rsidTr="005B1356">
        <w:trPr>
          <w:trHeight w:val="836"/>
        </w:trPr>
        <w:tc>
          <w:tcPr>
            <w:tcW w:w="1413" w:type="dxa"/>
          </w:tcPr>
          <w:p w14:paraId="071D60EE" w14:textId="69D6E24E"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lastRenderedPageBreak/>
              <w:t xml:space="preserve">Test </w:t>
            </w:r>
            <w:r w:rsidRPr="000E570C">
              <w:rPr>
                <w:rFonts w:asciiTheme="minorHAnsi" w:hAnsiTheme="minorHAnsi" w:cstheme="minorHAnsi"/>
              </w:rPr>
              <w:fldChar w:fldCharType="begin" w:fldLock="1"/>
            </w:r>
            <w:r w:rsidR="00A50BBB">
              <w:rPr>
                <w:rFonts w:asciiTheme="minorHAnsi" w:hAnsiTheme="minorHAnsi" w:cstheme="minorHAnsi"/>
              </w:rPr>
              <w:instrText>ADDIN CSL_CITATION {"citationItems":[{"id":"ITEM-1","itemData":{"DOI":"10.1186/1471-2288-10-13","author":[{"dropping-particle":"","family":"Gjersing","given":"Linn","non-dropping-particle":"","parse-names":false,"suffix":""},{"dropping-particle":"","family":"Caplehorn","given":"John Rm","non-dropping-particle":"","parse-names":false,"suffix":""},{"dropping-particle":"","family":"Clausen","given":"Thomas","non-dropping-particle":"","parse-names":false,"suffix":""}],"container-title":"BMC Medical Research Methodology","id":"ITEM-1","issue":"1","issued":{"date-parts":[["2010"]]},"page":"13","title":"Cross-cultural adaptation of research instruments: Language, setting, time and statistical considerations","type":"article-journal","volume":"10"},"uris":["http://www.mendeley.com/documents/?uuid=9fe3cefa-39e7-3e62-9800-3b4da7373c98"]},{"id":"ITEM-2","itemData":{"DOI":"10.1136/bmj.308.6943.1552","ISSN":"14685833","PMID":"8019315","author":[{"dropping-particle":"","family":"Altman","given":"D. G.","non-dropping-particle":"","parse-names":false,"suffix":""},{"dropping-particle":"","family":"Bland","given":"J. M.","non-dropping-particle":"","parse-names":false,"suffix":""}],"container-title":"BMJ","id":"ITEM-2","issue":"6943","issued":{"date-parts":[["1994"]]},"page":"1552","title":"Diagnostic tests 1: Sensitivity and specificity","type":"article-journal","volume":"308"},"uris":["http://www.mendeley.com/documents/?uuid=00bc447c-2da7-30ce-bfc5-91ab3e8ef59f"]},{"id":"ITEM-3","itemData":{"DOI":"10.1136/bmj.309.6947.102","ISSN":"14685833","PMID":"8038641","author":[{"dropping-particle":"","family":"Altman","given":"Douglas G","non-dropping-particle":"","parse-names":false,"suffix":""},{"dropping-particle":"","family":"Bland","given":"J M","non-dropping-particle":"","parse-names":false,"suffix":""}],"container-title":"BMJ","id":"ITEM-3","issue":"6947","issued":{"date-parts":[["1994"]]},"page":"102","title":"Diagnostic tests 2: Predictive values","type":"article-journal","volume":"309"},"uris":["http://www.mendeley.com/documents/?uuid=7e3e7b53-1588-35e7-804f-392c2e9ef5d9"]}],"mendeley":{"formattedCitation":"[2,3,5]","plainTextFormattedCitation":"[2,3,5]","previouslyFormattedCitation":"[2,3,5]"},"properties":{"noteIndex":0},"schema":"https://github.com/citation-style-language/schema/raw/master/csl-citation.json"}</w:instrText>
            </w:r>
            <w:r w:rsidRPr="000E570C">
              <w:rPr>
                <w:rFonts w:asciiTheme="minorHAnsi" w:hAnsiTheme="minorHAnsi" w:cstheme="minorHAnsi"/>
              </w:rPr>
              <w:fldChar w:fldCharType="separate"/>
            </w:r>
            <w:r w:rsidR="00A50BBB" w:rsidRPr="00A50BBB">
              <w:rPr>
                <w:rFonts w:asciiTheme="minorHAnsi" w:hAnsiTheme="minorHAnsi" w:cstheme="minorHAnsi"/>
                <w:noProof/>
              </w:rPr>
              <w:t>[2,3,5]</w:t>
            </w:r>
            <w:r w:rsidRPr="000E570C">
              <w:rPr>
                <w:rFonts w:asciiTheme="minorHAnsi" w:hAnsiTheme="minorHAnsi" w:cstheme="minorHAnsi"/>
              </w:rPr>
              <w:fldChar w:fldCharType="end"/>
            </w:r>
          </w:p>
        </w:tc>
        <w:tc>
          <w:tcPr>
            <w:tcW w:w="7081" w:type="dxa"/>
          </w:tcPr>
          <w:p w14:paraId="0D1C45CF" w14:textId="77777777" w:rsidR="00C23588" w:rsidRPr="000E570C" w:rsidRDefault="00C23588" w:rsidP="00514C0A">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 The final questionnaire was administered to an independent sample. </w:t>
            </w:r>
          </w:p>
          <w:p w14:paraId="10AEC449" w14:textId="61F4AFC5" w:rsidR="00C23588" w:rsidRPr="000E570C" w:rsidRDefault="00C23588" w:rsidP="00091FE9">
            <w:pPr>
              <w:autoSpaceDE w:val="0"/>
              <w:autoSpaceDN w:val="0"/>
              <w:adjustRightInd w:val="0"/>
              <w:spacing w:line="276" w:lineRule="auto"/>
              <w:rPr>
                <w:rFonts w:asciiTheme="minorHAnsi" w:hAnsiTheme="minorHAnsi" w:cstheme="minorHAnsi"/>
                <w:sz w:val="22"/>
              </w:rPr>
            </w:pPr>
            <w:r w:rsidRPr="000E570C">
              <w:rPr>
                <w:rFonts w:asciiTheme="minorHAnsi" w:hAnsiTheme="minorHAnsi" w:cstheme="minorHAnsi"/>
                <w:sz w:val="22"/>
              </w:rPr>
              <w:t xml:space="preserve">- In the validity and test stages the psychometric characteristics of the tool must be calculated. </w:t>
            </w:r>
          </w:p>
        </w:tc>
      </w:tr>
    </w:tbl>
    <w:p w14:paraId="40731643" w14:textId="77777777" w:rsidR="003722E9" w:rsidRDefault="003722E9" w:rsidP="00091FE9">
      <w:pPr>
        <w:spacing w:after="0"/>
        <w:rPr>
          <w:rFonts w:asciiTheme="minorHAnsi" w:hAnsiTheme="minorHAnsi" w:cstheme="minorHAnsi"/>
          <w:b/>
          <w:szCs w:val="24"/>
        </w:rPr>
      </w:pPr>
    </w:p>
    <w:p w14:paraId="51F9A5DA" w14:textId="77777777" w:rsidR="003722E9" w:rsidRDefault="003722E9" w:rsidP="00091FE9">
      <w:pPr>
        <w:spacing w:after="0"/>
        <w:rPr>
          <w:rFonts w:asciiTheme="minorHAnsi" w:hAnsiTheme="minorHAnsi" w:cstheme="minorHAnsi"/>
          <w:b/>
          <w:szCs w:val="24"/>
        </w:rPr>
      </w:pPr>
    </w:p>
    <w:p w14:paraId="27CE393E" w14:textId="1A29D5BE" w:rsidR="00091FE9" w:rsidRPr="000E570C" w:rsidRDefault="00091FE9" w:rsidP="00091FE9">
      <w:pPr>
        <w:spacing w:after="0"/>
        <w:rPr>
          <w:rFonts w:asciiTheme="minorHAnsi" w:hAnsiTheme="minorHAnsi" w:cstheme="minorHAnsi"/>
          <w:b/>
          <w:szCs w:val="24"/>
        </w:rPr>
      </w:pPr>
      <w:r w:rsidRPr="000E570C">
        <w:rPr>
          <w:rFonts w:asciiTheme="minorHAnsi" w:hAnsiTheme="minorHAnsi" w:cstheme="minorHAnsi"/>
          <w:b/>
          <w:szCs w:val="24"/>
        </w:rPr>
        <w:t>References</w:t>
      </w:r>
    </w:p>
    <w:p w14:paraId="301A8D5E" w14:textId="7B1CB4F6" w:rsidR="00A50BBB" w:rsidRPr="00A50BBB" w:rsidRDefault="00091FE9" w:rsidP="00A50BBB">
      <w:pPr>
        <w:widowControl w:val="0"/>
        <w:autoSpaceDE w:val="0"/>
        <w:autoSpaceDN w:val="0"/>
        <w:adjustRightInd w:val="0"/>
        <w:spacing w:after="0"/>
        <w:rPr>
          <w:rFonts w:ascii="Calibri" w:hAnsi="Calibri" w:cs="Calibri"/>
          <w:noProof/>
          <w:szCs w:val="24"/>
        </w:rPr>
      </w:pPr>
      <w:r w:rsidRPr="000E570C">
        <w:rPr>
          <w:rFonts w:asciiTheme="minorHAnsi" w:hAnsiTheme="minorHAnsi" w:cstheme="minorHAnsi"/>
          <w:szCs w:val="24"/>
        </w:rPr>
        <w:fldChar w:fldCharType="begin" w:fldLock="1"/>
      </w:r>
      <w:r w:rsidRPr="000E570C">
        <w:rPr>
          <w:rFonts w:asciiTheme="minorHAnsi" w:hAnsiTheme="minorHAnsi" w:cstheme="minorHAnsi"/>
          <w:szCs w:val="24"/>
        </w:rPr>
        <w:instrText xml:space="preserve">ADDIN Mendeley Bibliography CSL_BIBLIOGRAPHY </w:instrText>
      </w:r>
      <w:r w:rsidRPr="000E570C">
        <w:rPr>
          <w:rFonts w:asciiTheme="minorHAnsi" w:hAnsiTheme="minorHAnsi" w:cstheme="minorHAnsi"/>
          <w:szCs w:val="24"/>
        </w:rPr>
        <w:fldChar w:fldCharType="separate"/>
      </w:r>
      <w:r w:rsidR="00A50BBB" w:rsidRPr="00A50BBB">
        <w:rPr>
          <w:rFonts w:ascii="Calibri" w:hAnsi="Calibri" w:cs="Calibri"/>
          <w:noProof/>
          <w:szCs w:val="24"/>
        </w:rPr>
        <w:t xml:space="preserve">1. Kumar A. Review of the Steps for Development of Quantitative Research Tools. </w:t>
      </w:r>
      <w:r w:rsidR="00A50BBB" w:rsidRPr="00A50BBB">
        <w:rPr>
          <w:rFonts w:ascii="Calibri" w:hAnsi="Calibri" w:cs="Calibri"/>
          <w:i/>
          <w:iCs/>
          <w:noProof/>
          <w:szCs w:val="24"/>
        </w:rPr>
        <w:t>J Adv Pract Nurs</w:t>
      </w:r>
      <w:r w:rsidR="00A50BBB" w:rsidRPr="00A50BBB">
        <w:rPr>
          <w:rFonts w:ascii="Calibri" w:hAnsi="Calibri" w:cs="Calibri"/>
          <w:noProof/>
          <w:szCs w:val="24"/>
        </w:rPr>
        <w:t xml:space="preserve"> 2015;</w:t>
      </w:r>
      <w:r w:rsidR="00A50BBB" w:rsidRPr="00A50BBB">
        <w:rPr>
          <w:rFonts w:ascii="Calibri" w:hAnsi="Calibri" w:cs="Calibri"/>
          <w:b/>
          <w:bCs/>
          <w:noProof/>
          <w:szCs w:val="24"/>
        </w:rPr>
        <w:t>1</w:t>
      </w:r>
      <w:r w:rsidR="00A50BBB" w:rsidRPr="00A50BBB">
        <w:rPr>
          <w:rFonts w:ascii="Calibri" w:hAnsi="Calibri" w:cs="Calibri"/>
          <w:noProof/>
          <w:szCs w:val="24"/>
        </w:rPr>
        <w:t>:103.</w:t>
      </w:r>
    </w:p>
    <w:p w14:paraId="05AE16C9" w14:textId="77777777" w:rsidR="00A50BBB" w:rsidRPr="00A50BBB" w:rsidRDefault="00A50BBB" w:rsidP="00A50BBB">
      <w:pPr>
        <w:widowControl w:val="0"/>
        <w:autoSpaceDE w:val="0"/>
        <w:autoSpaceDN w:val="0"/>
        <w:adjustRightInd w:val="0"/>
        <w:spacing w:after="0"/>
        <w:rPr>
          <w:rFonts w:ascii="Calibri" w:hAnsi="Calibri" w:cs="Calibri"/>
          <w:noProof/>
          <w:szCs w:val="24"/>
        </w:rPr>
      </w:pPr>
      <w:r w:rsidRPr="00A50BBB">
        <w:rPr>
          <w:rFonts w:ascii="Calibri" w:hAnsi="Calibri" w:cs="Calibri"/>
          <w:noProof/>
          <w:szCs w:val="24"/>
        </w:rPr>
        <w:t xml:space="preserve">2. Altman DG, Bland JM. Diagnostic tests 2: Predictive values. </w:t>
      </w:r>
      <w:r w:rsidRPr="00A50BBB">
        <w:rPr>
          <w:rFonts w:ascii="Calibri" w:hAnsi="Calibri" w:cs="Calibri"/>
          <w:i/>
          <w:iCs/>
          <w:noProof/>
          <w:szCs w:val="24"/>
        </w:rPr>
        <w:t>BMJ</w:t>
      </w:r>
      <w:r w:rsidRPr="00A50BBB">
        <w:rPr>
          <w:rFonts w:ascii="Calibri" w:hAnsi="Calibri" w:cs="Calibri"/>
          <w:noProof/>
          <w:szCs w:val="24"/>
        </w:rPr>
        <w:t xml:space="preserve"> 1994;</w:t>
      </w:r>
      <w:r w:rsidRPr="00A50BBB">
        <w:rPr>
          <w:rFonts w:ascii="Calibri" w:hAnsi="Calibri" w:cs="Calibri"/>
          <w:b/>
          <w:bCs/>
          <w:noProof/>
          <w:szCs w:val="24"/>
        </w:rPr>
        <w:t>309</w:t>
      </w:r>
      <w:r w:rsidRPr="00A50BBB">
        <w:rPr>
          <w:rFonts w:ascii="Calibri" w:hAnsi="Calibri" w:cs="Calibri"/>
          <w:noProof/>
          <w:szCs w:val="24"/>
        </w:rPr>
        <w:t>:102.</w:t>
      </w:r>
    </w:p>
    <w:p w14:paraId="02ACC303" w14:textId="77777777" w:rsidR="00A50BBB" w:rsidRPr="00A50BBB" w:rsidRDefault="00A50BBB" w:rsidP="00A50BBB">
      <w:pPr>
        <w:widowControl w:val="0"/>
        <w:autoSpaceDE w:val="0"/>
        <w:autoSpaceDN w:val="0"/>
        <w:adjustRightInd w:val="0"/>
        <w:spacing w:after="0"/>
        <w:rPr>
          <w:rFonts w:ascii="Calibri" w:hAnsi="Calibri" w:cs="Calibri"/>
          <w:noProof/>
          <w:szCs w:val="24"/>
        </w:rPr>
      </w:pPr>
      <w:r w:rsidRPr="00A50BBB">
        <w:rPr>
          <w:rFonts w:ascii="Calibri" w:hAnsi="Calibri" w:cs="Calibri"/>
          <w:noProof/>
          <w:szCs w:val="24"/>
        </w:rPr>
        <w:t xml:space="preserve">3. Altman DG, Bland JM. Diagnostic tests 1: Sensitivity and specificity. </w:t>
      </w:r>
      <w:r w:rsidRPr="00A50BBB">
        <w:rPr>
          <w:rFonts w:ascii="Calibri" w:hAnsi="Calibri" w:cs="Calibri"/>
          <w:i/>
          <w:iCs/>
          <w:noProof/>
          <w:szCs w:val="24"/>
        </w:rPr>
        <w:t>BMJ</w:t>
      </w:r>
      <w:r w:rsidRPr="00A50BBB">
        <w:rPr>
          <w:rFonts w:ascii="Calibri" w:hAnsi="Calibri" w:cs="Calibri"/>
          <w:noProof/>
          <w:szCs w:val="24"/>
        </w:rPr>
        <w:t xml:space="preserve"> 1994;</w:t>
      </w:r>
      <w:r w:rsidRPr="00A50BBB">
        <w:rPr>
          <w:rFonts w:ascii="Calibri" w:hAnsi="Calibri" w:cs="Calibri"/>
          <w:b/>
          <w:bCs/>
          <w:noProof/>
          <w:szCs w:val="24"/>
        </w:rPr>
        <w:t>308</w:t>
      </w:r>
      <w:r w:rsidRPr="00A50BBB">
        <w:rPr>
          <w:rFonts w:ascii="Calibri" w:hAnsi="Calibri" w:cs="Calibri"/>
          <w:noProof/>
          <w:szCs w:val="24"/>
        </w:rPr>
        <w:t>:1552.</w:t>
      </w:r>
    </w:p>
    <w:p w14:paraId="38C20117" w14:textId="77777777" w:rsidR="00A50BBB" w:rsidRPr="00A50BBB" w:rsidRDefault="00A50BBB" w:rsidP="00A50BBB">
      <w:pPr>
        <w:widowControl w:val="0"/>
        <w:autoSpaceDE w:val="0"/>
        <w:autoSpaceDN w:val="0"/>
        <w:adjustRightInd w:val="0"/>
        <w:spacing w:after="0"/>
        <w:rPr>
          <w:rFonts w:ascii="Calibri" w:hAnsi="Calibri" w:cs="Calibri"/>
          <w:noProof/>
          <w:szCs w:val="24"/>
        </w:rPr>
      </w:pPr>
      <w:r w:rsidRPr="00A50BBB">
        <w:rPr>
          <w:rFonts w:ascii="Calibri" w:hAnsi="Calibri" w:cs="Calibri"/>
          <w:noProof/>
          <w:szCs w:val="24"/>
        </w:rPr>
        <w:t xml:space="preserve">4. Parameaswari PJ. Tool development in health care research. </w:t>
      </w:r>
      <w:r w:rsidRPr="00A50BBB">
        <w:rPr>
          <w:rFonts w:ascii="Calibri" w:hAnsi="Calibri" w:cs="Calibri"/>
          <w:i/>
          <w:iCs/>
          <w:noProof/>
          <w:szCs w:val="24"/>
        </w:rPr>
        <w:t>J Med Allied Sci</w:t>
      </w:r>
      <w:r w:rsidRPr="00A50BBB">
        <w:rPr>
          <w:rFonts w:ascii="Calibri" w:hAnsi="Calibri" w:cs="Calibri"/>
          <w:noProof/>
          <w:szCs w:val="24"/>
        </w:rPr>
        <w:t xml:space="preserve"> 2013;</w:t>
      </w:r>
      <w:r w:rsidRPr="00A50BBB">
        <w:rPr>
          <w:rFonts w:ascii="Calibri" w:hAnsi="Calibri" w:cs="Calibri"/>
          <w:b/>
          <w:bCs/>
          <w:noProof/>
          <w:szCs w:val="24"/>
        </w:rPr>
        <w:t>3</w:t>
      </w:r>
      <w:r w:rsidRPr="00A50BBB">
        <w:rPr>
          <w:rFonts w:ascii="Calibri" w:hAnsi="Calibri" w:cs="Calibri"/>
          <w:noProof/>
          <w:szCs w:val="24"/>
        </w:rPr>
        <w:t>:3–7.</w:t>
      </w:r>
    </w:p>
    <w:p w14:paraId="05B08F47" w14:textId="77777777" w:rsidR="00A50BBB" w:rsidRPr="00A50BBB" w:rsidRDefault="00A50BBB" w:rsidP="00A50BBB">
      <w:pPr>
        <w:widowControl w:val="0"/>
        <w:autoSpaceDE w:val="0"/>
        <w:autoSpaceDN w:val="0"/>
        <w:adjustRightInd w:val="0"/>
        <w:spacing w:after="0"/>
        <w:rPr>
          <w:rFonts w:ascii="Calibri" w:hAnsi="Calibri" w:cs="Calibri"/>
          <w:noProof/>
        </w:rPr>
      </w:pPr>
      <w:r w:rsidRPr="00A50BBB">
        <w:rPr>
          <w:rFonts w:ascii="Calibri" w:hAnsi="Calibri" w:cs="Calibri"/>
          <w:noProof/>
          <w:szCs w:val="24"/>
        </w:rPr>
        <w:t xml:space="preserve">5. Gjersing L, Caplehorn JR, Clausen T. Cross-cultural adaptation of research instruments: Language, setting, time and statistical considerations. </w:t>
      </w:r>
      <w:r w:rsidRPr="00A50BBB">
        <w:rPr>
          <w:rFonts w:ascii="Calibri" w:hAnsi="Calibri" w:cs="Calibri"/>
          <w:i/>
          <w:iCs/>
          <w:noProof/>
          <w:szCs w:val="24"/>
        </w:rPr>
        <w:t>BMC Med Res Methodol</w:t>
      </w:r>
      <w:r w:rsidRPr="00A50BBB">
        <w:rPr>
          <w:rFonts w:ascii="Calibri" w:hAnsi="Calibri" w:cs="Calibri"/>
          <w:noProof/>
          <w:szCs w:val="24"/>
        </w:rPr>
        <w:t xml:space="preserve"> 2010;</w:t>
      </w:r>
      <w:r w:rsidRPr="00A50BBB">
        <w:rPr>
          <w:rFonts w:ascii="Calibri" w:hAnsi="Calibri" w:cs="Calibri"/>
          <w:b/>
          <w:bCs/>
          <w:noProof/>
          <w:szCs w:val="24"/>
        </w:rPr>
        <w:t>10</w:t>
      </w:r>
      <w:r w:rsidRPr="00A50BBB">
        <w:rPr>
          <w:rFonts w:ascii="Calibri" w:hAnsi="Calibri" w:cs="Calibri"/>
          <w:noProof/>
          <w:szCs w:val="24"/>
        </w:rPr>
        <w:t>:13.</w:t>
      </w:r>
    </w:p>
    <w:p w14:paraId="1F46C562" w14:textId="329E678A" w:rsidR="00A67C8D" w:rsidRPr="000E570C" w:rsidRDefault="00091FE9" w:rsidP="00091FE9">
      <w:pPr>
        <w:rPr>
          <w:rFonts w:asciiTheme="minorHAnsi" w:hAnsiTheme="minorHAnsi" w:cstheme="minorHAnsi"/>
        </w:rPr>
      </w:pPr>
      <w:r w:rsidRPr="000E570C">
        <w:rPr>
          <w:rFonts w:asciiTheme="minorHAnsi" w:hAnsiTheme="minorHAnsi" w:cstheme="minorHAnsi"/>
          <w:szCs w:val="24"/>
        </w:rPr>
        <w:fldChar w:fldCharType="end"/>
      </w:r>
    </w:p>
    <w:sectPr w:rsidR="00A67C8D" w:rsidRPr="000E57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730C0"/>
    <w:multiLevelType w:val="hybridMultilevel"/>
    <w:tmpl w:val="D7BE3E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588"/>
    <w:rsid w:val="0004468D"/>
    <w:rsid w:val="00091FE9"/>
    <w:rsid w:val="000E570C"/>
    <w:rsid w:val="001659E1"/>
    <w:rsid w:val="003722E9"/>
    <w:rsid w:val="00411B34"/>
    <w:rsid w:val="004E5997"/>
    <w:rsid w:val="005B1356"/>
    <w:rsid w:val="006C3AC4"/>
    <w:rsid w:val="008028D9"/>
    <w:rsid w:val="00995613"/>
    <w:rsid w:val="009A60AA"/>
    <w:rsid w:val="00A125FF"/>
    <w:rsid w:val="00A50BBB"/>
    <w:rsid w:val="00A67C8D"/>
    <w:rsid w:val="00B00C36"/>
    <w:rsid w:val="00C23588"/>
    <w:rsid w:val="00DF3C64"/>
    <w:rsid w:val="00EA46C1"/>
    <w:rsid w:val="00FB26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04B5"/>
  <w15:chartTrackingRefBased/>
  <w15:docId w15:val="{2E2C2E5A-6D33-46C5-A3D7-1B391507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588"/>
    <w:pPr>
      <w:spacing w:line="360" w:lineRule="auto"/>
      <w:jc w:val="both"/>
    </w:pPr>
    <w:rPr>
      <w:rFonts w:ascii="Times New Roman" w:hAnsi="Times New Roman"/>
      <w:sz w:val="24"/>
      <w:lang w:val="en-GB"/>
    </w:rPr>
  </w:style>
  <w:style w:type="paragraph" w:styleId="Ttulo4">
    <w:name w:val="heading 4"/>
    <w:basedOn w:val="Normal"/>
    <w:next w:val="Normal"/>
    <w:link w:val="Ttulo4Car"/>
    <w:uiPriority w:val="9"/>
    <w:semiHidden/>
    <w:unhideWhenUsed/>
    <w:qFormat/>
    <w:rsid w:val="00C2358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semiHidden/>
    <w:rsid w:val="00C23588"/>
    <w:rPr>
      <w:rFonts w:asciiTheme="majorHAnsi" w:eastAsiaTheme="majorEastAsia" w:hAnsiTheme="majorHAnsi" w:cstheme="majorBidi"/>
      <w:i/>
      <w:iCs/>
      <w:color w:val="2E74B5" w:themeColor="accent1" w:themeShade="BF"/>
      <w:sz w:val="24"/>
      <w:lang w:val="en-GB"/>
    </w:rPr>
  </w:style>
  <w:style w:type="paragraph" w:styleId="Prrafodelista">
    <w:name w:val="List Paragraph"/>
    <w:basedOn w:val="Normal"/>
    <w:uiPriority w:val="34"/>
    <w:qFormat/>
    <w:rsid w:val="00C23588"/>
    <w:pPr>
      <w:ind w:left="720"/>
      <w:contextualSpacing/>
    </w:pPr>
  </w:style>
  <w:style w:type="table" w:styleId="Tablaconcuadrcula">
    <w:name w:val="Table Grid"/>
    <w:basedOn w:val="Tablanormal"/>
    <w:uiPriority w:val="39"/>
    <w:rsid w:val="00C23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3588"/>
    <w:rPr>
      <w:sz w:val="16"/>
      <w:szCs w:val="16"/>
    </w:rPr>
  </w:style>
  <w:style w:type="paragraph" w:styleId="Textocomentario">
    <w:name w:val="annotation text"/>
    <w:basedOn w:val="Normal"/>
    <w:link w:val="TextocomentarioCar"/>
    <w:uiPriority w:val="99"/>
    <w:unhideWhenUsed/>
    <w:rsid w:val="00C23588"/>
    <w:pPr>
      <w:spacing w:line="240" w:lineRule="auto"/>
    </w:pPr>
    <w:rPr>
      <w:sz w:val="20"/>
      <w:szCs w:val="20"/>
    </w:rPr>
  </w:style>
  <w:style w:type="character" w:customStyle="1" w:styleId="TextocomentarioCar">
    <w:name w:val="Texto comentario Car"/>
    <w:basedOn w:val="Fuentedeprrafopredeter"/>
    <w:link w:val="Textocomentario"/>
    <w:uiPriority w:val="99"/>
    <w:rsid w:val="00C23588"/>
    <w:rPr>
      <w:rFonts w:ascii="Times New Roman" w:hAnsi="Times New Roman"/>
      <w:sz w:val="20"/>
      <w:szCs w:val="20"/>
      <w:lang w:val="en-GB"/>
    </w:rPr>
  </w:style>
  <w:style w:type="character" w:styleId="Hipervnculo">
    <w:name w:val="Hyperlink"/>
    <w:basedOn w:val="Fuentedeprrafopredeter"/>
    <w:uiPriority w:val="99"/>
    <w:unhideWhenUsed/>
    <w:rsid w:val="00C23588"/>
    <w:rPr>
      <w:color w:val="0000FF"/>
      <w:u w:val="single"/>
    </w:rPr>
  </w:style>
  <w:style w:type="paragraph" w:styleId="NormalWeb">
    <w:name w:val="Normal (Web)"/>
    <w:basedOn w:val="Normal"/>
    <w:uiPriority w:val="99"/>
    <w:semiHidden/>
    <w:unhideWhenUsed/>
    <w:rsid w:val="00C23588"/>
    <w:pPr>
      <w:spacing w:before="100" w:beforeAutospacing="1" w:after="100" w:afterAutospacing="1" w:line="240" w:lineRule="auto"/>
      <w:jc w:val="left"/>
    </w:pPr>
    <w:rPr>
      <w:rFonts w:eastAsia="Times New Roman" w:cs="Times New Roman"/>
      <w:szCs w:val="24"/>
      <w:lang w:val="ca-ES" w:eastAsia="ca-ES"/>
    </w:rPr>
  </w:style>
  <w:style w:type="paragraph" w:styleId="Textodeglobo">
    <w:name w:val="Balloon Text"/>
    <w:basedOn w:val="Normal"/>
    <w:link w:val="TextodegloboCar"/>
    <w:uiPriority w:val="99"/>
    <w:semiHidden/>
    <w:unhideWhenUsed/>
    <w:rsid w:val="00C235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358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6D6DE-10F6-4785-ABBB-2C2957F4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2009</Words>
  <Characters>11055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Masot (PhD, MSc, RN)</dc:creator>
  <cp:keywords/>
  <dc:description/>
  <cp:lastModifiedBy>Olga Masot (PhD, MSc, RN)</cp:lastModifiedBy>
  <cp:revision>13</cp:revision>
  <dcterms:created xsi:type="dcterms:W3CDTF">2021-08-06T06:11:00Z</dcterms:created>
  <dcterms:modified xsi:type="dcterms:W3CDTF">2021-11-22T09:48:00Z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http://www.zotero.org/styles/clinical-nutrition</vt:lpwstr>
  </property>
  <property fmtid="{D5CDD505-2E9C-101B-9397-08002B2CF9AE}" pid="7" name="Mendeley Recent Style Name 2_1">
    <vt:lpwstr>Clinical Nutrition</vt:lpwstr>
  </property>
  <property fmtid="{D5CDD505-2E9C-101B-9397-08002B2CF9AE}" pid="8" name="Mendeley Recent Style Id 3_1">
    <vt:lpwstr>http://www.zotero.org/styles/european-journal-of-nutrition</vt:lpwstr>
  </property>
  <property fmtid="{D5CDD505-2E9C-101B-9397-08002B2CF9AE}" pid="9" name="Mendeley Recent Style Name 3_1">
    <vt:lpwstr>European Journal of Nutrition</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http://www.zotero.org/styles/nutrients</vt:lpwstr>
  </property>
  <property fmtid="{D5CDD505-2E9C-101B-9397-08002B2CF9AE}" pid="17" name="Mendeley Recent Style Name 7_1">
    <vt:lpwstr>Nutrients</vt:lpwstr>
  </property>
  <property fmtid="{D5CDD505-2E9C-101B-9397-08002B2CF9AE}" pid="18" name="Mendeley Recent Style Id 8_1">
    <vt:lpwstr>http://www.zotero.org/styles/oxford-university-press-scimed-numeric</vt:lpwstr>
  </property>
  <property fmtid="{D5CDD505-2E9C-101B-9397-08002B2CF9AE}" pid="19" name="Mendeley Recent Style Name 8_1">
    <vt:lpwstr>Oxford University Press SciMed (numeric)</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d90677bd-3803-3935-a305-9591b285fe2f</vt:lpwstr>
  </property>
  <property fmtid="{D5CDD505-2E9C-101B-9397-08002B2CF9AE}" pid="24" name="Mendeley Citation Style_1">
    <vt:lpwstr>http://www.zotero.org/styles/oxford-university-press-scimed-numeric</vt:lpwstr>
  </property>
</Properties>
</file>