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66656" w14:textId="77777777" w:rsidR="006B5013" w:rsidRPr="00BB79B9" w:rsidRDefault="006B5013">
      <w:pPr>
        <w:rPr>
          <w:rFonts w:ascii="Times New Roman" w:hAnsi="Times New Roman"/>
          <w:b/>
          <w:bCs/>
          <w:sz w:val="24"/>
          <w:szCs w:val="24"/>
          <w:lang w:val="ca-ES"/>
        </w:rPr>
      </w:pPr>
      <w:r w:rsidRPr="00BB79B9">
        <w:rPr>
          <w:rFonts w:ascii="Times New Roman" w:hAnsi="Times New Roman"/>
          <w:b/>
          <w:bCs/>
          <w:sz w:val="24"/>
          <w:szCs w:val="24"/>
          <w:lang w:val="ca-ES"/>
        </w:rPr>
        <w:t xml:space="preserve">SUPPLEMENTARY </w:t>
      </w:r>
      <w:r w:rsidR="00FB3AF2" w:rsidRPr="00BB79B9">
        <w:rPr>
          <w:rFonts w:ascii="Times New Roman" w:hAnsi="Times New Roman"/>
          <w:b/>
          <w:bCs/>
          <w:sz w:val="24"/>
          <w:szCs w:val="24"/>
          <w:lang w:val="ca-ES"/>
        </w:rPr>
        <w:t>MATERIAL</w:t>
      </w:r>
    </w:p>
    <w:p w14:paraId="1810CC5C" w14:textId="77777777" w:rsidR="00FB3AF2" w:rsidRPr="00BB79B9" w:rsidRDefault="006B5013" w:rsidP="002C3A4E">
      <w:pPr>
        <w:pStyle w:val="Heading1"/>
        <w:numPr>
          <w:ilvl w:val="0"/>
          <w:numId w:val="3"/>
        </w:numPr>
        <w:rPr>
          <w:rFonts w:ascii="Times New Roman" w:hAnsi="Times New Roman"/>
          <w:sz w:val="24"/>
          <w:szCs w:val="24"/>
          <w:lang w:val="ca-ES"/>
        </w:rPr>
      </w:pPr>
      <w:r w:rsidRPr="00BB79B9">
        <w:rPr>
          <w:rFonts w:ascii="Times New Roman" w:hAnsi="Times New Roman"/>
          <w:sz w:val="24"/>
          <w:szCs w:val="24"/>
          <w:lang w:val="ca-ES"/>
        </w:rPr>
        <w:t>Categorizations</w:t>
      </w:r>
      <w:r w:rsidR="00FB3AF2" w:rsidRPr="00BB79B9">
        <w:rPr>
          <w:rFonts w:ascii="Times New Roman" w:hAnsi="Times New Roman"/>
          <w:sz w:val="24"/>
          <w:szCs w:val="24"/>
          <w:lang w:val="ca-ES"/>
        </w:rPr>
        <w:t xml:space="preserve"> and codings</w:t>
      </w:r>
    </w:p>
    <w:p w14:paraId="577C941A" w14:textId="77777777" w:rsidR="005F73EC" w:rsidRPr="00BB79B9" w:rsidRDefault="00FB3AF2" w:rsidP="005F73EC">
      <w:pPr>
        <w:pStyle w:val="Heading2"/>
        <w:numPr>
          <w:ilvl w:val="1"/>
          <w:numId w:val="3"/>
        </w:numPr>
        <w:rPr>
          <w:rFonts w:ascii="Times New Roman" w:hAnsi="Times New Roman"/>
          <w:i w:val="0"/>
          <w:iCs w:val="0"/>
          <w:sz w:val="24"/>
          <w:szCs w:val="24"/>
          <w:lang w:val="ca-ES"/>
        </w:rPr>
      </w:pPr>
      <w:r w:rsidRPr="00BB79B9">
        <w:rPr>
          <w:rFonts w:ascii="Times New Roman" w:hAnsi="Times New Roman"/>
          <w:i w:val="0"/>
          <w:iCs w:val="0"/>
          <w:sz w:val="24"/>
          <w:szCs w:val="24"/>
        </w:rPr>
        <w:t>General study characteristics</w:t>
      </w:r>
    </w:p>
    <w:p w14:paraId="614A8980" w14:textId="77777777" w:rsidR="00044B95" w:rsidRPr="00BB79B9" w:rsidRDefault="00044B95" w:rsidP="005F73EC">
      <w:pPr>
        <w:pStyle w:val="Heading2"/>
        <w:numPr>
          <w:ilvl w:val="2"/>
          <w:numId w:val="3"/>
        </w:numPr>
        <w:rPr>
          <w:rFonts w:ascii="Times New Roman" w:hAnsi="Times New Roman"/>
          <w:i w:val="0"/>
          <w:iCs w:val="0"/>
          <w:sz w:val="24"/>
          <w:szCs w:val="24"/>
          <w:lang w:val="ca-ES"/>
        </w:rPr>
      </w:pPr>
      <w:r w:rsidRPr="00BB79B9">
        <w:rPr>
          <w:rFonts w:ascii="Times New Roman" w:hAnsi="Times New Roman"/>
          <w:i w:val="0"/>
          <w:iCs w:val="0"/>
          <w:sz w:val="24"/>
        </w:rPr>
        <w:t>Publication year</w:t>
      </w:r>
    </w:p>
    <w:p w14:paraId="0389EE76" w14:textId="17AC1E55" w:rsidR="003E003C" w:rsidRPr="00BB79B9" w:rsidRDefault="00FB3AF2" w:rsidP="009B793A">
      <w:pPr>
        <w:spacing w:after="200" w:line="480" w:lineRule="auto"/>
        <w:jc w:val="both"/>
        <w:rPr>
          <w:rFonts w:ascii="Times New Roman" w:hAnsi="Times New Roman"/>
          <w:sz w:val="24"/>
        </w:rPr>
      </w:pPr>
      <w:r w:rsidRPr="00BB79B9">
        <w:rPr>
          <w:rFonts w:ascii="Times New Roman" w:hAnsi="Times New Roman"/>
          <w:sz w:val="24"/>
        </w:rPr>
        <w:t>Publication years were grouped under 5-year</w:t>
      </w:r>
      <w:r w:rsidR="0076308E" w:rsidRPr="00BB79B9">
        <w:rPr>
          <w:rFonts w:ascii="Times New Roman" w:hAnsi="Times New Roman"/>
          <w:sz w:val="24"/>
        </w:rPr>
        <w:t xml:space="preserve"> </w:t>
      </w:r>
      <w:r w:rsidRPr="00BB79B9">
        <w:rPr>
          <w:rFonts w:ascii="Times New Roman" w:hAnsi="Times New Roman"/>
          <w:sz w:val="24"/>
        </w:rPr>
        <w:t>periods (2005-2010, 2011-2015), except the last period</w:t>
      </w:r>
      <w:r w:rsidR="001C327C" w:rsidRPr="00BB79B9">
        <w:rPr>
          <w:rFonts w:ascii="Times New Roman" w:hAnsi="Times New Roman"/>
          <w:sz w:val="24"/>
        </w:rPr>
        <w:t xml:space="preserve"> (2016-2019)</w:t>
      </w:r>
      <w:r w:rsidRPr="00BB79B9">
        <w:rPr>
          <w:rFonts w:ascii="Times New Roman" w:hAnsi="Times New Roman"/>
          <w:sz w:val="24"/>
        </w:rPr>
        <w:t xml:space="preserve"> which consisted of 4 years. </w:t>
      </w:r>
    </w:p>
    <w:p w14:paraId="5D8DDB1D" w14:textId="7EEB6DED" w:rsidR="009B793A" w:rsidRPr="00BB79B9" w:rsidRDefault="00F94604" w:rsidP="009B793A">
      <w:pPr>
        <w:spacing w:after="200" w:line="480" w:lineRule="auto"/>
        <w:jc w:val="both"/>
        <w:rPr>
          <w:rFonts w:ascii="Times New Roman" w:hAnsi="Times New Roman"/>
          <w:sz w:val="24"/>
        </w:rPr>
      </w:pPr>
      <w:r w:rsidRPr="00BB79B9">
        <w:rPr>
          <w:rFonts w:ascii="Times New Roman" w:hAnsi="Times New Roman"/>
          <w:sz w:val="24"/>
        </w:rPr>
        <w:t xml:space="preserve">See </w:t>
      </w:r>
      <w:r w:rsidR="006F1E72" w:rsidRPr="00BB79B9">
        <w:rPr>
          <w:rFonts w:ascii="Times New Roman" w:hAnsi="Times New Roman"/>
          <w:sz w:val="24"/>
        </w:rPr>
        <w:t xml:space="preserve">Table </w:t>
      </w:r>
      <w:r w:rsidR="00AE2BD8" w:rsidRPr="00BB79B9">
        <w:rPr>
          <w:rFonts w:ascii="Times New Roman" w:hAnsi="Times New Roman"/>
          <w:sz w:val="24"/>
        </w:rPr>
        <w:t>4</w:t>
      </w:r>
      <w:r w:rsidRPr="00BB79B9">
        <w:rPr>
          <w:rFonts w:ascii="Times New Roman" w:hAnsi="Times New Roman"/>
          <w:sz w:val="24"/>
        </w:rPr>
        <w:t xml:space="preserve"> in the manuscript for publication period of each publication included in the analysis.</w:t>
      </w:r>
    </w:p>
    <w:p w14:paraId="261BD4DC" w14:textId="77777777" w:rsidR="009B793A" w:rsidRPr="00BB79B9" w:rsidRDefault="009B793A" w:rsidP="005F73EC">
      <w:pPr>
        <w:pStyle w:val="Heading2"/>
        <w:numPr>
          <w:ilvl w:val="2"/>
          <w:numId w:val="3"/>
        </w:numPr>
        <w:rPr>
          <w:rFonts w:ascii="Times New Roman" w:hAnsi="Times New Roman"/>
          <w:i w:val="0"/>
          <w:iCs w:val="0"/>
          <w:sz w:val="24"/>
        </w:rPr>
      </w:pPr>
      <w:r w:rsidRPr="00BB79B9">
        <w:rPr>
          <w:rFonts w:ascii="Times New Roman" w:hAnsi="Times New Roman"/>
          <w:i w:val="0"/>
          <w:iCs w:val="0"/>
          <w:sz w:val="24"/>
        </w:rPr>
        <w:t xml:space="preserve">Journal </w:t>
      </w:r>
      <w:r w:rsidR="00C7411D" w:rsidRPr="00BB79B9">
        <w:rPr>
          <w:rFonts w:ascii="Times New Roman" w:hAnsi="Times New Roman"/>
          <w:i w:val="0"/>
          <w:iCs w:val="0"/>
          <w:sz w:val="24"/>
        </w:rPr>
        <w:t>field</w:t>
      </w:r>
      <w:r w:rsidR="00B72C98" w:rsidRPr="00BB79B9">
        <w:rPr>
          <w:rFonts w:ascii="Times New Roman" w:hAnsi="Times New Roman"/>
          <w:i w:val="0"/>
          <w:iCs w:val="0"/>
          <w:sz w:val="24"/>
        </w:rPr>
        <w:t>s</w:t>
      </w:r>
    </w:p>
    <w:p w14:paraId="14C1AFED" w14:textId="6B5AE56E" w:rsidR="00FB3AF2" w:rsidRPr="00BB79B9" w:rsidRDefault="00FB3AF2" w:rsidP="00FB3AF2">
      <w:pPr>
        <w:spacing w:after="200" w:line="480" w:lineRule="auto"/>
        <w:jc w:val="both"/>
        <w:rPr>
          <w:rFonts w:ascii="Times New Roman" w:hAnsi="Times New Roman"/>
          <w:sz w:val="24"/>
        </w:rPr>
      </w:pPr>
      <w:r w:rsidRPr="00BB79B9">
        <w:rPr>
          <w:rFonts w:ascii="Times New Roman" w:hAnsi="Times New Roman"/>
          <w:sz w:val="24"/>
        </w:rPr>
        <w:t xml:space="preserve">Journals were categorized depending on the focus field mentioned in their own websites as: health-related, </w:t>
      </w:r>
      <w:proofErr w:type="gramStart"/>
      <w:r w:rsidRPr="00BB79B9">
        <w:rPr>
          <w:rFonts w:ascii="Times New Roman" w:hAnsi="Times New Roman"/>
          <w:sz w:val="24"/>
        </w:rPr>
        <w:t>inter-</w:t>
      </w:r>
      <w:proofErr w:type="gramEnd"/>
      <w:r w:rsidRPr="00BB79B9">
        <w:rPr>
          <w:rFonts w:ascii="Times New Roman" w:hAnsi="Times New Roman"/>
          <w:sz w:val="24"/>
        </w:rPr>
        <w:t xml:space="preserve"> </w:t>
      </w:r>
      <w:r w:rsidR="000447E9" w:rsidRPr="00BB79B9">
        <w:rPr>
          <w:rFonts w:ascii="Times New Roman" w:hAnsi="Times New Roman"/>
          <w:sz w:val="24"/>
        </w:rPr>
        <w:t>or</w:t>
      </w:r>
      <w:r w:rsidRPr="00BB79B9">
        <w:rPr>
          <w:rFonts w:ascii="Times New Roman" w:hAnsi="Times New Roman"/>
          <w:sz w:val="24"/>
        </w:rPr>
        <w:t xml:space="preserve"> multi-disciplinary studies, transportation </w:t>
      </w:r>
      <w:r w:rsidR="000447E9" w:rsidRPr="00BB79B9">
        <w:rPr>
          <w:rFonts w:ascii="Times New Roman" w:hAnsi="Times New Roman"/>
          <w:sz w:val="24"/>
        </w:rPr>
        <w:t>or</w:t>
      </w:r>
      <w:r w:rsidRPr="00BB79B9">
        <w:rPr>
          <w:rFonts w:ascii="Times New Roman" w:hAnsi="Times New Roman"/>
          <w:sz w:val="24"/>
        </w:rPr>
        <w:t xml:space="preserve"> urban studies, and environment</w:t>
      </w:r>
      <w:r w:rsidR="0076308E" w:rsidRPr="00BB79B9">
        <w:rPr>
          <w:rFonts w:ascii="Times New Roman" w:hAnsi="Times New Roman"/>
          <w:sz w:val="24"/>
        </w:rPr>
        <w:t>-</w:t>
      </w:r>
      <w:r w:rsidRPr="00BB79B9">
        <w:rPr>
          <w:rFonts w:ascii="Times New Roman" w:hAnsi="Times New Roman"/>
          <w:sz w:val="24"/>
        </w:rPr>
        <w:t xml:space="preserve"> </w:t>
      </w:r>
      <w:r w:rsidR="000447E9" w:rsidRPr="00BB79B9">
        <w:rPr>
          <w:rFonts w:ascii="Times New Roman" w:hAnsi="Times New Roman"/>
          <w:sz w:val="24"/>
        </w:rPr>
        <w:t>or</w:t>
      </w:r>
      <w:r w:rsidRPr="00BB79B9">
        <w:rPr>
          <w:rFonts w:ascii="Times New Roman" w:hAnsi="Times New Roman"/>
          <w:sz w:val="24"/>
        </w:rPr>
        <w:t xml:space="preserve"> geography</w:t>
      </w:r>
      <w:r w:rsidR="0076308E" w:rsidRPr="00BB79B9">
        <w:rPr>
          <w:rFonts w:ascii="Times New Roman" w:hAnsi="Times New Roman"/>
          <w:sz w:val="24"/>
        </w:rPr>
        <w:t>-</w:t>
      </w:r>
      <w:r w:rsidRPr="00BB79B9">
        <w:rPr>
          <w:rFonts w:ascii="Times New Roman" w:hAnsi="Times New Roman"/>
          <w:sz w:val="24"/>
        </w:rPr>
        <w:t>related journals</w:t>
      </w:r>
      <w:r w:rsidR="00C23232" w:rsidRPr="00BB79B9">
        <w:rPr>
          <w:rFonts w:ascii="Times New Roman" w:hAnsi="Times New Roman"/>
          <w:sz w:val="24"/>
        </w:rPr>
        <w:t xml:space="preserve"> </w:t>
      </w:r>
      <w:r w:rsidR="00C23232" w:rsidRPr="00BB79B9">
        <w:rPr>
          <w:rFonts w:ascii="Times New Roman" w:hAnsi="Times New Roman"/>
          <w:b/>
          <w:bCs/>
          <w:sz w:val="24"/>
        </w:rPr>
        <w:t>(Table S1)</w:t>
      </w:r>
      <w:r w:rsidRPr="00BB79B9">
        <w:rPr>
          <w:rFonts w:ascii="Times New Roman" w:hAnsi="Times New Roman"/>
          <w:sz w:val="24"/>
        </w:rPr>
        <w:t>.</w:t>
      </w:r>
      <w:r w:rsidR="00015EE2" w:rsidRPr="00BB79B9">
        <w:rPr>
          <w:rFonts w:ascii="Times New Roman" w:hAnsi="Times New Roman"/>
          <w:sz w:val="24"/>
        </w:rPr>
        <w:t xml:space="preserve"> </w:t>
      </w:r>
    </w:p>
    <w:p w14:paraId="6586CCD2" w14:textId="414DE02C" w:rsidR="003E003C" w:rsidRPr="00BB79B9" w:rsidRDefault="003E003C" w:rsidP="00FB3AF2">
      <w:pPr>
        <w:spacing w:after="200" w:line="480" w:lineRule="auto"/>
        <w:jc w:val="both"/>
        <w:rPr>
          <w:rFonts w:ascii="Times New Roman" w:hAnsi="Times New Roman"/>
          <w:sz w:val="24"/>
        </w:rPr>
      </w:pPr>
      <w:r w:rsidRPr="00BB79B9">
        <w:rPr>
          <w:rFonts w:ascii="Times New Roman" w:hAnsi="Times New Roman"/>
          <w:sz w:val="24"/>
        </w:rPr>
        <w:t xml:space="preserve">See </w:t>
      </w:r>
      <w:r w:rsidR="006F1E72" w:rsidRPr="00BB79B9">
        <w:rPr>
          <w:rFonts w:ascii="Times New Roman" w:hAnsi="Times New Roman"/>
          <w:sz w:val="24"/>
        </w:rPr>
        <w:t xml:space="preserve">Table </w:t>
      </w:r>
      <w:r w:rsidR="00AE2BD8" w:rsidRPr="00BB79B9">
        <w:rPr>
          <w:rFonts w:ascii="Times New Roman" w:hAnsi="Times New Roman"/>
          <w:sz w:val="24"/>
        </w:rPr>
        <w:t>4</w:t>
      </w:r>
      <w:r w:rsidRPr="00BB79B9">
        <w:rPr>
          <w:rFonts w:ascii="Times New Roman" w:hAnsi="Times New Roman"/>
          <w:sz w:val="24"/>
        </w:rPr>
        <w:t>. in the manuscript for journal field of each publication included in the analysis.</w:t>
      </w:r>
    </w:p>
    <w:p w14:paraId="7F6C7731" w14:textId="77777777" w:rsidR="00156756" w:rsidRPr="00BB79B9" w:rsidRDefault="00156756" w:rsidP="00FB3AF2">
      <w:pPr>
        <w:spacing w:after="200" w:line="480" w:lineRule="auto"/>
        <w:jc w:val="both"/>
        <w:rPr>
          <w:rFonts w:ascii="Times New Roman" w:hAnsi="Times New Roman"/>
          <w:b/>
          <w:bCs/>
          <w:sz w:val="24"/>
        </w:rPr>
      </w:pPr>
      <w:r w:rsidRPr="00BB79B9">
        <w:rPr>
          <w:rFonts w:ascii="Times New Roman" w:hAnsi="Times New Roman"/>
          <w:b/>
          <w:bCs/>
          <w:sz w:val="24"/>
        </w:rPr>
        <w:t>Table</w:t>
      </w:r>
      <w:r w:rsidR="00EE33CA" w:rsidRPr="00BB79B9">
        <w:rPr>
          <w:rFonts w:ascii="Times New Roman" w:hAnsi="Times New Roman"/>
          <w:b/>
          <w:bCs/>
          <w:sz w:val="24"/>
        </w:rPr>
        <w:t xml:space="preserve"> </w:t>
      </w:r>
      <w:r w:rsidR="005D4AF8" w:rsidRPr="00BB79B9">
        <w:rPr>
          <w:rFonts w:ascii="Times New Roman" w:hAnsi="Times New Roman"/>
          <w:b/>
          <w:bCs/>
          <w:sz w:val="24"/>
        </w:rPr>
        <w:t>S</w:t>
      </w:r>
      <w:r w:rsidRPr="00BB79B9">
        <w:rPr>
          <w:rFonts w:ascii="Times New Roman" w:hAnsi="Times New Roman"/>
          <w:b/>
          <w:bCs/>
          <w:sz w:val="24"/>
        </w:rPr>
        <w:t>1</w:t>
      </w:r>
      <w:r w:rsidR="00EE33CA" w:rsidRPr="00BB79B9">
        <w:rPr>
          <w:rFonts w:ascii="Times New Roman" w:hAnsi="Times New Roman"/>
          <w:b/>
          <w:bCs/>
          <w:sz w:val="24"/>
        </w:rPr>
        <w:t>.</w:t>
      </w:r>
      <w:r w:rsidRPr="00BB79B9">
        <w:rPr>
          <w:rFonts w:ascii="Times New Roman" w:hAnsi="Times New Roman"/>
          <w:b/>
          <w:bCs/>
          <w:sz w:val="24"/>
        </w:rPr>
        <w:t xml:space="preserve"> List of journals under each journal field</w:t>
      </w:r>
    </w:p>
    <w:tbl>
      <w:tblPr>
        <w:tblW w:w="9355" w:type="dxa"/>
        <w:tblInd w:w="113" w:type="dxa"/>
        <w:tblLook w:val="04A0" w:firstRow="1" w:lastRow="0" w:firstColumn="1" w:lastColumn="0" w:noHBand="0" w:noVBand="1"/>
      </w:tblPr>
      <w:tblGrid>
        <w:gridCol w:w="3505"/>
        <w:gridCol w:w="1223"/>
        <w:gridCol w:w="270"/>
        <w:gridCol w:w="3157"/>
        <w:gridCol w:w="1200"/>
      </w:tblGrid>
      <w:tr w:rsidR="00BB79B9" w:rsidRPr="00BB79B9" w14:paraId="70C593BA" w14:textId="77777777" w:rsidTr="009C5470">
        <w:trPr>
          <w:trHeight w:val="528"/>
        </w:trPr>
        <w:tc>
          <w:tcPr>
            <w:tcW w:w="350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258A02"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Journal field and name of the journals</w:t>
            </w:r>
          </w:p>
        </w:tc>
        <w:tc>
          <w:tcPr>
            <w:tcW w:w="1223" w:type="dxa"/>
            <w:tcBorders>
              <w:top w:val="single" w:sz="4" w:space="0" w:color="auto"/>
              <w:left w:val="nil"/>
              <w:bottom w:val="single" w:sz="4" w:space="0" w:color="auto"/>
              <w:right w:val="single" w:sz="4" w:space="0" w:color="auto"/>
            </w:tcBorders>
            <w:shd w:val="clear" w:color="auto" w:fill="auto"/>
            <w:vAlign w:val="bottom"/>
            <w:hideMark/>
          </w:tcPr>
          <w:p w14:paraId="5E2C6EA1"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 xml:space="preserve"># </w:t>
            </w:r>
            <w:proofErr w:type="gramStart"/>
            <w:r w:rsidRPr="00BB79B9">
              <w:rPr>
                <w:rFonts w:ascii="Times New Roman" w:eastAsia="Times New Roman" w:hAnsi="Times New Roman"/>
                <w:sz w:val="20"/>
                <w:szCs w:val="20"/>
              </w:rPr>
              <w:t>of</w:t>
            </w:r>
            <w:proofErr w:type="gramEnd"/>
            <w:r w:rsidRPr="00BB79B9">
              <w:rPr>
                <w:rFonts w:ascii="Times New Roman" w:eastAsia="Times New Roman" w:hAnsi="Times New Roman"/>
                <w:sz w:val="20"/>
                <w:szCs w:val="20"/>
              </w:rPr>
              <w:t xml:space="preserve"> publications</w:t>
            </w:r>
          </w:p>
        </w:tc>
        <w:tc>
          <w:tcPr>
            <w:tcW w:w="270" w:type="dxa"/>
            <w:tcBorders>
              <w:top w:val="nil"/>
              <w:left w:val="nil"/>
              <w:bottom w:val="nil"/>
              <w:right w:val="nil"/>
            </w:tcBorders>
            <w:shd w:val="clear" w:color="auto" w:fill="auto"/>
            <w:noWrap/>
            <w:vAlign w:val="bottom"/>
            <w:hideMark/>
          </w:tcPr>
          <w:p w14:paraId="699CF2B9"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18940D"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Journal field and name of the journals</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5AF47F54"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 xml:space="preserve"># </w:t>
            </w:r>
            <w:proofErr w:type="gramStart"/>
            <w:r w:rsidRPr="00BB79B9">
              <w:rPr>
                <w:rFonts w:ascii="Times New Roman" w:eastAsia="Times New Roman" w:hAnsi="Times New Roman"/>
                <w:sz w:val="20"/>
                <w:szCs w:val="20"/>
              </w:rPr>
              <w:t>of</w:t>
            </w:r>
            <w:proofErr w:type="gramEnd"/>
            <w:r w:rsidRPr="00BB79B9">
              <w:rPr>
                <w:rFonts w:ascii="Times New Roman" w:eastAsia="Times New Roman" w:hAnsi="Times New Roman"/>
                <w:sz w:val="20"/>
                <w:szCs w:val="20"/>
              </w:rPr>
              <w:t xml:space="preserve"> publications</w:t>
            </w:r>
          </w:p>
        </w:tc>
      </w:tr>
      <w:tr w:rsidR="00BB79B9" w:rsidRPr="00BB79B9" w14:paraId="3727F446" w14:textId="77777777" w:rsidTr="008875F4">
        <w:trPr>
          <w:trHeight w:val="264"/>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66C13B15"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Health</w:t>
            </w:r>
          </w:p>
        </w:tc>
        <w:tc>
          <w:tcPr>
            <w:tcW w:w="1223" w:type="dxa"/>
            <w:tcBorders>
              <w:top w:val="nil"/>
              <w:left w:val="nil"/>
              <w:bottom w:val="single" w:sz="4" w:space="0" w:color="auto"/>
              <w:right w:val="single" w:sz="4" w:space="0" w:color="auto"/>
            </w:tcBorders>
            <w:shd w:val="clear" w:color="auto" w:fill="auto"/>
            <w:vAlign w:val="bottom"/>
            <w:hideMark/>
          </w:tcPr>
          <w:p w14:paraId="1E047FDB"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90</w:t>
            </w:r>
          </w:p>
        </w:tc>
        <w:tc>
          <w:tcPr>
            <w:tcW w:w="270" w:type="dxa"/>
            <w:tcBorders>
              <w:top w:val="nil"/>
              <w:left w:val="nil"/>
              <w:bottom w:val="nil"/>
              <w:right w:val="nil"/>
            </w:tcBorders>
            <w:shd w:val="clear" w:color="auto" w:fill="auto"/>
            <w:noWrap/>
            <w:vAlign w:val="bottom"/>
            <w:hideMark/>
          </w:tcPr>
          <w:p w14:paraId="2DA9A543"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single" w:sz="4" w:space="0" w:color="auto"/>
              <w:bottom w:val="single" w:sz="4" w:space="0" w:color="auto"/>
              <w:right w:val="single" w:sz="4" w:space="0" w:color="auto"/>
            </w:tcBorders>
            <w:shd w:val="clear" w:color="auto" w:fill="auto"/>
            <w:vAlign w:val="bottom"/>
            <w:hideMark/>
          </w:tcPr>
          <w:p w14:paraId="6035D7BA"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Environment or Geography</w:t>
            </w:r>
          </w:p>
        </w:tc>
        <w:tc>
          <w:tcPr>
            <w:tcW w:w="1200" w:type="dxa"/>
            <w:tcBorders>
              <w:top w:val="nil"/>
              <w:left w:val="nil"/>
              <w:bottom w:val="single" w:sz="4" w:space="0" w:color="auto"/>
              <w:right w:val="single" w:sz="4" w:space="0" w:color="auto"/>
            </w:tcBorders>
            <w:shd w:val="clear" w:color="auto" w:fill="auto"/>
            <w:vAlign w:val="bottom"/>
            <w:hideMark/>
          </w:tcPr>
          <w:p w14:paraId="0CA1D2FD"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4</w:t>
            </w:r>
          </w:p>
        </w:tc>
      </w:tr>
      <w:tr w:rsidR="00BB79B9" w:rsidRPr="00BB79B9" w14:paraId="47192B7B" w14:textId="77777777" w:rsidTr="009C5470">
        <w:trPr>
          <w:trHeight w:val="528"/>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12D2FC65"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The International Journal of Behavioral Nutrition and Physical Activity</w:t>
            </w:r>
          </w:p>
        </w:tc>
        <w:tc>
          <w:tcPr>
            <w:tcW w:w="1223" w:type="dxa"/>
            <w:tcBorders>
              <w:top w:val="nil"/>
              <w:left w:val="nil"/>
              <w:bottom w:val="single" w:sz="4" w:space="0" w:color="auto"/>
              <w:right w:val="single" w:sz="4" w:space="0" w:color="auto"/>
            </w:tcBorders>
            <w:shd w:val="clear" w:color="auto" w:fill="auto"/>
            <w:noWrap/>
            <w:vAlign w:val="bottom"/>
            <w:hideMark/>
          </w:tcPr>
          <w:p w14:paraId="432975CC"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14</w:t>
            </w:r>
          </w:p>
        </w:tc>
        <w:tc>
          <w:tcPr>
            <w:tcW w:w="270" w:type="dxa"/>
            <w:tcBorders>
              <w:top w:val="nil"/>
              <w:left w:val="nil"/>
              <w:bottom w:val="nil"/>
              <w:right w:val="nil"/>
            </w:tcBorders>
            <w:shd w:val="clear" w:color="auto" w:fill="auto"/>
            <w:noWrap/>
            <w:vAlign w:val="bottom"/>
            <w:hideMark/>
          </w:tcPr>
          <w:p w14:paraId="2898FB69"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single" w:sz="4" w:space="0" w:color="auto"/>
              <w:bottom w:val="single" w:sz="4" w:space="0" w:color="auto"/>
              <w:right w:val="single" w:sz="4" w:space="0" w:color="auto"/>
            </w:tcBorders>
            <w:shd w:val="clear" w:color="auto" w:fill="auto"/>
            <w:vAlign w:val="bottom"/>
            <w:hideMark/>
          </w:tcPr>
          <w:p w14:paraId="0FF1BEFE"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Environment and Behavior</w:t>
            </w:r>
          </w:p>
        </w:tc>
        <w:tc>
          <w:tcPr>
            <w:tcW w:w="1200" w:type="dxa"/>
            <w:tcBorders>
              <w:top w:val="nil"/>
              <w:left w:val="nil"/>
              <w:bottom w:val="single" w:sz="4" w:space="0" w:color="auto"/>
              <w:right w:val="single" w:sz="4" w:space="0" w:color="auto"/>
            </w:tcBorders>
            <w:shd w:val="clear" w:color="auto" w:fill="auto"/>
            <w:noWrap/>
            <w:vAlign w:val="bottom"/>
            <w:hideMark/>
          </w:tcPr>
          <w:p w14:paraId="4838D391"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2</w:t>
            </w:r>
          </w:p>
        </w:tc>
      </w:tr>
      <w:tr w:rsidR="00BB79B9" w:rsidRPr="00BB79B9" w14:paraId="55E356F4" w14:textId="77777777" w:rsidTr="009C5470">
        <w:trPr>
          <w:trHeight w:val="264"/>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2BA5E44D"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Preventive Medicine</w:t>
            </w:r>
          </w:p>
        </w:tc>
        <w:tc>
          <w:tcPr>
            <w:tcW w:w="1223" w:type="dxa"/>
            <w:tcBorders>
              <w:top w:val="nil"/>
              <w:left w:val="nil"/>
              <w:bottom w:val="single" w:sz="4" w:space="0" w:color="auto"/>
              <w:right w:val="single" w:sz="4" w:space="0" w:color="auto"/>
            </w:tcBorders>
            <w:shd w:val="clear" w:color="auto" w:fill="auto"/>
            <w:noWrap/>
            <w:vAlign w:val="bottom"/>
            <w:hideMark/>
          </w:tcPr>
          <w:p w14:paraId="163436EA"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9</w:t>
            </w:r>
          </w:p>
        </w:tc>
        <w:tc>
          <w:tcPr>
            <w:tcW w:w="270" w:type="dxa"/>
            <w:tcBorders>
              <w:top w:val="nil"/>
              <w:left w:val="nil"/>
              <w:bottom w:val="nil"/>
              <w:right w:val="nil"/>
            </w:tcBorders>
            <w:shd w:val="clear" w:color="auto" w:fill="auto"/>
            <w:noWrap/>
            <w:vAlign w:val="bottom"/>
            <w:hideMark/>
          </w:tcPr>
          <w:p w14:paraId="6C2B79C9"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single" w:sz="4" w:space="0" w:color="auto"/>
              <w:bottom w:val="single" w:sz="4" w:space="0" w:color="auto"/>
              <w:right w:val="single" w:sz="4" w:space="0" w:color="auto"/>
            </w:tcBorders>
            <w:shd w:val="clear" w:color="auto" w:fill="auto"/>
            <w:vAlign w:val="bottom"/>
            <w:hideMark/>
          </w:tcPr>
          <w:p w14:paraId="5AEBF87F"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Geographical Research</w:t>
            </w:r>
          </w:p>
        </w:tc>
        <w:tc>
          <w:tcPr>
            <w:tcW w:w="1200" w:type="dxa"/>
            <w:tcBorders>
              <w:top w:val="nil"/>
              <w:left w:val="nil"/>
              <w:bottom w:val="single" w:sz="4" w:space="0" w:color="auto"/>
              <w:right w:val="single" w:sz="4" w:space="0" w:color="auto"/>
            </w:tcBorders>
            <w:shd w:val="clear" w:color="auto" w:fill="auto"/>
            <w:noWrap/>
            <w:vAlign w:val="bottom"/>
            <w:hideMark/>
          </w:tcPr>
          <w:p w14:paraId="29A9104E"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r>
      <w:tr w:rsidR="00BB79B9" w:rsidRPr="00BB79B9" w14:paraId="51301FFF" w14:textId="77777777" w:rsidTr="009C5470">
        <w:trPr>
          <w:trHeight w:val="264"/>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0D8BA795"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American Journal of Preventive Medicine</w:t>
            </w:r>
          </w:p>
        </w:tc>
        <w:tc>
          <w:tcPr>
            <w:tcW w:w="1223" w:type="dxa"/>
            <w:tcBorders>
              <w:top w:val="nil"/>
              <w:left w:val="nil"/>
              <w:bottom w:val="single" w:sz="4" w:space="0" w:color="auto"/>
              <w:right w:val="single" w:sz="4" w:space="0" w:color="auto"/>
            </w:tcBorders>
            <w:shd w:val="clear" w:color="auto" w:fill="auto"/>
            <w:noWrap/>
            <w:vAlign w:val="bottom"/>
            <w:hideMark/>
          </w:tcPr>
          <w:p w14:paraId="41A8C9E8"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7</w:t>
            </w:r>
          </w:p>
        </w:tc>
        <w:tc>
          <w:tcPr>
            <w:tcW w:w="270" w:type="dxa"/>
            <w:tcBorders>
              <w:top w:val="nil"/>
              <w:left w:val="nil"/>
              <w:bottom w:val="nil"/>
              <w:right w:val="nil"/>
            </w:tcBorders>
            <w:shd w:val="clear" w:color="auto" w:fill="auto"/>
            <w:noWrap/>
            <w:vAlign w:val="bottom"/>
            <w:hideMark/>
          </w:tcPr>
          <w:p w14:paraId="0356ADC4"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single" w:sz="4" w:space="0" w:color="auto"/>
              <w:bottom w:val="single" w:sz="4" w:space="0" w:color="auto"/>
              <w:right w:val="single" w:sz="4" w:space="0" w:color="auto"/>
            </w:tcBorders>
            <w:shd w:val="clear" w:color="auto" w:fill="auto"/>
            <w:vAlign w:val="bottom"/>
            <w:hideMark/>
          </w:tcPr>
          <w:p w14:paraId="2F54DB92"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Transactions in GIS</w:t>
            </w:r>
          </w:p>
        </w:tc>
        <w:tc>
          <w:tcPr>
            <w:tcW w:w="1200" w:type="dxa"/>
            <w:tcBorders>
              <w:top w:val="nil"/>
              <w:left w:val="nil"/>
              <w:bottom w:val="single" w:sz="4" w:space="0" w:color="auto"/>
              <w:right w:val="single" w:sz="4" w:space="0" w:color="auto"/>
            </w:tcBorders>
            <w:shd w:val="clear" w:color="auto" w:fill="auto"/>
            <w:noWrap/>
            <w:vAlign w:val="bottom"/>
            <w:hideMark/>
          </w:tcPr>
          <w:p w14:paraId="65783FB0"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r>
      <w:tr w:rsidR="00BB79B9" w:rsidRPr="00BB79B9" w14:paraId="530D3836" w14:textId="77777777" w:rsidTr="009C5470">
        <w:trPr>
          <w:trHeight w:val="264"/>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3E486A67"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Journal of Physical Activity &amp; Health</w:t>
            </w:r>
          </w:p>
        </w:tc>
        <w:tc>
          <w:tcPr>
            <w:tcW w:w="1223" w:type="dxa"/>
            <w:tcBorders>
              <w:top w:val="nil"/>
              <w:left w:val="nil"/>
              <w:bottom w:val="single" w:sz="4" w:space="0" w:color="auto"/>
              <w:right w:val="single" w:sz="4" w:space="0" w:color="auto"/>
            </w:tcBorders>
            <w:shd w:val="clear" w:color="auto" w:fill="auto"/>
            <w:noWrap/>
            <w:vAlign w:val="bottom"/>
            <w:hideMark/>
          </w:tcPr>
          <w:p w14:paraId="7B26D96A"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7</w:t>
            </w:r>
          </w:p>
        </w:tc>
        <w:tc>
          <w:tcPr>
            <w:tcW w:w="270" w:type="dxa"/>
            <w:tcBorders>
              <w:top w:val="nil"/>
              <w:left w:val="nil"/>
              <w:bottom w:val="nil"/>
              <w:right w:val="nil"/>
            </w:tcBorders>
            <w:shd w:val="clear" w:color="auto" w:fill="auto"/>
            <w:noWrap/>
            <w:vAlign w:val="bottom"/>
            <w:hideMark/>
          </w:tcPr>
          <w:p w14:paraId="1C6FBC35"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nil"/>
              <w:bottom w:val="nil"/>
              <w:right w:val="nil"/>
            </w:tcBorders>
            <w:shd w:val="clear" w:color="auto" w:fill="auto"/>
            <w:vAlign w:val="bottom"/>
            <w:hideMark/>
          </w:tcPr>
          <w:p w14:paraId="05940B1C" w14:textId="77777777" w:rsidR="009C5470" w:rsidRPr="00BB79B9" w:rsidRDefault="009C5470" w:rsidP="009C5470">
            <w:pPr>
              <w:spacing w:after="0" w:line="240" w:lineRule="auto"/>
              <w:rPr>
                <w:rFonts w:ascii="Times New Roman" w:eastAsia="Times New Roman" w:hAnsi="Times New Roman"/>
                <w:sz w:val="20"/>
                <w:szCs w:val="20"/>
              </w:rPr>
            </w:pPr>
          </w:p>
        </w:tc>
        <w:tc>
          <w:tcPr>
            <w:tcW w:w="1200" w:type="dxa"/>
            <w:tcBorders>
              <w:top w:val="nil"/>
              <w:left w:val="nil"/>
              <w:bottom w:val="nil"/>
              <w:right w:val="nil"/>
            </w:tcBorders>
            <w:shd w:val="clear" w:color="auto" w:fill="auto"/>
            <w:vAlign w:val="bottom"/>
            <w:hideMark/>
          </w:tcPr>
          <w:p w14:paraId="1B7ADA16" w14:textId="77777777" w:rsidR="009C5470" w:rsidRPr="00BB79B9" w:rsidRDefault="009C5470" w:rsidP="009C5470">
            <w:pPr>
              <w:spacing w:after="0" w:line="240" w:lineRule="auto"/>
              <w:rPr>
                <w:rFonts w:ascii="Times New Roman" w:eastAsia="Times New Roman" w:hAnsi="Times New Roman"/>
                <w:sz w:val="20"/>
                <w:szCs w:val="20"/>
              </w:rPr>
            </w:pPr>
          </w:p>
        </w:tc>
      </w:tr>
      <w:tr w:rsidR="00BB79B9" w:rsidRPr="00BB79B9" w14:paraId="18F1EADE" w14:textId="77777777" w:rsidTr="009C5470">
        <w:trPr>
          <w:trHeight w:val="528"/>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3D324EA0"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BMC Public Health</w:t>
            </w:r>
          </w:p>
        </w:tc>
        <w:tc>
          <w:tcPr>
            <w:tcW w:w="1223" w:type="dxa"/>
            <w:tcBorders>
              <w:top w:val="nil"/>
              <w:left w:val="nil"/>
              <w:bottom w:val="single" w:sz="4" w:space="0" w:color="auto"/>
              <w:right w:val="single" w:sz="4" w:space="0" w:color="auto"/>
            </w:tcBorders>
            <w:shd w:val="clear" w:color="auto" w:fill="auto"/>
            <w:noWrap/>
            <w:vAlign w:val="bottom"/>
            <w:hideMark/>
          </w:tcPr>
          <w:p w14:paraId="4DFF3640"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5</w:t>
            </w:r>
          </w:p>
        </w:tc>
        <w:tc>
          <w:tcPr>
            <w:tcW w:w="270" w:type="dxa"/>
            <w:tcBorders>
              <w:top w:val="nil"/>
              <w:left w:val="nil"/>
              <w:bottom w:val="nil"/>
              <w:right w:val="nil"/>
            </w:tcBorders>
            <w:shd w:val="clear" w:color="auto" w:fill="auto"/>
            <w:noWrap/>
            <w:vAlign w:val="bottom"/>
            <w:hideMark/>
          </w:tcPr>
          <w:p w14:paraId="52D12531"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8CB0E0"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Journal field and name of the journals</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7C6A66AD"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 xml:space="preserve"># </w:t>
            </w:r>
            <w:proofErr w:type="gramStart"/>
            <w:r w:rsidRPr="00BB79B9">
              <w:rPr>
                <w:rFonts w:ascii="Times New Roman" w:eastAsia="Times New Roman" w:hAnsi="Times New Roman"/>
                <w:sz w:val="20"/>
                <w:szCs w:val="20"/>
              </w:rPr>
              <w:t>of</w:t>
            </w:r>
            <w:proofErr w:type="gramEnd"/>
            <w:r w:rsidRPr="00BB79B9">
              <w:rPr>
                <w:rFonts w:ascii="Times New Roman" w:eastAsia="Times New Roman" w:hAnsi="Times New Roman"/>
                <w:sz w:val="20"/>
                <w:szCs w:val="20"/>
              </w:rPr>
              <w:t xml:space="preserve"> publications</w:t>
            </w:r>
          </w:p>
        </w:tc>
      </w:tr>
      <w:tr w:rsidR="00BB79B9" w:rsidRPr="00BB79B9" w14:paraId="70143E0E" w14:textId="77777777" w:rsidTr="008875F4">
        <w:trPr>
          <w:trHeight w:val="170"/>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13CC0F68"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 xml:space="preserve">Journal of Urban </w:t>
            </w:r>
            <w:proofErr w:type="gramStart"/>
            <w:r w:rsidRPr="00BB79B9">
              <w:rPr>
                <w:rFonts w:ascii="Times New Roman" w:eastAsia="Times New Roman" w:hAnsi="Times New Roman"/>
                <w:sz w:val="20"/>
                <w:szCs w:val="20"/>
              </w:rPr>
              <w:t>Health :</w:t>
            </w:r>
            <w:proofErr w:type="gramEnd"/>
            <w:r w:rsidRPr="00BB79B9">
              <w:rPr>
                <w:rFonts w:ascii="Times New Roman" w:eastAsia="Times New Roman" w:hAnsi="Times New Roman"/>
                <w:sz w:val="20"/>
                <w:szCs w:val="20"/>
              </w:rPr>
              <w:t xml:space="preserve"> Bulletin of the New York Academy of Medicine</w:t>
            </w:r>
          </w:p>
        </w:tc>
        <w:tc>
          <w:tcPr>
            <w:tcW w:w="1223" w:type="dxa"/>
            <w:tcBorders>
              <w:top w:val="nil"/>
              <w:left w:val="nil"/>
              <w:bottom w:val="single" w:sz="4" w:space="0" w:color="auto"/>
              <w:right w:val="single" w:sz="4" w:space="0" w:color="auto"/>
            </w:tcBorders>
            <w:shd w:val="clear" w:color="auto" w:fill="auto"/>
            <w:noWrap/>
            <w:vAlign w:val="bottom"/>
            <w:hideMark/>
          </w:tcPr>
          <w:p w14:paraId="1677CA92"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4</w:t>
            </w:r>
          </w:p>
        </w:tc>
        <w:tc>
          <w:tcPr>
            <w:tcW w:w="270" w:type="dxa"/>
            <w:tcBorders>
              <w:top w:val="nil"/>
              <w:left w:val="nil"/>
              <w:bottom w:val="nil"/>
              <w:right w:val="nil"/>
            </w:tcBorders>
            <w:shd w:val="clear" w:color="auto" w:fill="auto"/>
            <w:noWrap/>
            <w:vAlign w:val="bottom"/>
            <w:hideMark/>
          </w:tcPr>
          <w:p w14:paraId="0CA308F3"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single" w:sz="4" w:space="0" w:color="auto"/>
              <w:bottom w:val="single" w:sz="4" w:space="0" w:color="auto"/>
              <w:right w:val="single" w:sz="4" w:space="0" w:color="auto"/>
            </w:tcBorders>
            <w:shd w:val="clear" w:color="auto" w:fill="auto"/>
            <w:vAlign w:val="bottom"/>
            <w:hideMark/>
          </w:tcPr>
          <w:p w14:paraId="659B17CF"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Transportation or Urban Studies</w:t>
            </w:r>
          </w:p>
        </w:tc>
        <w:tc>
          <w:tcPr>
            <w:tcW w:w="1200" w:type="dxa"/>
            <w:tcBorders>
              <w:top w:val="nil"/>
              <w:left w:val="nil"/>
              <w:bottom w:val="single" w:sz="4" w:space="0" w:color="auto"/>
              <w:right w:val="single" w:sz="4" w:space="0" w:color="auto"/>
            </w:tcBorders>
            <w:shd w:val="clear" w:color="auto" w:fill="auto"/>
            <w:vAlign w:val="bottom"/>
            <w:hideMark/>
          </w:tcPr>
          <w:p w14:paraId="09ED4F9F"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5</w:t>
            </w:r>
          </w:p>
        </w:tc>
      </w:tr>
      <w:tr w:rsidR="00BB79B9" w:rsidRPr="00BB79B9" w14:paraId="76926772" w14:textId="77777777" w:rsidTr="009C5470">
        <w:trPr>
          <w:trHeight w:val="528"/>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539DA13C"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American Journal of Health Behavior</w:t>
            </w:r>
          </w:p>
        </w:tc>
        <w:tc>
          <w:tcPr>
            <w:tcW w:w="1223" w:type="dxa"/>
            <w:tcBorders>
              <w:top w:val="nil"/>
              <w:left w:val="nil"/>
              <w:bottom w:val="single" w:sz="4" w:space="0" w:color="auto"/>
              <w:right w:val="single" w:sz="4" w:space="0" w:color="auto"/>
            </w:tcBorders>
            <w:shd w:val="clear" w:color="auto" w:fill="auto"/>
            <w:noWrap/>
            <w:vAlign w:val="bottom"/>
            <w:hideMark/>
          </w:tcPr>
          <w:p w14:paraId="613F6844"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2</w:t>
            </w:r>
          </w:p>
        </w:tc>
        <w:tc>
          <w:tcPr>
            <w:tcW w:w="270" w:type="dxa"/>
            <w:tcBorders>
              <w:top w:val="nil"/>
              <w:left w:val="nil"/>
              <w:bottom w:val="nil"/>
              <w:right w:val="nil"/>
            </w:tcBorders>
            <w:shd w:val="clear" w:color="auto" w:fill="auto"/>
            <w:noWrap/>
            <w:vAlign w:val="bottom"/>
            <w:hideMark/>
          </w:tcPr>
          <w:p w14:paraId="588FE101"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single" w:sz="4" w:space="0" w:color="auto"/>
              <w:bottom w:val="single" w:sz="4" w:space="0" w:color="auto"/>
              <w:right w:val="single" w:sz="4" w:space="0" w:color="auto"/>
            </w:tcBorders>
            <w:shd w:val="clear" w:color="auto" w:fill="auto"/>
            <w:vAlign w:val="bottom"/>
            <w:hideMark/>
          </w:tcPr>
          <w:p w14:paraId="22B7B736"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International Journal of Sustainable Transportation</w:t>
            </w:r>
          </w:p>
        </w:tc>
        <w:tc>
          <w:tcPr>
            <w:tcW w:w="1200" w:type="dxa"/>
            <w:tcBorders>
              <w:top w:val="nil"/>
              <w:left w:val="nil"/>
              <w:bottom w:val="single" w:sz="4" w:space="0" w:color="auto"/>
              <w:right w:val="single" w:sz="4" w:space="0" w:color="auto"/>
            </w:tcBorders>
            <w:shd w:val="clear" w:color="auto" w:fill="auto"/>
            <w:noWrap/>
            <w:vAlign w:val="bottom"/>
            <w:hideMark/>
          </w:tcPr>
          <w:p w14:paraId="7CFC4FE8"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r>
      <w:tr w:rsidR="00BB79B9" w:rsidRPr="00BB79B9" w14:paraId="104FEC94" w14:textId="77777777" w:rsidTr="009C5470">
        <w:trPr>
          <w:trHeight w:val="528"/>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69977D78"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 xml:space="preserve">American Journal of Health </w:t>
            </w:r>
            <w:proofErr w:type="gramStart"/>
            <w:r w:rsidRPr="00BB79B9">
              <w:rPr>
                <w:rFonts w:ascii="Times New Roman" w:eastAsia="Times New Roman" w:hAnsi="Times New Roman"/>
                <w:sz w:val="20"/>
                <w:szCs w:val="20"/>
              </w:rPr>
              <w:t>Promotion :</w:t>
            </w:r>
            <w:proofErr w:type="gramEnd"/>
            <w:r w:rsidRPr="00BB79B9">
              <w:rPr>
                <w:rFonts w:ascii="Times New Roman" w:eastAsia="Times New Roman" w:hAnsi="Times New Roman"/>
                <w:sz w:val="20"/>
                <w:szCs w:val="20"/>
              </w:rPr>
              <w:t xml:space="preserve"> AJHP</w:t>
            </w:r>
          </w:p>
        </w:tc>
        <w:tc>
          <w:tcPr>
            <w:tcW w:w="1223" w:type="dxa"/>
            <w:tcBorders>
              <w:top w:val="nil"/>
              <w:left w:val="nil"/>
              <w:bottom w:val="single" w:sz="4" w:space="0" w:color="auto"/>
              <w:right w:val="single" w:sz="4" w:space="0" w:color="auto"/>
            </w:tcBorders>
            <w:shd w:val="clear" w:color="auto" w:fill="auto"/>
            <w:noWrap/>
            <w:vAlign w:val="bottom"/>
            <w:hideMark/>
          </w:tcPr>
          <w:p w14:paraId="73B54493"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2</w:t>
            </w:r>
          </w:p>
        </w:tc>
        <w:tc>
          <w:tcPr>
            <w:tcW w:w="270" w:type="dxa"/>
            <w:tcBorders>
              <w:top w:val="nil"/>
              <w:left w:val="nil"/>
              <w:bottom w:val="nil"/>
              <w:right w:val="nil"/>
            </w:tcBorders>
            <w:shd w:val="clear" w:color="auto" w:fill="auto"/>
            <w:noWrap/>
            <w:vAlign w:val="bottom"/>
            <w:hideMark/>
          </w:tcPr>
          <w:p w14:paraId="0C14AF65"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single" w:sz="4" w:space="0" w:color="auto"/>
              <w:bottom w:val="single" w:sz="4" w:space="0" w:color="auto"/>
              <w:right w:val="single" w:sz="4" w:space="0" w:color="auto"/>
            </w:tcBorders>
            <w:shd w:val="clear" w:color="auto" w:fill="auto"/>
            <w:vAlign w:val="bottom"/>
            <w:hideMark/>
          </w:tcPr>
          <w:p w14:paraId="10997010"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Journal of the American Planning Association</w:t>
            </w:r>
          </w:p>
        </w:tc>
        <w:tc>
          <w:tcPr>
            <w:tcW w:w="1200" w:type="dxa"/>
            <w:tcBorders>
              <w:top w:val="nil"/>
              <w:left w:val="nil"/>
              <w:bottom w:val="single" w:sz="4" w:space="0" w:color="auto"/>
              <w:right w:val="single" w:sz="4" w:space="0" w:color="auto"/>
            </w:tcBorders>
            <w:shd w:val="clear" w:color="auto" w:fill="auto"/>
            <w:noWrap/>
            <w:vAlign w:val="bottom"/>
            <w:hideMark/>
          </w:tcPr>
          <w:p w14:paraId="696CDC65"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r>
      <w:tr w:rsidR="00BB79B9" w:rsidRPr="00BB79B9" w14:paraId="5597C5DE" w14:textId="77777777" w:rsidTr="009C5470">
        <w:trPr>
          <w:trHeight w:val="264"/>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6533B418"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American Journal of Public Health</w:t>
            </w:r>
          </w:p>
        </w:tc>
        <w:tc>
          <w:tcPr>
            <w:tcW w:w="1223" w:type="dxa"/>
            <w:tcBorders>
              <w:top w:val="nil"/>
              <w:left w:val="nil"/>
              <w:bottom w:val="single" w:sz="4" w:space="0" w:color="auto"/>
              <w:right w:val="single" w:sz="4" w:space="0" w:color="auto"/>
            </w:tcBorders>
            <w:shd w:val="clear" w:color="auto" w:fill="auto"/>
            <w:noWrap/>
            <w:vAlign w:val="bottom"/>
            <w:hideMark/>
          </w:tcPr>
          <w:p w14:paraId="0B90DDC1"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2</w:t>
            </w:r>
          </w:p>
        </w:tc>
        <w:tc>
          <w:tcPr>
            <w:tcW w:w="270" w:type="dxa"/>
            <w:tcBorders>
              <w:top w:val="nil"/>
              <w:left w:val="nil"/>
              <w:bottom w:val="nil"/>
              <w:right w:val="nil"/>
            </w:tcBorders>
            <w:shd w:val="clear" w:color="auto" w:fill="auto"/>
            <w:noWrap/>
            <w:vAlign w:val="bottom"/>
            <w:hideMark/>
          </w:tcPr>
          <w:p w14:paraId="4F97F135"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single" w:sz="4" w:space="0" w:color="auto"/>
              <w:bottom w:val="single" w:sz="4" w:space="0" w:color="auto"/>
              <w:right w:val="single" w:sz="4" w:space="0" w:color="auto"/>
            </w:tcBorders>
            <w:shd w:val="clear" w:color="auto" w:fill="auto"/>
            <w:vAlign w:val="bottom"/>
            <w:hideMark/>
          </w:tcPr>
          <w:p w14:paraId="130D4BA8"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Journal of Transport and Land Use</w:t>
            </w:r>
          </w:p>
        </w:tc>
        <w:tc>
          <w:tcPr>
            <w:tcW w:w="1200" w:type="dxa"/>
            <w:tcBorders>
              <w:top w:val="nil"/>
              <w:left w:val="nil"/>
              <w:bottom w:val="single" w:sz="4" w:space="0" w:color="auto"/>
              <w:right w:val="single" w:sz="4" w:space="0" w:color="auto"/>
            </w:tcBorders>
            <w:shd w:val="clear" w:color="auto" w:fill="auto"/>
            <w:noWrap/>
            <w:vAlign w:val="bottom"/>
            <w:hideMark/>
          </w:tcPr>
          <w:p w14:paraId="001C37DD"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r>
      <w:tr w:rsidR="00BB79B9" w:rsidRPr="00BB79B9" w14:paraId="607FEFED" w14:textId="77777777" w:rsidTr="009C5470">
        <w:trPr>
          <w:trHeight w:val="528"/>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3A8EB269"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lastRenderedPageBreak/>
              <w:t>BMJ Open</w:t>
            </w:r>
          </w:p>
        </w:tc>
        <w:tc>
          <w:tcPr>
            <w:tcW w:w="1223" w:type="dxa"/>
            <w:tcBorders>
              <w:top w:val="nil"/>
              <w:left w:val="nil"/>
              <w:bottom w:val="single" w:sz="4" w:space="0" w:color="auto"/>
              <w:right w:val="single" w:sz="4" w:space="0" w:color="auto"/>
            </w:tcBorders>
            <w:shd w:val="clear" w:color="auto" w:fill="auto"/>
            <w:noWrap/>
            <w:vAlign w:val="bottom"/>
            <w:hideMark/>
          </w:tcPr>
          <w:p w14:paraId="0F5F496E"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2</w:t>
            </w:r>
          </w:p>
        </w:tc>
        <w:tc>
          <w:tcPr>
            <w:tcW w:w="270" w:type="dxa"/>
            <w:tcBorders>
              <w:top w:val="nil"/>
              <w:left w:val="nil"/>
              <w:bottom w:val="nil"/>
              <w:right w:val="nil"/>
            </w:tcBorders>
            <w:shd w:val="clear" w:color="auto" w:fill="auto"/>
            <w:noWrap/>
            <w:vAlign w:val="bottom"/>
            <w:hideMark/>
          </w:tcPr>
          <w:p w14:paraId="5590A7EC"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single" w:sz="4" w:space="0" w:color="auto"/>
              <w:bottom w:val="single" w:sz="4" w:space="0" w:color="auto"/>
              <w:right w:val="single" w:sz="4" w:space="0" w:color="auto"/>
            </w:tcBorders>
            <w:shd w:val="clear" w:color="auto" w:fill="auto"/>
            <w:vAlign w:val="bottom"/>
            <w:hideMark/>
          </w:tcPr>
          <w:p w14:paraId="2986F3F5"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Journal of Urban Planning and Development - ASCE</w:t>
            </w:r>
          </w:p>
        </w:tc>
        <w:tc>
          <w:tcPr>
            <w:tcW w:w="1200" w:type="dxa"/>
            <w:tcBorders>
              <w:top w:val="nil"/>
              <w:left w:val="nil"/>
              <w:bottom w:val="single" w:sz="4" w:space="0" w:color="auto"/>
              <w:right w:val="single" w:sz="4" w:space="0" w:color="auto"/>
            </w:tcBorders>
            <w:shd w:val="clear" w:color="auto" w:fill="auto"/>
            <w:noWrap/>
            <w:vAlign w:val="bottom"/>
            <w:hideMark/>
          </w:tcPr>
          <w:p w14:paraId="3949D512"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r>
      <w:tr w:rsidR="00BB79B9" w:rsidRPr="00BB79B9" w14:paraId="01568BF9" w14:textId="77777777" w:rsidTr="009C5470">
        <w:trPr>
          <w:trHeight w:val="528"/>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27242F84"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Journal of Environmental and Public Health</w:t>
            </w:r>
          </w:p>
        </w:tc>
        <w:tc>
          <w:tcPr>
            <w:tcW w:w="1223" w:type="dxa"/>
            <w:tcBorders>
              <w:top w:val="nil"/>
              <w:left w:val="nil"/>
              <w:bottom w:val="single" w:sz="4" w:space="0" w:color="auto"/>
              <w:right w:val="single" w:sz="4" w:space="0" w:color="auto"/>
            </w:tcBorders>
            <w:shd w:val="clear" w:color="auto" w:fill="auto"/>
            <w:noWrap/>
            <w:vAlign w:val="bottom"/>
            <w:hideMark/>
          </w:tcPr>
          <w:p w14:paraId="323F9B51"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2</w:t>
            </w:r>
          </w:p>
        </w:tc>
        <w:tc>
          <w:tcPr>
            <w:tcW w:w="270" w:type="dxa"/>
            <w:tcBorders>
              <w:top w:val="nil"/>
              <w:left w:val="nil"/>
              <w:bottom w:val="nil"/>
              <w:right w:val="nil"/>
            </w:tcBorders>
            <w:shd w:val="clear" w:color="auto" w:fill="auto"/>
            <w:noWrap/>
            <w:vAlign w:val="bottom"/>
            <w:hideMark/>
          </w:tcPr>
          <w:p w14:paraId="4D364D63"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single" w:sz="4" w:space="0" w:color="auto"/>
              <w:bottom w:val="single" w:sz="4" w:space="0" w:color="auto"/>
              <w:right w:val="single" w:sz="4" w:space="0" w:color="auto"/>
            </w:tcBorders>
            <w:shd w:val="clear" w:color="auto" w:fill="auto"/>
            <w:vAlign w:val="bottom"/>
            <w:hideMark/>
          </w:tcPr>
          <w:p w14:paraId="3743BC70"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Transportation Research Part D: Transport and Environment</w:t>
            </w:r>
          </w:p>
        </w:tc>
        <w:tc>
          <w:tcPr>
            <w:tcW w:w="1200" w:type="dxa"/>
            <w:tcBorders>
              <w:top w:val="nil"/>
              <w:left w:val="nil"/>
              <w:bottom w:val="single" w:sz="4" w:space="0" w:color="auto"/>
              <w:right w:val="single" w:sz="4" w:space="0" w:color="auto"/>
            </w:tcBorders>
            <w:shd w:val="clear" w:color="auto" w:fill="auto"/>
            <w:noWrap/>
            <w:vAlign w:val="bottom"/>
            <w:hideMark/>
          </w:tcPr>
          <w:p w14:paraId="3CA0D6A0"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r>
      <w:tr w:rsidR="00BB79B9" w:rsidRPr="00BB79B9" w14:paraId="55EB7C70" w14:textId="77777777" w:rsidTr="009C5470">
        <w:trPr>
          <w:trHeight w:val="264"/>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70448CBF"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Journal of Immigrant and Minority Health</w:t>
            </w:r>
          </w:p>
        </w:tc>
        <w:tc>
          <w:tcPr>
            <w:tcW w:w="1223" w:type="dxa"/>
            <w:tcBorders>
              <w:top w:val="nil"/>
              <w:left w:val="nil"/>
              <w:bottom w:val="single" w:sz="4" w:space="0" w:color="auto"/>
              <w:right w:val="single" w:sz="4" w:space="0" w:color="auto"/>
            </w:tcBorders>
            <w:shd w:val="clear" w:color="auto" w:fill="auto"/>
            <w:noWrap/>
            <w:vAlign w:val="bottom"/>
            <w:hideMark/>
          </w:tcPr>
          <w:p w14:paraId="10D86B8F"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2</w:t>
            </w:r>
          </w:p>
        </w:tc>
        <w:tc>
          <w:tcPr>
            <w:tcW w:w="270" w:type="dxa"/>
            <w:tcBorders>
              <w:top w:val="nil"/>
              <w:left w:val="nil"/>
              <w:bottom w:val="nil"/>
              <w:right w:val="nil"/>
            </w:tcBorders>
            <w:shd w:val="clear" w:color="auto" w:fill="auto"/>
            <w:noWrap/>
            <w:vAlign w:val="bottom"/>
            <w:hideMark/>
          </w:tcPr>
          <w:p w14:paraId="59A308D1"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nil"/>
              <w:bottom w:val="nil"/>
              <w:right w:val="nil"/>
            </w:tcBorders>
            <w:shd w:val="clear" w:color="auto" w:fill="auto"/>
            <w:vAlign w:val="bottom"/>
            <w:hideMark/>
          </w:tcPr>
          <w:p w14:paraId="5E9618C9" w14:textId="77777777" w:rsidR="009C5470" w:rsidRPr="00BB79B9" w:rsidRDefault="009C5470" w:rsidP="009C5470">
            <w:pPr>
              <w:spacing w:after="0" w:line="240" w:lineRule="auto"/>
              <w:rPr>
                <w:rFonts w:ascii="Times New Roman" w:eastAsia="Times New Roman" w:hAnsi="Times New Roman"/>
                <w:sz w:val="20"/>
                <w:szCs w:val="20"/>
              </w:rPr>
            </w:pPr>
          </w:p>
        </w:tc>
        <w:tc>
          <w:tcPr>
            <w:tcW w:w="1200" w:type="dxa"/>
            <w:tcBorders>
              <w:top w:val="nil"/>
              <w:left w:val="nil"/>
              <w:bottom w:val="nil"/>
              <w:right w:val="nil"/>
            </w:tcBorders>
            <w:shd w:val="clear" w:color="auto" w:fill="auto"/>
            <w:noWrap/>
            <w:vAlign w:val="bottom"/>
            <w:hideMark/>
          </w:tcPr>
          <w:p w14:paraId="3F41AF36" w14:textId="77777777" w:rsidR="009C5470" w:rsidRPr="00BB79B9" w:rsidRDefault="009C5470" w:rsidP="009C5470">
            <w:pPr>
              <w:spacing w:after="0" w:line="240" w:lineRule="auto"/>
              <w:rPr>
                <w:rFonts w:ascii="Times New Roman" w:eastAsia="Times New Roman" w:hAnsi="Times New Roman"/>
                <w:sz w:val="20"/>
                <w:szCs w:val="20"/>
              </w:rPr>
            </w:pPr>
          </w:p>
        </w:tc>
      </w:tr>
      <w:tr w:rsidR="00BB79B9" w:rsidRPr="00BB79B9" w14:paraId="068EB726" w14:textId="77777777" w:rsidTr="009C5470">
        <w:trPr>
          <w:trHeight w:val="528"/>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4611BC03"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Preventing Chronic Disease</w:t>
            </w:r>
          </w:p>
        </w:tc>
        <w:tc>
          <w:tcPr>
            <w:tcW w:w="1223" w:type="dxa"/>
            <w:tcBorders>
              <w:top w:val="nil"/>
              <w:left w:val="nil"/>
              <w:bottom w:val="single" w:sz="4" w:space="0" w:color="auto"/>
              <w:right w:val="single" w:sz="4" w:space="0" w:color="auto"/>
            </w:tcBorders>
            <w:shd w:val="clear" w:color="auto" w:fill="auto"/>
            <w:noWrap/>
            <w:vAlign w:val="bottom"/>
            <w:hideMark/>
          </w:tcPr>
          <w:p w14:paraId="3166AB70"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2</w:t>
            </w:r>
          </w:p>
        </w:tc>
        <w:tc>
          <w:tcPr>
            <w:tcW w:w="270" w:type="dxa"/>
            <w:tcBorders>
              <w:top w:val="nil"/>
              <w:left w:val="nil"/>
              <w:bottom w:val="nil"/>
              <w:right w:val="nil"/>
            </w:tcBorders>
            <w:shd w:val="clear" w:color="auto" w:fill="auto"/>
            <w:noWrap/>
            <w:vAlign w:val="bottom"/>
            <w:hideMark/>
          </w:tcPr>
          <w:p w14:paraId="4ACBB430"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CC80BD"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Journal field and name of the journals</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57738A55"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 xml:space="preserve"># </w:t>
            </w:r>
            <w:proofErr w:type="gramStart"/>
            <w:r w:rsidRPr="00BB79B9">
              <w:rPr>
                <w:rFonts w:ascii="Times New Roman" w:eastAsia="Times New Roman" w:hAnsi="Times New Roman"/>
                <w:sz w:val="20"/>
                <w:szCs w:val="20"/>
              </w:rPr>
              <w:t>of</w:t>
            </w:r>
            <w:proofErr w:type="gramEnd"/>
            <w:r w:rsidRPr="00BB79B9">
              <w:rPr>
                <w:rFonts w:ascii="Times New Roman" w:eastAsia="Times New Roman" w:hAnsi="Times New Roman"/>
                <w:sz w:val="20"/>
                <w:szCs w:val="20"/>
              </w:rPr>
              <w:t xml:space="preserve"> publications</w:t>
            </w:r>
          </w:p>
        </w:tc>
      </w:tr>
      <w:tr w:rsidR="00BB79B9" w:rsidRPr="00BB79B9" w14:paraId="44BCCEF9" w14:textId="77777777" w:rsidTr="008875F4">
        <w:trPr>
          <w:trHeight w:val="264"/>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2C14DF3C"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Appetite</w:t>
            </w:r>
          </w:p>
        </w:tc>
        <w:tc>
          <w:tcPr>
            <w:tcW w:w="1223" w:type="dxa"/>
            <w:tcBorders>
              <w:top w:val="nil"/>
              <w:left w:val="nil"/>
              <w:bottom w:val="single" w:sz="4" w:space="0" w:color="auto"/>
              <w:right w:val="single" w:sz="4" w:space="0" w:color="auto"/>
            </w:tcBorders>
            <w:shd w:val="clear" w:color="auto" w:fill="auto"/>
            <w:noWrap/>
            <w:vAlign w:val="bottom"/>
            <w:hideMark/>
          </w:tcPr>
          <w:p w14:paraId="37C4BDA4"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11AC02F0"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single" w:sz="4" w:space="0" w:color="auto"/>
              <w:bottom w:val="single" w:sz="4" w:space="0" w:color="auto"/>
              <w:right w:val="single" w:sz="4" w:space="0" w:color="auto"/>
            </w:tcBorders>
            <w:shd w:val="clear" w:color="auto" w:fill="auto"/>
            <w:vAlign w:val="bottom"/>
            <w:hideMark/>
          </w:tcPr>
          <w:p w14:paraId="0EF97A2C"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Inter- or Multi-disciplinary Studies</w:t>
            </w:r>
          </w:p>
        </w:tc>
        <w:tc>
          <w:tcPr>
            <w:tcW w:w="1200" w:type="dxa"/>
            <w:tcBorders>
              <w:top w:val="nil"/>
              <w:left w:val="nil"/>
              <w:bottom w:val="single" w:sz="4" w:space="0" w:color="auto"/>
              <w:right w:val="single" w:sz="4" w:space="0" w:color="auto"/>
            </w:tcBorders>
            <w:shd w:val="clear" w:color="auto" w:fill="auto"/>
            <w:vAlign w:val="bottom"/>
            <w:hideMark/>
          </w:tcPr>
          <w:p w14:paraId="13D09A51"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47</w:t>
            </w:r>
          </w:p>
        </w:tc>
      </w:tr>
      <w:tr w:rsidR="00BB79B9" w:rsidRPr="00BB79B9" w14:paraId="19588D35" w14:textId="77777777" w:rsidTr="009C5470">
        <w:trPr>
          <w:trHeight w:val="528"/>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1A5CED1E"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Blood Purification</w:t>
            </w:r>
          </w:p>
        </w:tc>
        <w:tc>
          <w:tcPr>
            <w:tcW w:w="1223" w:type="dxa"/>
            <w:tcBorders>
              <w:top w:val="nil"/>
              <w:left w:val="nil"/>
              <w:bottom w:val="single" w:sz="4" w:space="0" w:color="auto"/>
              <w:right w:val="single" w:sz="4" w:space="0" w:color="auto"/>
            </w:tcBorders>
            <w:shd w:val="clear" w:color="auto" w:fill="auto"/>
            <w:noWrap/>
            <w:vAlign w:val="bottom"/>
            <w:hideMark/>
          </w:tcPr>
          <w:p w14:paraId="7A015663"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205C008A"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single" w:sz="4" w:space="0" w:color="auto"/>
              <w:bottom w:val="single" w:sz="4" w:space="0" w:color="auto"/>
              <w:right w:val="single" w:sz="4" w:space="0" w:color="auto"/>
            </w:tcBorders>
            <w:shd w:val="clear" w:color="auto" w:fill="auto"/>
            <w:vAlign w:val="bottom"/>
            <w:hideMark/>
          </w:tcPr>
          <w:p w14:paraId="048D6941"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International Journal of Environmental Research and Public Health</w:t>
            </w:r>
          </w:p>
        </w:tc>
        <w:tc>
          <w:tcPr>
            <w:tcW w:w="1200" w:type="dxa"/>
            <w:tcBorders>
              <w:top w:val="nil"/>
              <w:left w:val="nil"/>
              <w:bottom w:val="single" w:sz="4" w:space="0" w:color="auto"/>
              <w:right w:val="single" w:sz="4" w:space="0" w:color="auto"/>
            </w:tcBorders>
            <w:shd w:val="clear" w:color="auto" w:fill="auto"/>
            <w:noWrap/>
            <w:vAlign w:val="bottom"/>
            <w:hideMark/>
          </w:tcPr>
          <w:p w14:paraId="400BA227"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13</w:t>
            </w:r>
          </w:p>
        </w:tc>
      </w:tr>
      <w:tr w:rsidR="00BB79B9" w:rsidRPr="00BB79B9" w14:paraId="0F231102" w14:textId="77777777" w:rsidTr="009C5470">
        <w:trPr>
          <w:trHeight w:val="264"/>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752DF854"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BMC Geriatrics</w:t>
            </w:r>
          </w:p>
        </w:tc>
        <w:tc>
          <w:tcPr>
            <w:tcW w:w="1223" w:type="dxa"/>
            <w:tcBorders>
              <w:top w:val="nil"/>
              <w:left w:val="nil"/>
              <w:bottom w:val="single" w:sz="4" w:space="0" w:color="auto"/>
              <w:right w:val="single" w:sz="4" w:space="0" w:color="auto"/>
            </w:tcBorders>
            <w:shd w:val="clear" w:color="auto" w:fill="auto"/>
            <w:noWrap/>
            <w:vAlign w:val="bottom"/>
            <w:hideMark/>
          </w:tcPr>
          <w:p w14:paraId="7F9C92B1"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34B48AF6"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single" w:sz="4" w:space="0" w:color="auto"/>
              <w:bottom w:val="single" w:sz="4" w:space="0" w:color="auto"/>
              <w:right w:val="single" w:sz="4" w:space="0" w:color="auto"/>
            </w:tcBorders>
            <w:shd w:val="clear" w:color="auto" w:fill="auto"/>
            <w:vAlign w:val="bottom"/>
            <w:hideMark/>
          </w:tcPr>
          <w:p w14:paraId="0D43C02F"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Health &amp; Place</w:t>
            </w:r>
          </w:p>
        </w:tc>
        <w:tc>
          <w:tcPr>
            <w:tcW w:w="1200" w:type="dxa"/>
            <w:tcBorders>
              <w:top w:val="nil"/>
              <w:left w:val="nil"/>
              <w:bottom w:val="single" w:sz="4" w:space="0" w:color="auto"/>
              <w:right w:val="single" w:sz="4" w:space="0" w:color="auto"/>
            </w:tcBorders>
            <w:shd w:val="clear" w:color="auto" w:fill="auto"/>
            <w:noWrap/>
            <w:vAlign w:val="bottom"/>
            <w:hideMark/>
          </w:tcPr>
          <w:p w14:paraId="7B30831E"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11</w:t>
            </w:r>
          </w:p>
        </w:tc>
      </w:tr>
      <w:tr w:rsidR="00BB79B9" w:rsidRPr="00BB79B9" w14:paraId="729A892F" w14:textId="77777777" w:rsidTr="009C5470">
        <w:trPr>
          <w:trHeight w:val="264"/>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4F503DFC"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British Journal of Sports Medicine</w:t>
            </w:r>
          </w:p>
        </w:tc>
        <w:tc>
          <w:tcPr>
            <w:tcW w:w="1223" w:type="dxa"/>
            <w:tcBorders>
              <w:top w:val="nil"/>
              <w:left w:val="nil"/>
              <w:bottom w:val="single" w:sz="4" w:space="0" w:color="auto"/>
              <w:right w:val="single" w:sz="4" w:space="0" w:color="auto"/>
            </w:tcBorders>
            <w:shd w:val="clear" w:color="auto" w:fill="auto"/>
            <w:noWrap/>
            <w:vAlign w:val="bottom"/>
            <w:hideMark/>
          </w:tcPr>
          <w:p w14:paraId="5466D898"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08901637"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single" w:sz="4" w:space="0" w:color="auto"/>
              <w:bottom w:val="single" w:sz="4" w:space="0" w:color="auto"/>
              <w:right w:val="single" w:sz="4" w:space="0" w:color="auto"/>
            </w:tcBorders>
            <w:shd w:val="clear" w:color="auto" w:fill="auto"/>
            <w:vAlign w:val="bottom"/>
            <w:hideMark/>
          </w:tcPr>
          <w:p w14:paraId="1AB0EB0A"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Journal of Transport and Health</w:t>
            </w:r>
          </w:p>
        </w:tc>
        <w:tc>
          <w:tcPr>
            <w:tcW w:w="1200" w:type="dxa"/>
            <w:tcBorders>
              <w:top w:val="nil"/>
              <w:left w:val="nil"/>
              <w:bottom w:val="single" w:sz="4" w:space="0" w:color="auto"/>
              <w:right w:val="single" w:sz="4" w:space="0" w:color="auto"/>
            </w:tcBorders>
            <w:shd w:val="clear" w:color="auto" w:fill="auto"/>
            <w:noWrap/>
            <w:vAlign w:val="bottom"/>
            <w:hideMark/>
          </w:tcPr>
          <w:p w14:paraId="103594CF"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8</w:t>
            </w:r>
          </w:p>
        </w:tc>
      </w:tr>
      <w:tr w:rsidR="00BB79B9" w:rsidRPr="00BB79B9" w14:paraId="5540F64D" w14:textId="77777777" w:rsidTr="009C5470">
        <w:trPr>
          <w:trHeight w:val="264"/>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2D8DD4EC"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Canadian Journal of Public Health</w:t>
            </w:r>
          </w:p>
        </w:tc>
        <w:tc>
          <w:tcPr>
            <w:tcW w:w="1223" w:type="dxa"/>
            <w:tcBorders>
              <w:top w:val="nil"/>
              <w:left w:val="nil"/>
              <w:bottom w:val="single" w:sz="4" w:space="0" w:color="auto"/>
              <w:right w:val="single" w:sz="4" w:space="0" w:color="auto"/>
            </w:tcBorders>
            <w:shd w:val="clear" w:color="auto" w:fill="auto"/>
            <w:noWrap/>
            <w:vAlign w:val="bottom"/>
            <w:hideMark/>
          </w:tcPr>
          <w:p w14:paraId="352E3D86"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49FB04B6"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single" w:sz="4" w:space="0" w:color="auto"/>
              <w:bottom w:val="single" w:sz="4" w:space="0" w:color="auto"/>
              <w:right w:val="single" w:sz="4" w:space="0" w:color="auto"/>
            </w:tcBorders>
            <w:shd w:val="clear" w:color="auto" w:fill="auto"/>
            <w:vAlign w:val="bottom"/>
            <w:hideMark/>
          </w:tcPr>
          <w:p w14:paraId="3DF09B73"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Social Science &amp; Medicine</w:t>
            </w:r>
          </w:p>
        </w:tc>
        <w:tc>
          <w:tcPr>
            <w:tcW w:w="1200" w:type="dxa"/>
            <w:tcBorders>
              <w:top w:val="nil"/>
              <w:left w:val="nil"/>
              <w:bottom w:val="single" w:sz="4" w:space="0" w:color="auto"/>
              <w:right w:val="single" w:sz="4" w:space="0" w:color="auto"/>
            </w:tcBorders>
            <w:shd w:val="clear" w:color="auto" w:fill="auto"/>
            <w:noWrap/>
            <w:vAlign w:val="bottom"/>
            <w:hideMark/>
          </w:tcPr>
          <w:p w14:paraId="528862BE"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5</w:t>
            </w:r>
          </w:p>
        </w:tc>
      </w:tr>
      <w:tr w:rsidR="00BB79B9" w:rsidRPr="00BB79B9" w14:paraId="7EA82D28" w14:textId="77777777" w:rsidTr="009C5470">
        <w:trPr>
          <w:trHeight w:val="528"/>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3835DBAA"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 xml:space="preserve">Canadian Journal on Aging = La Revue Canadienne Du </w:t>
            </w:r>
            <w:proofErr w:type="spellStart"/>
            <w:r w:rsidRPr="00BB79B9">
              <w:rPr>
                <w:rFonts w:ascii="Times New Roman" w:eastAsia="Times New Roman" w:hAnsi="Times New Roman"/>
                <w:sz w:val="20"/>
                <w:szCs w:val="20"/>
              </w:rPr>
              <w:t>Vieillissement</w:t>
            </w:r>
            <w:proofErr w:type="spellEnd"/>
          </w:p>
        </w:tc>
        <w:tc>
          <w:tcPr>
            <w:tcW w:w="1223" w:type="dxa"/>
            <w:tcBorders>
              <w:top w:val="nil"/>
              <w:left w:val="nil"/>
              <w:bottom w:val="single" w:sz="4" w:space="0" w:color="auto"/>
              <w:right w:val="single" w:sz="4" w:space="0" w:color="auto"/>
            </w:tcBorders>
            <w:shd w:val="clear" w:color="auto" w:fill="auto"/>
            <w:noWrap/>
            <w:vAlign w:val="bottom"/>
            <w:hideMark/>
          </w:tcPr>
          <w:p w14:paraId="0538CD9F"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6F34FD76"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single" w:sz="4" w:space="0" w:color="auto"/>
              <w:bottom w:val="single" w:sz="4" w:space="0" w:color="auto"/>
              <w:right w:val="single" w:sz="4" w:space="0" w:color="auto"/>
            </w:tcBorders>
            <w:shd w:val="clear" w:color="auto" w:fill="auto"/>
            <w:vAlign w:val="bottom"/>
            <w:hideMark/>
          </w:tcPr>
          <w:p w14:paraId="5EEC9A9E" w14:textId="77777777" w:rsidR="009C5470" w:rsidRPr="00BB79B9" w:rsidRDefault="009C5470" w:rsidP="009C5470">
            <w:pPr>
              <w:spacing w:after="0" w:line="240" w:lineRule="auto"/>
              <w:rPr>
                <w:rFonts w:ascii="Times New Roman" w:eastAsia="Times New Roman" w:hAnsi="Times New Roman"/>
                <w:sz w:val="20"/>
                <w:szCs w:val="20"/>
              </w:rPr>
            </w:pPr>
            <w:proofErr w:type="spellStart"/>
            <w:r w:rsidRPr="00BB79B9">
              <w:rPr>
                <w:rFonts w:ascii="Times New Roman" w:eastAsia="Times New Roman" w:hAnsi="Times New Roman"/>
                <w:sz w:val="20"/>
                <w:szCs w:val="20"/>
              </w:rPr>
              <w:t>PloS</w:t>
            </w:r>
            <w:proofErr w:type="spellEnd"/>
            <w:r w:rsidRPr="00BB79B9">
              <w:rPr>
                <w:rFonts w:ascii="Times New Roman" w:eastAsia="Times New Roman" w:hAnsi="Times New Roman"/>
                <w:sz w:val="20"/>
                <w:szCs w:val="20"/>
              </w:rPr>
              <w:t xml:space="preserve"> One</w:t>
            </w:r>
          </w:p>
        </w:tc>
        <w:tc>
          <w:tcPr>
            <w:tcW w:w="1200" w:type="dxa"/>
            <w:tcBorders>
              <w:top w:val="nil"/>
              <w:left w:val="nil"/>
              <w:bottom w:val="single" w:sz="4" w:space="0" w:color="auto"/>
              <w:right w:val="single" w:sz="4" w:space="0" w:color="auto"/>
            </w:tcBorders>
            <w:shd w:val="clear" w:color="auto" w:fill="auto"/>
            <w:noWrap/>
            <w:vAlign w:val="bottom"/>
            <w:hideMark/>
          </w:tcPr>
          <w:p w14:paraId="35F477E4"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3</w:t>
            </w:r>
          </w:p>
        </w:tc>
      </w:tr>
      <w:tr w:rsidR="00BB79B9" w:rsidRPr="00BB79B9" w14:paraId="37FB74F2" w14:textId="77777777" w:rsidTr="009C5470">
        <w:trPr>
          <w:trHeight w:val="528"/>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14D954BD"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Cancer Epidemiology, Biomarkers &amp; Prevention</w:t>
            </w:r>
          </w:p>
        </w:tc>
        <w:tc>
          <w:tcPr>
            <w:tcW w:w="1223" w:type="dxa"/>
            <w:tcBorders>
              <w:top w:val="nil"/>
              <w:left w:val="nil"/>
              <w:bottom w:val="single" w:sz="4" w:space="0" w:color="auto"/>
              <w:right w:val="single" w:sz="4" w:space="0" w:color="auto"/>
            </w:tcBorders>
            <w:shd w:val="clear" w:color="auto" w:fill="auto"/>
            <w:noWrap/>
            <w:vAlign w:val="bottom"/>
            <w:hideMark/>
          </w:tcPr>
          <w:p w14:paraId="70949E37"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10868FBB"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single" w:sz="4" w:space="0" w:color="auto"/>
              <w:bottom w:val="single" w:sz="4" w:space="0" w:color="auto"/>
              <w:right w:val="single" w:sz="4" w:space="0" w:color="auto"/>
            </w:tcBorders>
            <w:shd w:val="clear" w:color="auto" w:fill="auto"/>
            <w:vAlign w:val="bottom"/>
            <w:hideMark/>
          </w:tcPr>
          <w:p w14:paraId="1544B434"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Medicine and Science in Sports and Exercise</w:t>
            </w:r>
          </w:p>
        </w:tc>
        <w:tc>
          <w:tcPr>
            <w:tcW w:w="1200" w:type="dxa"/>
            <w:tcBorders>
              <w:top w:val="nil"/>
              <w:left w:val="nil"/>
              <w:bottom w:val="single" w:sz="4" w:space="0" w:color="auto"/>
              <w:right w:val="single" w:sz="4" w:space="0" w:color="auto"/>
            </w:tcBorders>
            <w:shd w:val="clear" w:color="auto" w:fill="auto"/>
            <w:vAlign w:val="bottom"/>
            <w:hideMark/>
          </w:tcPr>
          <w:p w14:paraId="07C1FC5F"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2</w:t>
            </w:r>
          </w:p>
        </w:tc>
      </w:tr>
      <w:tr w:rsidR="00BB79B9" w:rsidRPr="00BB79B9" w14:paraId="4CF2256F" w14:textId="77777777" w:rsidTr="009C5470">
        <w:trPr>
          <w:trHeight w:val="528"/>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44C236BD"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CMAJ Open</w:t>
            </w:r>
          </w:p>
        </w:tc>
        <w:tc>
          <w:tcPr>
            <w:tcW w:w="1223" w:type="dxa"/>
            <w:tcBorders>
              <w:top w:val="nil"/>
              <w:left w:val="nil"/>
              <w:bottom w:val="single" w:sz="4" w:space="0" w:color="auto"/>
              <w:right w:val="single" w:sz="4" w:space="0" w:color="auto"/>
            </w:tcBorders>
            <w:shd w:val="clear" w:color="auto" w:fill="auto"/>
            <w:noWrap/>
            <w:vAlign w:val="bottom"/>
            <w:hideMark/>
          </w:tcPr>
          <w:p w14:paraId="69BACDCB"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3E75DC7B"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single" w:sz="4" w:space="0" w:color="auto"/>
              <w:bottom w:val="single" w:sz="4" w:space="0" w:color="auto"/>
              <w:right w:val="single" w:sz="4" w:space="0" w:color="auto"/>
            </w:tcBorders>
            <w:shd w:val="clear" w:color="auto" w:fill="auto"/>
            <w:vAlign w:val="bottom"/>
            <w:hideMark/>
          </w:tcPr>
          <w:p w14:paraId="4A983E90"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Environment and Planning B: Urban Analytics and City Science</w:t>
            </w:r>
          </w:p>
        </w:tc>
        <w:tc>
          <w:tcPr>
            <w:tcW w:w="1200" w:type="dxa"/>
            <w:tcBorders>
              <w:top w:val="nil"/>
              <w:left w:val="nil"/>
              <w:bottom w:val="single" w:sz="4" w:space="0" w:color="auto"/>
              <w:right w:val="single" w:sz="4" w:space="0" w:color="auto"/>
            </w:tcBorders>
            <w:shd w:val="clear" w:color="auto" w:fill="auto"/>
            <w:noWrap/>
            <w:vAlign w:val="bottom"/>
            <w:hideMark/>
          </w:tcPr>
          <w:p w14:paraId="4DA4F905"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r>
      <w:tr w:rsidR="00BB79B9" w:rsidRPr="00BB79B9" w14:paraId="208513C3" w14:textId="77777777" w:rsidTr="009C5470">
        <w:trPr>
          <w:trHeight w:val="264"/>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0092ED64"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Disability and Health Journal</w:t>
            </w:r>
          </w:p>
        </w:tc>
        <w:tc>
          <w:tcPr>
            <w:tcW w:w="1223" w:type="dxa"/>
            <w:tcBorders>
              <w:top w:val="nil"/>
              <w:left w:val="nil"/>
              <w:bottom w:val="single" w:sz="4" w:space="0" w:color="auto"/>
              <w:right w:val="single" w:sz="4" w:space="0" w:color="auto"/>
            </w:tcBorders>
            <w:shd w:val="clear" w:color="auto" w:fill="auto"/>
            <w:noWrap/>
            <w:vAlign w:val="bottom"/>
            <w:hideMark/>
          </w:tcPr>
          <w:p w14:paraId="1FA9D58B"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51720286"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single" w:sz="4" w:space="0" w:color="auto"/>
              <w:bottom w:val="single" w:sz="4" w:space="0" w:color="auto"/>
              <w:right w:val="single" w:sz="4" w:space="0" w:color="auto"/>
            </w:tcBorders>
            <w:shd w:val="clear" w:color="auto" w:fill="auto"/>
            <w:vAlign w:val="bottom"/>
            <w:hideMark/>
          </w:tcPr>
          <w:p w14:paraId="1DD7A988"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Nature</w:t>
            </w:r>
          </w:p>
        </w:tc>
        <w:tc>
          <w:tcPr>
            <w:tcW w:w="1200" w:type="dxa"/>
            <w:tcBorders>
              <w:top w:val="nil"/>
              <w:left w:val="nil"/>
              <w:bottom w:val="single" w:sz="4" w:space="0" w:color="auto"/>
              <w:right w:val="single" w:sz="4" w:space="0" w:color="auto"/>
            </w:tcBorders>
            <w:shd w:val="clear" w:color="auto" w:fill="auto"/>
            <w:noWrap/>
            <w:vAlign w:val="bottom"/>
            <w:hideMark/>
          </w:tcPr>
          <w:p w14:paraId="758F9647"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r>
      <w:tr w:rsidR="00BB79B9" w:rsidRPr="00BB79B9" w14:paraId="50F2EF86" w14:textId="77777777" w:rsidTr="009C5470">
        <w:trPr>
          <w:trHeight w:val="264"/>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2C53DDF5"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Environmental Health Perspectives</w:t>
            </w:r>
          </w:p>
        </w:tc>
        <w:tc>
          <w:tcPr>
            <w:tcW w:w="1223" w:type="dxa"/>
            <w:tcBorders>
              <w:top w:val="nil"/>
              <w:left w:val="nil"/>
              <w:bottom w:val="single" w:sz="4" w:space="0" w:color="auto"/>
              <w:right w:val="single" w:sz="4" w:space="0" w:color="auto"/>
            </w:tcBorders>
            <w:shd w:val="clear" w:color="auto" w:fill="auto"/>
            <w:noWrap/>
            <w:vAlign w:val="bottom"/>
            <w:hideMark/>
          </w:tcPr>
          <w:p w14:paraId="2876C9BC"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702600F1"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single" w:sz="4" w:space="0" w:color="auto"/>
              <w:bottom w:val="single" w:sz="4" w:space="0" w:color="auto"/>
              <w:right w:val="single" w:sz="4" w:space="0" w:color="auto"/>
            </w:tcBorders>
            <w:shd w:val="clear" w:color="auto" w:fill="auto"/>
            <w:vAlign w:val="bottom"/>
            <w:hideMark/>
          </w:tcPr>
          <w:p w14:paraId="7CFF20F9"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Sustainability</w:t>
            </w:r>
          </w:p>
        </w:tc>
        <w:tc>
          <w:tcPr>
            <w:tcW w:w="1200" w:type="dxa"/>
            <w:tcBorders>
              <w:top w:val="nil"/>
              <w:left w:val="nil"/>
              <w:bottom w:val="single" w:sz="4" w:space="0" w:color="auto"/>
              <w:right w:val="single" w:sz="4" w:space="0" w:color="auto"/>
            </w:tcBorders>
            <w:shd w:val="clear" w:color="auto" w:fill="auto"/>
            <w:noWrap/>
            <w:vAlign w:val="bottom"/>
            <w:hideMark/>
          </w:tcPr>
          <w:p w14:paraId="62A0E15F"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r>
      <w:tr w:rsidR="00BB79B9" w:rsidRPr="00BB79B9" w14:paraId="2B7F061D" w14:textId="77777777" w:rsidTr="009C5470">
        <w:trPr>
          <w:trHeight w:val="528"/>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12DBC4BE"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European Journal of Public Health</w:t>
            </w:r>
          </w:p>
        </w:tc>
        <w:tc>
          <w:tcPr>
            <w:tcW w:w="1223" w:type="dxa"/>
            <w:tcBorders>
              <w:top w:val="nil"/>
              <w:left w:val="nil"/>
              <w:bottom w:val="single" w:sz="4" w:space="0" w:color="auto"/>
              <w:right w:val="single" w:sz="4" w:space="0" w:color="auto"/>
            </w:tcBorders>
            <w:shd w:val="clear" w:color="auto" w:fill="auto"/>
            <w:noWrap/>
            <w:vAlign w:val="bottom"/>
            <w:hideMark/>
          </w:tcPr>
          <w:p w14:paraId="1417776E"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634D7899"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single" w:sz="4" w:space="0" w:color="auto"/>
              <w:bottom w:val="single" w:sz="4" w:space="0" w:color="auto"/>
              <w:right w:val="single" w:sz="4" w:space="0" w:color="auto"/>
            </w:tcBorders>
            <w:shd w:val="clear" w:color="auto" w:fill="auto"/>
            <w:vAlign w:val="bottom"/>
            <w:hideMark/>
          </w:tcPr>
          <w:p w14:paraId="2E1863EB"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International Journal of Health Geographics</w:t>
            </w:r>
          </w:p>
        </w:tc>
        <w:tc>
          <w:tcPr>
            <w:tcW w:w="1200" w:type="dxa"/>
            <w:tcBorders>
              <w:top w:val="nil"/>
              <w:left w:val="nil"/>
              <w:bottom w:val="single" w:sz="4" w:space="0" w:color="auto"/>
              <w:right w:val="single" w:sz="4" w:space="0" w:color="auto"/>
            </w:tcBorders>
            <w:shd w:val="clear" w:color="auto" w:fill="auto"/>
            <w:noWrap/>
            <w:vAlign w:val="bottom"/>
            <w:hideMark/>
          </w:tcPr>
          <w:p w14:paraId="78BDFC25"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r>
      <w:tr w:rsidR="00BB79B9" w:rsidRPr="00BB79B9" w14:paraId="3A9A0633" w14:textId="77777777" w:rsidTr="009C5470">
        <w:trPr>
          <w:trHeight w:val="264"/>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431A44F3"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Health Reports</w:t>
            </w:r>
          </w:p>
        </w:tc>
        <w:tc>
          <w:tcPr>
            <w:tcW w:w="1223" w:type="dxa"/>
            <w:tcBorders>
              <w:top w:val="nil"/>
              <w:left w:val="nil"/>
              <w:bottom w:val="single" w:sz="4" w:space="0" w:color="auto"/>
              <w:right w:val="single" w:sz="4" w:space="0" w:color="auto"/>
            </w:tcBorders>
            <w:shd w:val="clear" w:color="auto" w:fill="auto"/>
            <w:noWrap/>
            <w:vAlign w:val="bottom"/>
            <w:hideMark/>
          </w:tcPr>
          <w:p w14:paraId="61D403E1"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1DA5B445"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single" w:sz="4" w:space="0" w:color="auto"/>
              <w:bottom w:val="single" w:sz="4" w:space="0" w:color="auto"/>
              <w:right w:val="single" w:sz="4" w:space="0" w:color="auto"/>
            </w:tcBorders>
            <w:shd w:val="clear" w:color="auto" w:fill="auto"/>
            <w:vAlign w:val="bottom"/>
            <w:hideMark/>
          </w:tcPr>
          <w:p w14:paraId="79017342"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Journal of Human Kinetics</w:t>
            </w:r>
          </w:p>
        </w:tc>
        <w:tc>
          <w:tcPr>
            <w:tcW w:w="1200" w:type="dxa"/>
            <w:tcBorders>
              <w:top w:val="nil"/>
              <w:left w:val="nil"/>
              <w:bottom w:val="single" w:sz="4" w:space="0" w:color="auto"/>
              <w:right w:val="single" w:sz="4" w:space="0" w:color="auto"/>
            </w:tcBorders>
            <w:shd w:val="clear" w:color="auto" w:fill="auto"/>
            <w:vAlign w:val="bottom"/>
            <w:hideMark/>
          </w:tcPr>
          <w:p w14:paraId="47AFB405"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r>
      <w:tr w:rsidR="00BB79B9" w:rsidRPr="00BB79B9" w14:paraId="7A7ADF42" w14:textId="77777777" w:rsidTr="009C5470">
        <w:trPr>
          <w:trHeight w:val="264"/>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41EC98F6"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International Journal of Public Health</w:t>
            </w:r>
          </w:p>
        </w:tc>
        <w:tc>
          <w:tcPr>
            <w:tcW w:w="1223" w:type="dxa"/>
            <w:tcBorders>
              <w:top w:val="nil"/>
              <w:left w:val="nil"/>
              <w:bottom w:val="single" w:sz="4" w:space="0" w:color="auto"/>
              <w:right w:val="single" w:sz="4" w:space="0" w:color="auto"/>
            </w:tcBorders>
            <w:shd w:val="clear" w:color="auto" w:fill="auto"/>
            <w:noWrap/>
            <w:vAlign w:val="bottom"/>
            <w:hideMark/>
          </w:tcPr>
          <w:p w14:paraId="2CB4E551"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32CE26FF"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nil"/>
              <w:bottom w:val="nil"/>
              <w:right w:val="nil"/>
            </w:tcBorders>
            <w:shd w:val="clear" w:color="auto" w:fill="auto"/>
            <w:vAlign w:val="bottom"/>
            <w:hideMark/>
          </w:tcPr>
          <w:p w14:paraId="29BAE4EC" w14:textId="77777777" w:rsidR="009C5470" w:rsidRPr="00BB79B9" w:rsidRDefault="009C5470" w:rsidP="009C5470">
            <w:pPr>
              <w:spacing w:after="0" w:line="240" w:lineRule="auto"/>
              <w:rPr>
                <w:rFonts w:ascii="Times New Roman" w:eastAsia="Times New Roman" w:hAnsi="Times New Roman"/>
                <w:sz w:val="20"/>
                <w:szCs w:val="20"/>
              </w:rPr>
            </w:pPr>
          </w:p>
        </w:tc>
        <w:tc>
          <w:tcPr>
            <w:tcW w:w="1200" w:type="dxa"/>
            <w:tcBorders>
              <w:top w:val="nil"/>
              <w:left w:val="nil"/>
              <w:bottom w:val="nil"/>
              <w:right w:val="nil"/>
            </w:tcBorders>
            <w:shd w:val="clear" w:color="auto" w:fill="auto"/>
            <w:noWrap/>
            <w:vAlign w:val="bottom"/>
            <w:hideMark/>
          </w:tcPr>
          <w:p w14:paraId="01ECF4E0" w14:textId="77777777" w:rsidR="009C5470" w:rsidRPr="00BB79B9" w:rsidRDefault="009C5470" w:rsidP="009C5470">
            <w:pPr>
              <w:spacing w:after="0" w:line="240" w:lineRule="auto"/>
              <w:rPr>
                <w:rFonts w:ascii="Times New Roman" w:eastAsia="Times New Roman" w:hAnsi="Times New Roman"/>
                <w:sz w:val="20"/>
                <w:szCs w:val="20"/>
              </w:rPr>
            </w:pPr>
          </w:p>
        </w:tc>
      </w:tr>
      <w:tr w:rsidR="00BB79B9" w:rsidRPr="00BB79B9" w14:paraId="1F69EF6B" w14:textId="77777777" w:rsidTr="009C5470">
        <w:trPr>
          <w:trHeight w:val="264"/>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56D3D56C"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Journal of Aging and Health</w:t>
            </w:r>
          </w:p>
        </w:tc>
        <w:tc>
          <w:tcPr>
            <w:tcW w:w="1223" w:type="dxa"/>
            <w:tcBorders>
              <w:top w:val="nil"/>
              <w:left w:val="nil"/>
              <w:bottom w:val="single" w:sz="4" w:space="0" w:color="auto"/>
              <w:right w:val="single" w:sz="4" w:space="0" w:color="auto"/>
            </w:tcBorders>
            <w:shd w:val="clear" w:color="auto" w:fill="auto"/>
            <w:noWrap/>
            <w:vAlign w:val="bottom"/>
            <w:hideMark/>
          </w:tcPr>
          <w:p w14:paraId="17AF771D"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41795612"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nil"/>
              <w:bottom w:val="nil"/>
              <w:right w:val="nil"/>
            </w:tcBorders>
            <w:shd w:val="clear" w:color="auto" w:fill="auto"/>
            <w:vAlign w:val="bottom"/>
            <w:hideMark/>
          </w:tcPr>
          <w:p w14:paraId="66E7D5C4" w14:textId="77777777" w:rsidR="009C5470" w:rsidRPr="00BB79B9" w:rsidRDefault="009C5470" w:rsidP="009C5470">
            <w:pPr>
              <w:spacing w:after="0" w:line="240" w:lineRule="auto"/>
              <w:rPr>
                <w:rFonts w:ascii="Times New Roman" w:eastAsia="Times New Roman" w:hAnsi="Times New Roman"/>
                <w:sz w:val="20"/>
                <w:szCs w:val="20"/>
              </w:rPr>
            </w:pPr>
          </w:p>
        </w:tc>
        <w:tc>
          <w:tcPr>
            <w:tcW w:w="1200" w:type="dxa"/>
            <w:tcBorders>
              <w:top w:val="nil"/>
              <w:left w:val="nil"/>
              <w:bottom w:val="nil"/>
              <w:right w:val="nil"/>
            </w:tcBorders>
            <w:shd w:val="clear" w:color="auto" w:fill="auto"/>
            <w:noWrap/>
            <w:vAlign w:val="bottom"/>
            <w:hideMark/>
          </w:tcPr>
          <w:p w14:paraId="6700A940" w14:textId="77777777" w:rsidR="009C5470" w:rsidRPr="00BB79B9" w:rsidRDefault="009C5470" w:rsidP="009C5470">
            <w:pPr>
              <w:spacing w:after="0" w:line="240" w:lineRule="auto"/>
              <w:rPr>
                <w:rFonts w:ascii="Times New Roman" w:eastAsia="Times New Roman" w:hAnsi="Times New Roman"/>
                <w:sz w:val="20"/>
                <w:szCs w:val="20"/>
              </w:rPr>
            </w:pPr>
          </w:p>
        </w:tc>
      </w:tr>
      <w:tr w:rsidR="00BB79B9" w:rsidRPr="00BB79B9" w14:paraId="4A7454B3" w14:textId="77777777" w:rsidTr="009C5470">
        <w:trPr>
          <w:trHeight w:val="264"/>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3E129651"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Journal of Community Health</w:t>
            </w:r>
          </w:p>
        </w:tc>
        <w:tc>
          <w:tcPr>
            <w:tcW w:w="1223" w:type="dxa"/>
            <w:tcBorders>
              <w:top w:val="nil"/>
              <w:left w:val="nil"/>
              <w:bottom w:val="single" w:sz="4" w:space="0" w:color="auto"/>
              <w:right w:val="single" w:sz="4" w:space="0" w:color="auto"/>
            </w:tcBorders>
            <w:shd w:val="clear" w:color="auto" w:fill="auto"/>
            <w:noWrap/>
            <w:vAlign w:val="bottom"/>
            <w:hideMark/>
          </w:tcPr>
          <w:p w14:paraId="6A1D6EF9"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06374697"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nil"/>
              <w:bottom w:val="nil"/>
              <w:right w:val="nil"/>
            </w:tcBorders>
            <w:shd w:val="clear" w:color="auto" w:fill="auto"/>
            <w:vAlign w:val="bottom"/>
            <w:hideMark/>
          </w:tcPr>
          <w:p w14:paraId="119BB333" w14:textId="77777777" w:rsidR="009C5470" w:rsidRPr="00BB79B9" w:rsidRDefault="009C5470" w:rsidP="009C5470">
            <w:pPr>
              <w:spacing w:after="0" w:line="240" w:lineRule="auto"/>
              <w:rPr>
                <w:rFonts w:ascii="Times New Roman" w:eastAsia="Times New Roman" w:hAnsi="Times New Roman"/>
                <w:sz w:val="20"/>
                <w:szCs w:val="20"/>
              </w:rPr>
            </w:pPr>
          </w:p>
        </w:tc>
        <w:tc>
          <w:tcPr>
            <w:tcW w:w="1200" w:type="dxa"/>
            <w:tcBorders>
              <w:top w:val="nil"/>
              <w:left w:val="nil"/>
              <w:bottom w:val="nil"/>
              <w:right w:val="nil"/>
            </w:tcBorders>
            <w:shd w:val="clear" w:color="auto" w:fill="auto"/>
            <w:noWrap/>
            <w:vAlign w:val="bottom"/>
            <w:hideMark/>
          </w:tcPr>
          <w:p w14:paraId="1D3662AD" w14:textId="77777777" w:rsidR="009C5470" w:rsidRPr="00BB79B9" w:rsidRDefault="009C5470" w:rsidP="009C5470">
            <w:pPr>
              <w:spacing w:after="0" w:line="240" w:lineRule="auto"/>
              <w:rPr>
                <w:rFonts w:ascii="Times New Roman" w:eastAsia="Times New Roman" w:hAnsi="Times New Roman"/>
                <w:sz w:val="20"/>
                <w:szCs w:val="20"/>
              </w:rPr>
            </w:pPr>
          </w:p>
        </w:tc>
      </w:tr>
      <w:tr w:rsidR="00BB79B9" w:rsidRPr="00BB79B9" w14:paraId="1183B0ED" w14:textId="77777777" w:rsidTr="009C5470">
        <w:trPr>
          <w:trHeight w:val="264"/>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6BE2264D"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Journal of Environmental Health</w:t>
            </w:r>
          </w:p>
        </w:tc>
        <w:tc>
          <w:tcPr>
            <w:tcW w:w="1223" w:type="dxa"/>
            <w:tcBorders>
              <w:top w:val="nil"/>
              <w:left w:val="nil"/>
              <w:bottom w:val="single" w:sz="4" w:space="0" w:color="auto"/>
              <w:right w:val="single" w:sz="4" w:space="0" w:color="auto"/>
            </w:tcBorders>
            <w:shd w:val="clear" w:color="auto" w:fill="auto"/>
            <w:noWrap/>
            <w:vAlign w:val="bottom"/>
            <w:hideMark/>
          </w:tcPr>
          <w:p w14:paraId="5DE4388E"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175A7EAC"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nil"/>
              <w:bottom w:val="nil"/>
              <w:right w:val="nil"/>
            </w:tcBorders>
            <w:shd w:val="clear" w:color="auto" w:fill="auto"/>
            <w:vAlign w:val="bottom"/>
            <w:hideMark/>
          </w:tcPr>
          <w:p w14:paraId="05BA5338" w14:textId="77777777" w:rsidR="009C5470" w:rsidRPr="00BB79B9" w:rsidRDefault="009C5470" w:rsidP="009C5470">
            <w:pPr>
              <w:spacing w:after="0" w:line="240" w:lineRule="auto"/>
              <w:rPr>
                <w:rFonts w:ascii="Times New Roman" w:eastAsia="Times New Roman" w:hAnsi="Times New Roman"/>
                <w:sz w:val="20"/>
                <w:szCs w:val="20"/>
              </w:rPr>
            </w:pPr>
          </w:p>
        </w:tc>
        <w:tc>
          <w:tcPr>
            <w:tcW w:w="1200" w:type="dxa"/>
            <w:tcBorders>
              <w:top w:val="nil"/>
              <w:left w:val="nil"/>
              <w:bottom w:val="nil"/>
              <w:right w:val="nil"/>
            </w:tcBorders>
            <w:shd w:val="clear" w:color="auto" w:fill="auto"/>
            <w:noWrap/>
            <w:vAlign w:val="bottom"/>
            <w:hideMark/>
          </w:tcPr>
          <w:p w14:paraId="581750CD" w14:textId="77777777" w:rsidR="009C5470" w:rsidRPr="00BB79B9" w:rsidRDefault="009C5470" w:rsidP="009C5470">
            <w:pPr>
              <w:spacing w:after="0" w:line="240" w:lineRule="auto"/>
              <w:rPr>
                <w:rFonts w:ascii="Times New Roman" w:eastAsia="Times New Roman" w:hAnsi="Times New Roman"/>
                <w:sz w:val="20"/>
                <w:szCs w:val="20"/>
              </w:rPr>
            </w:pPr>
          </w:p>
        </w:tc>
      </w:tr>
      <w:tr w:rsidR="00BB79B9" w:rsidRPr="00BB79B9" w14:paraId="1833AA12" w14:textId="77777777" w:rsidTr="009C5470">
        <w:trPr>
          <w:trHeight w:val="528"/>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04272F85"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Journal of Epidemiology and Community Health</w:t>
            </w:r>
          </w:p>
        </w:tc>
        <w:tc>
          <w:tcPr>
            <w:tcW w:w="1223" w:type="dxa"/>
            <w:tcBorders>
              <w:top w:val="nil"/>
              <w:left w:val="nil"/>
              <w:bottom w:val="single" w:sz="4" w:space="0" w:color="auto"/>
              <w:right w:val="single" w:sz="4" w:space="0" w:color="auto"/>
            </w:tcBorders>
            <w:shd w:val="clear" w:color="auto" w:fill="auto"/>
            <w:noWrap/>
            <w:vAlign w:val="bottom"/>
            <w:hideMark/>
          </w:tcPr>
          <w:p w14:paraId="6E56B65D"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0F9EFEB5"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nil"/>
              <w:bottom w:val="nil"/>
              <w:right w:val="nil"/>
            </w:tcBorders>
            <w:shd w:val="clear" w:color="auto" w:fill="auto"/>
            <w:vAlign w:val="bottom"/>
            <w:hideMark/>
          </w:tcPr>
          <w:p w14:paraId="619E0F0A" w14:textId="77777777" w:rsidR="009C5470" w:rsidRPr="00BB79B9" w:rsidRDefault="009C5470" w:rsidP="009C5470">
            <w:pPr>
              <w:spacing w:after="0" w:line="240" w:lineRule="auto"/>
              <w:rPr>
                <w:rFonts w:ascii="Times New Roman" w:eastAsia="Times New Roman" w:hAnsi="Times New Roman"/>
                <w:sz w:val="20"/>
                <w:szCs w:val="20"/>
              </w:rPr>
            </w:pPr>
          </w:p>
        </w:tc>
        <w:tc>
          <w:tcPr>
            <w:tcW w:w="1200" w:type="dxa"/>
            <w:tcBorders>
              <w:top w:val="nil"/>
              <w:left w:val="nil"/>
              <w:bottom w:val="nil"/>
              <w:right w:val="nil"/>
            </w:tcBorders>
            <w:shd w:val="clear" w:color="auto" w:fill="auto"/>
            <w:noWrap/>
            <w:vAlign w:val="bottom"/>
            <w:hideMark/>
          </w:tcPr>
          <w:p w14:paraId="07B3CFB3" w14:textId="77777777" w:rsidR="009C5470" w:rsidRPr="00BB79B9" w:rsidRDefault="009C5470" w:rsidP="009C5470">
            <w:pPr>
              <w:spacing w:after="0" w:line="240" w:lineRule="auto"/>
              <w:rPr>
                <w:rFonts w:ascii="Times New Roman" w:eastAsia="Times New Roman" w:hAnsi="Times New Roman"/>
                <w:sz w:val="20"/>
                <w:szCs w:val="20"/>
              </w:rPr>
            </w:pPr>
          </w:p>
        </w:tc>
      </w:tr>
      <w:tr w:rsidR="00BB79B9" w:rsidRPr="00BB79B9" w14:paraId="30EB6D07" w14:textId="77777777" w:rsidTr="009C5470">
        <w:trPr>
          <w:trHeight w:val="264"/>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1110362E"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Journal of Obesity</w:t>
            </w:r>
          </w:p>
        </w:tc>
        <w:tc>
          <w:tcPr>
            <w:tcW w:w="1223" w:type="dxa"/>
            <w:tcBorders>
              <w:top w:val="nil"/>
              <w:left w:val="nil"/>
              <w:bottom w:val="single" w:sz="4" w:space="0" w:color="auto"/>
              <w:right w:val="single" w:sz="4" w:space="0" w:color="auto"/>
            </w:tcBorders>
            <w:shd w:val="clear" w:color="auto" w:fill="auto"/>
            <w:noWrap/>
            <w:vAlign w:val="bottom"/>
            <w:hideMark/>
          </w:tcPr>
          <w:p w14:paraId="35FB3AAF"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0207195B"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nil"/>
              <w:bottom w:val="nil"/>
              <w:right w:val="nil"/>
            </w:tcBorders>
            <w:shd w:val="clear" w:color="auto" w:fill="auto"/>
            <w:vAlign w:val="bottom"/>
            <w:hideMark/>
          </w:tcPr>
          <w:p w14:paraId="65645A00" w14:textId="77777777" w:rsidR="009C5470" w:rsidRPr="00BB79B9" w:rsidRDefault="009C5470" w:rsidP="009C5470">
            <w:pPr>
              <w:spacing w:after="0" w:line="240" w:lineRule="auto"/>
              <w:rPr>
                <w:rFonts w:ascii="Times New Roman" w:eastAsia="Times New Roman" w:hAnsi="Times New Roman"/>
                <w:sz w:val="20"/>
                <w:szCs w:val="20"/>
              </w:rPr>
            </w:pPr>
          </w:p>
        </w:tc>
        <w:tc>
          <w:tcPr>
            <w:tcW w:w="1200" w:type="dxa"/>
            <w:tcBorders>
              <w:top w:val="nil"/>
              <w:left w:val="nil"/>
              <w:bottom w:val="nil"/>
              <w:right w:val="nil"/>
            </w:tcBorders>
            <w:shd w:val="clear" w:color="auto" w:fill="auto"/>
            <w:noWrap/>
            <w:vAlign w:val="bottom"/>
            <w:hideMark/>
          </w:tcPr>
          <w:p w14:paraId="55DD96B4" w14:textId="77777777" w:rsidR="009C5470" w:rsidRPr="00BB79B9" w:rsidRDefault="009C5470" w:rsidP="009C5470">
            <w:pPr>
              <w:spacing w:after="0" w:line="240" w:lineRule="auto"/>
              <w:rPr>
                <w:rFonts w:ascii="Times New Roman" w:eastAsia="Times New Roman" w:hAnsi="Times New Roman"/>
                <w:sz w:val="20"/>
                <w:szCs w:val="20"/>
              </w:rPr>
            </w:pPr>
          </w:p>
        </w:tc>
      </w:tr>
      <w:tr w:rsidR="00BB79B9" w:rsidRPr="00BB79B9" w14:paraId="3B876050" w14:textId="77777777" w:rsidTr="009C5470">
        <w:trPr>
          <w:trHeight w:val="264"/>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52C28620"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Journal of Public Health</w:t>
            </w:r>
          </w:p>
        </w:tc>
        <w:tc>
          <w:tcPr>
            <w:tcW w:w="1223" w:type="dxa"/>
            <w:tcBorders>
              <w:top w:val="nil"/>
              <w:left w:val="nil"/>
              <w:bottom w:val="single" w:sz="4" w:space="0" w:color="auto"/>
              <w:right w:val="single" w:sz="4" w:space="0" w:color="auto"/>
            </w:tcBorders>
            <w:shd w:val="clear" w:color="auto" w:fill="auto"/>
            <w:noWrap/>
            <w:vAlign w:val="bottom"/>
            <w:hideMark/>
          </w:tcPr>
          <w:p w14:paraId="0BA058A3"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217524FB"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nil"/>
              <w:bottom w:val="nil"/>
              <w:right w:val="nil"/>
            </w:tcBorders>
            <w:shd w:val="clear" w:color="auto" w:fill="auto"/>
            <w:vAlign w:val="bottom"/>
            <w:hideMark/>
          </w:tcPr>
          <w:p w14:paraId="26187AC4" w14:textId="77777777" w:rsidR="009C5470" w:rsidRPr="00BB79B9" w:rsidRDefault="009C5470" w:rsidP="009C5470">
            <w:pPr>
              <w:spacing w:after="0" w:line="240" w:lineRule="auto"/>
              <w:rPr>
                <w:rFonts w:ascii="Times New Roman" w:eastAsia="Times New Roman" w:hAnsi="Times New Roman"/>
                <w:sz w:val="20"/>
                <w:szCs w:val="20"/>
              </w:rPr>
            </w:pPr>
          </w:p>
        </w:tc>
        <w:tc>
          <w:tcPr>
            <w:tcW w:w="1200" w:type="dxa"/>
            <w:tcBorders>
              <w:top w:val="nil"/>
              <w:left w:val="nil"/>
              <w:bottom w:val="nil"/>
              <w:right w:val="nil"/>
            </w:tcBorders>
            <w:shd w:val="clear" w:color="auto" w:fill="auto"/>
            <w:noWrap/>
            <w:vAlign w:val="bottom"/>
            <w:hideMark/>
          </w:tcPr>
          <w:p w14:paraId="142A72EB" w14:textId="77777777" w:rsidR="009C5470" w:rsidRPr="00BB79B9" w:rsidRDefault="009C5470" w:rsidP="009C5470">
            <w:pPr>
              <w:spacing w:after="0" w:line="240" w:lineRule="auto"/>
              <w:rPr>
                <w:rFonts w:ascii="Times New Roman" w:eastAsia="Times New Roman" w:hAnsi="Times New Roman"/>
                <w:sz w:val="20"/>
                <w:szCs w:val="20"/>
              </w:rPr>
            </w:pPr>
          </w:p>
        </w:tc>
      </w:tr>
      <w:tr w:rsidR="00BB79B9" w:rsidRPr="00BB79B9" w14:paraId="6F64E2F6" w14:textId="77777777" w:rsidTr="009C5470">
        <w:trPr>
          <w:trHeight w:val="264"/>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5386A6B7"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Lancet (London, England)</w:t>
            </w:r>
          </w:p>
        </w:tc>
        <w:tc>
          <w:tcPr>
            <w:tcW w:w="1223" w:type="dxa"/>
            <w:tcBorders>
              <w:top w:val="nil"/>
              <w:left w:val="nil"/>
              <w:bottom w:val="single" w:sz="4" w:space="0" w:color="auto"/>
              <w:right w:val="single" w:sz="4" w:space="0" w:color="auto"/>
            </w:tcBorders>
            <w:shd w:val="clear" w:color="auto" w:fill="auto"/>
            <w:noWrap/>
            <w:vAlign w:val="bottom"/>
            <w:hideMark/>
          </w:tcPr>
          <w:p w14:paraId="6FB6A986"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4D925ADC"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nil"/>
              <w:bottom w:val="nil"/>
              <w:right w:val="nil"/>
            </w:tcBorders>
            <w:shd w:val="clear" w:color="auto" w:fill="auto"/>
            <w:vAlign w:val="bottom"/>
            <w:hideMark/>
          </w:tcPr>
          <w:p w14:paraId="02B49A65" w14:textId="77777777" w:rsidR="009C5470" w:rsidRPr="00BB79B9" w:rsidRDefault="009C5470" w:rsidP="009C5470">
            <w:pPr>
              <w:spacing w:after="0" w:line="240" w:lineRule="auto"/>
              <w:rPr>
                <w:rFonts w:ascii="Times New Roman" w:eastAsia="Times New Roman" w:hAnsi="Times New Roman"/>
                <w:sz w:val="20"/>
                <w:szCs w:val="20"/>
              </w:rPr>
            </w:pPr>
          </w:p>
        </w:tc>
        <w:tc>
          <w:tcPr>
            <w:tcW w:w="1200" w:type="dxa"/>
            <w:tcBorders>
              <w:top w:val="nil"/>
              <w:left w:val="nil"/>
              <w:bottom w:val="nil"/>
              <w:right w:val="nil"/>
            </w:tcBorders>
            <w:shd w:val="clear" w:color="auto" w:fill="auto"/>
            <w:noWrap/>
            <w:vAlign w:val="bottom"/>
            <w:hideMark/>
          </w:tcPr>
          <w:p w14:paraId="6593BA74" w14:textId="77777777" w:rsidR="009C5470" w:rsidRPr="00BB79B9" w:rsidRDefault="009C5470" w:rsidP="009C5470">
            <w:pPr>
              <w:spacing w:after="0" w:line="240" w:lineRule="auto"/>
              <w:rPr>
                <w:rFonts w:ascii="Times New Roman" w:eastAsia="Times New Roman" w:hAnsi="Times New Roman"/>
                <w:sz w:val="20"/>
                <w:szCs w:val="20"/>
              </w:rPr>
            </w:pPr>
          </w:p>
        </w:tc>
      </w:tr>
      <w:tr w:rsidR="00BB79B9" w:rsidRPr="00BB79B9" w14:paraId="736354A6" w14:textId="77777777" w:rsidTr="009C5470">
        <w:trPr>
          <w:trHeight w:val="264"/>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0C63DAA7"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Malaysian Journal of Nutrition</w:t>
            </w:r>
          </w:p>
        </w:tc>
        <w:tc>
          <w:tcPr>
            <w:tcW w:w="1223" w:type="dxa"/>
            <w:tcBorders>
              <w:top w:val="nil"/>
              <w:left w:val="nil"/>
              <w:bottom w:val="single" w:sz="4" w:space="0" w:color="auto"/>
              <w:right w:val="single" w:sz="4" w:space="0" w:color="auto"/>
            </w:tcBorders>
            <w:shd w:val="clear" w:color="auto" w:fill="auto"/>
            <w:noWrap/>
            <w:vAlign w:val="bottom"/>
            <w:hideMark/>
          </w:tcPr>
          <w:p w14:paraId="6DC7DFB4"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27DDEE95"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nil"/>
              <w:bottom w:val="nil"/>
              <w:right w:val="nil"/>
            </w:tcBorders>
            <w:shd w:val="clear" w:color="auto" w:fill="auto"/>
            <w:vAlign w:val="bottom"/>
            <w:hideMark/>
          </w:tcPr>
          <w:p w14:paraId="08169D14" w14:textId="77777777" w:rsidR="009C5470" w:rsidRPr="00BB79B9" w:rsidRDefault="009C5470" w:rsidP="009C5470">
            <w:pPr>
              <w:spacing w:after="0" w:line="240" w:lineRule="auto"/>
              <w:rPr>
                <w:rFonts w:ascii="Times New Roman" w:eastAsia="Times New Roman" w:hAnsi="Times New Roman"/>
                <w:sz w:val="20"/>
                <w:szCs w:val="20"/>
              </w:rPr>
            </w:pPr>
          </w:p>
        </w:tc>
        <w:tc>
          <w:tcPr>
            <w:tcW w:w="1200" w:type="dxa"/>
            <w:tcBorders>
              <w:top w:val="nil"/>
              <w:left w:val="nil"/>
              <w:bottom w:val="nil"/>
              <w:right w:val="nil"/>
            </w:tcBorders>
            <w:shd w:val="clear" w:color="auto" w:fill="auto"/>
            <w:noWrap/>
            <w:vAlign w:val="bottom"/>
            <w:hideMark/>
          </w:tcPr>
          <w:p w14:paraId="6694BEA9" w14:textId="77777777" w:rsidR="009C5470" w:rsidRPr="00BB79B9" w:rsidRDefault="009C5470" w:rsidP="009C5470">
            <w:pPr>
              <w:spacing w:after="0" w:line="240" w:lineRule="auto"/>
              <w:rPr>
                <w:rFonts w:ascii="Times New Roman" w:eastAsia="Times New Roman" w:hAnsi="Times New Roman"/>
                <w:sz w:val="20"/>
                <w:szCs w:val="20"/>
              </w:rPr>
            </w:pPr>
          </w:p>
        </w:tc>
      </w:tr>
      <w:tr w:rsidR="00BB79B9" w:rsidRPr="00BB79B9" w14:paraId="66768DFE" w14:textId="77777777" w:rsidTr="009C5470">
        <w:trPr>
          <w:trHeight w:val="264"/>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44B35CCA"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Obesity Surgery</w:t>
            </w:r>
          </w:p>
        </w:tc>
        <w:tc>
          <w:tcPr>
            <w:tcW w:w="1223" w:type="dxa"/>
            <w:tcBorders>
              <w:top w:val="nil"/>
              <w:left w:val="nil"/>
              <w:bottom w:val="single" w:sz="4" w:space="0" w:color="auto"/>
              <w:right w:val="single" w:sz="4" w:space="0" w:color="auto"/>
            </w:tcBorders>
            <w:shd w:val="clear" w:color="auto" w:fill="auto"/>
            <w:noWrap/>
            <w:vAlign w:val="bottom"/>
            <w:hideMark/>
          </w:tcPr>
          <w:p w14:paraId="2FFB8E38"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608BD634"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nil"/>
              <w:bottom w:val="nil"/>
              <w:right w:val="nil"/>
            </w:tcBorders>
            <w:shd w:val="clear" w:color="auto" w:fill="auto"/>
            <w:vAlign w:val="bottom"/>
            <w:hideMark/>
          </w:tcPr>
          <w:p w14:paraId="6FA57D40" w14:textId="77777777" w:rsidR="009C5470" w:rsidRPr="00BB79B9" w:rsidRDefault="009C5470" w:rsidP="009C5470">
            <w:pPr>
              <w:spacing w:after="0" w:line="240" w:lineRule="auto"/>
              <w:rPr>
                <w:rFonts w:ascii="Times New Roman" w:eastAsia="Times New Roman" w:hAnsi="Times New Roman"/>
                <w:sz w:val="20"/>
                <w:szCs w:val="20"/>
              </w:rPr>
            </w:pPr>
          </w:p>
        </w:tc>
        <w:tc>
          <w:tcPr>
            <w:tcW w:w="1200" w:type="dxa"/>
            <w:tcBorders>
              <w:top w:val="nil"/>
              <w:left w:val="nil"/>
              <w:bottom w:val="nil"/>
              <w:right w:val="nil"/>
            </w:tcBorders>
            <w:shd w:val="clear" w:color="auto" w:fill="auto"/>
            <w:noWrap/>
            <w:vAlign w:val="bottom"/>
            <w:hideMark/>
          </w:tcPr>
          <w:p w14:paraId="3AC303D3" w14:textId="77777777" w:rsidR="009C5470" w:rsidRPr="00BB79B9" w:rsidRDefault="009C5470" w:rsidP="009C5470">
            <w:pPr>
              <w:spacing w:after="0" w:line="240" w:lineRule="auto"/>
              <w:rPr>
                <w:rFonts w:ascii="Times New Roman" w:eastAsia="Times New Roman" w:hAnsi="Times New Roman"/>
                <w:sz w:val="20"/>
                <w:szCs w:val="20"/>
              </w:rPr>
            </w:pPr>
          </w:p>
        </w:tc>
      </w:tr>
      <w:tr w:rsidR="00BB79B9" w:rsidRPr="00BB79B9" w14:paraId="5C20B8BD" w14:textId="77777777" w:rsidTr="009C5470">
        <w:trPr>
          <w:trHeight w:val="264"/>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6D322908"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Pediatric Exercise Science</w:t>
            </w:r>
          </w:p>
        </w:tc>
        <w:tc>
          <w:tcPr>
            <w:tcW w:w="1223" w:type="dxa"/>
            <w:tcBorders>
              <w:top w:val="nil"/>
              <w:left w:val="nil"/>
              <w:bottom w:val="single" w:sz="4" w:space="0" w:color="auto"/>
              <w:right w:val="single" w:sz="4" w:space="0" w:color="auto"/>
            </w:tcBorders>
            <w:shd w:val="clear" w:color="auto" w:fill="auto"/>
            <w:noWrap/>
            <w:vAlign w:val="bottom"/>
            <w:hideMark/>
          </w:tcPr>
          <w:p w14:paraId="385CF6FE"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617C3514"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nil"/>
              <w:bottom w:val="nil"/>
              <w:right w:val="nil"/>
            </w:tcBorders>
            <w:shd w:val="clear" w:color="auto" w:fill="auto"/>
            <w:vAlign w:val="bottom"/>
            <w:hideMark/>
          </w:tcPr>
          <w:p w14:paraId="750D330E" w14:textId="77777777" w:rsidR="009C5470" w:rsidRPr="00BB79B9" w:rsidRDefault="009C5470" w:rsidP="009C5470">
            <w:pPr>
              <w:spacing w:after="0" w:line="240" w:lineRule="auto"/>
              <w:rPr>
                <w:rFonts w:ascii="Times New Roman" w:eastAsia="Times New Roman" w:hAnsi="Times New Roman"/>
                <w:sz w:val="20"/>
                <w:szCs w:val="20"/>
              </w:rPr>
            </w:pPr>
          </w:p>
        </w:tc>
        <w:tc>
          <w:tcPr>
            <w:tcW w:w="1200" w:type="dxa"/>
            <w:tcBorders>
              <w:top w:val="nil"/>
              <w:left w:val="nil"/>
              <w:bottom w:val="nil"/>
              <w:right w:val="nil"/>
            </w:tcBorders>
            <w:shd w:val="clear" w:color="auto" w:fill="auto"/>
            <w:noWrap/>
            <w:vAlign w:val="bottom"/>
            <w:hideMark/>
          </w:tcPr>
          <w:p w14:paraId="166C846B" w14:textId="77777777" w:rsidR="009C5470" w:rsidRPr="00BB79B9" w:rsidRDefault="009C5470" w:rsidP="009C5470">
            <w:pPr>
              <w:spacing w:after="0" w:line="240" w:lineRule="auto"/>
              <w:rPr>
                <w:rFonts w:ascii="Times New Roman" w:eastAsia="Times New Roman" w:hAnsi="Times New Roman"/>
                <w:sz w:val="20"/>
                <w:szCs w:val="20"/>
              </w:rPr>
            </w:pPr>
          </w:p>
        </w:tc>
      </w:tr>
      <w:tr w:rsidR="00BB79B9" w:rsidRPr="00BB79B9" w14:paraId="20E9F284" w14:textId="77777777" w:rsidTr="009C5470">
        <w:trPr>
          <w:trHeight w:val="264"/>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6E5C0984"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Population Health Metrics</w:t>
            </w:r>
          </w:p>
        </w:tc>
        <w:tc>
          <w:tcPr>
            <w:tcW w:w="1223" w:type="dxa"/>
            <w:tcBorders>
              <w:top w:val="nil"/>
              <w:left w:val="nil"/>
              <w:bottom w:val="single" w:sz="4" w:space="0" w:color="auto"/>
              <w:right w:val="single" w:sz="4" w:space="0" w:color="auto"/>
            </w:tcBorders>
            <w:shd w:val="clear" w:color="auto" w:fill="auto"/>
            <w:noWrap/>
            <w:vAlign w:val="bottom"/>
            <w:hideMark/>
          </w:tcPr>
          <w:p w14:paraId="5BE60B81"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23544C20"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nil"/>
              <w:bottom w:val="nil"/>
              <w:right w:val="nil"/>
            </w:tcBorders>
            <w:shd w:val="clear" w:color="auto" w:fill="auto"/>
            <w:vAlign w:val="bottom"/>
            <w:hideMark/>
          </w:tcPr>
          <w:p w14:paraId="73F92F8E" w14:textId="77777777" w:rsidR="009C5470" w:rsidRPr="00BB79B9" w:rsidRDefault="009C5470" w:rsidP="009C5470">
            <w:pPr>
              <w:spacing w:after="0" w:line="240" w:lineRule="auto"/>
              <w:rPr>
                <w:rFonts w:ascii="Times New Roman" w:eastAsia="Times New Roman" w:hAnsi="Times New Roman"/>
                <w:sz w:val="20"/>
                <w:szCs w:val="20"/>
              </w:rPr>
            </w:pPr>
          </w:p>
        </w:tc>
        <w:tc>
          <w:tcPr>
            <w:tcW w:w="1200" w:type="dxa"/>
            <w:tcBorders>
              <w:top w:val="nil"/>
              <w:left w:val="nil"/>
              <w:bottom w:val="nil"/>
              <w:right w:val="nil"/>
            </w:tcBorders>
            <w:shd w:val="clear" w:color="auto" w:fill="auto"/>
            <w:noWrap/>
            <w:vAlign w:val="bottom"/>
            <w:hideMark/>
          </w:tcPr>
          <w:p w14:paraId="39A242D0" w14:textId="77777777" w:rsidR="009C5470" w:rsidRPr="00BB79B9" w:rsidRDefault="009C5470" w:rsidP="009C5470">
            <w:pPr>
              <w:spacing w:after="0" w:line="240" w:lineRule="auto"/>
              <w:rPr>
                <w:rFonts w:ascii="Times New Roman" w:eastAsia="Times New Roman" w:hAnsi="Times New Roman"/>
                <w:sz w:val="20"/>
                <w:szCs w:val="20"/>
              </w:rPr>
            </w:pPr>
          </w:p>
        </w:tc>
      </w:tr>
      <w:tr w:rsidR="00BB79B9" w:rsidRPr="00BB79B9" w14:paraId="14C28EE4" w14:textId="77777777" w:rsidTr="009C5470">
        <w:trPr>
          <w:trHeight w:val="264"/>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4A097A55"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Preventive Medicine Reports</w:t>
            </w:r>
          </w:p>
        </w:tc>
        <w:tc>
          <w:tcPr>
            <w:tcW w:w="1223" w:type="dxa"/>
            <w:tcBorders>
              <w:top w:val="nil"/>
              <w:left w:val="nil"/>
              <w:bottom w:val="single" w:sz="4" w:space="0" w:color="auto"/>
              <w:right w:val="single" w:sz="4" w:space="0" w:color="auto"/>
            </w:tcBorders>
            <w:shd w:val="clear" w:color="auto" w:fill="auto"/>
            <w:noWrap/>
            <w:vAlign w:val="bottom"/>
            <w:hideMark/>
          </w:tcPr>
          <w:p w14:paraId="68A6FA8C"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68E6CDBC"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nil"/>
              <w:bottom w:val="nil"/>
              <w:right w:val="nil"/>
            </w:tcBorders>
            <w:shd w:val="clear" w:color="auto" w:fill="auto"/>
            <w:vAlign w:val="bottom"/>
            <w:hideMark/>
          </w:tcPr>
          <w:p w14:paraId="796F8F51" w14:textId="77777777" w:rsidR="009C5470" w:rsidRPr="00BB79B9" w:rsidRDefault="009C5470" w:rsidP="009C5470">
            <w:pPr>
              <w:spacing w:after="0" w:line="240" w:lineRule="auto"/>
              <w:rPr>
                <w:rFonts w:ascii="Times New Roman" w:eastAsia="Times New Roman" w:hAnsi="Times New Roman"/>
                <w:sz w:val="20"/>
                <w:szCs w:val="20"/>
              </w:rPr>
            </w:pPr>
          </w:p>
        </w:tc>
        <w:tc>
          <w:tcPr>
            <w:tcW w:w="1200" w:type="dxa"/>
            <w:tcBorders>
              <w:top w:val="nil"/>
              <w:left w:val="nil"/>
              <w:bottom w:val="nil"/>
              <w:right w:val="nil"/>
            </w:tcBorders>
            <w:shd w:val="clear" w:color="auto" w:fill="auto"/>
            <w:noWrap/>
            <w:vAlign w:val="bottom"/>
            <w:hideMark/>
          </w:tcPr>
          <w:p w14:paraId="47DA1774" w14:textId="77777777" w:rsidR="009C5470" w:rsidRPr="00BB79B9" w:rsidRDefault="009C5470" w:rsidP="009C5470">
            <w:pPr>
              <w:spacing w:after="0" w:line="240" w:lineRule="auto"/>
              <w:rPr>
                <w:rFonts w:ascii="Times New Roman" w:eastAsia="Times New Roman" w:hAnsi="Times New Roman"/>
                <w:sz w:val="20"/>
                <w:szCs w:val="20"/>
              </w:rPr>
            </w:pPr>
          </w:p>
        </w:tc>
      </w:tr>
      <w:tr w:rsidR="00BB79B9" w:rsidRPr="00BB79B9" w14:paraId="5525A63A" w14:textId="77777777" w:rsidTr="009C5470">
        <w:trPr>
          <w:trHeight w:val="576"/>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06F07AD4"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Public Health</w:t>
            </w:r>
          </w:p>
        </w:tc>
        <w:tc>
          <w:tcPr>
            <w:tcW w:w="1223" w:type="dxa"/>
            <w:tcBorders>
              <w:top w:val="nil"/>
              <w:left w:val="nil"/>
              <w:bottom w:val="single" w:sz="4" w:space="0" w:color="auto"/>
              <w:right w:val="single" w:sz="4" w:space="0" w:color="auto"/>
            </w:tcBorders>
            <w:shd w:val="clear" w:color="auto" w:fill="auto"/>
            <w:noWrap/>
            <w:vAlign w:val="bottom"/>
            <w:hideMark/>
          </w:tcPr>
          <w:p w14:paraId="52A4BAC1"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149D709B"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nil"/>
              <w:bottom w:val="nil"/>
              <w:right w:val="nil"/>
            </w:tcBorders>
            <w:shd w:val="clear" w:color="auto" w:fill="auto"/>
            <w:vAlign w:val="bottom"/>
            <w:hideMark/>
          </w:tcPr>
          <w:p w14:paraId="76F5B2C3" w14:textId="77777777" w:rsidR="009C5470" w:rsidRPr="00BB79B9" w:rsidRDefault="009C5470" w:rsidP="009C5470">
            <w:pPr>
              <w:spacing w:after="0" w:line="240" w:lineRule="auto"/>
              <w:rPr>
                <w:rFonts w:ascii="Times New Roman" w:eastAsia="Times New Roman" w:hAnsi="Times New Roman"/>
                <w:sz w:val="20"/>
                <w:szCs w:val="20"/>
              </w:rPr>
            </w:pPr>
          </w:p>
        </w:tc>
        <w:tc>
          <w:tcPr>
            <w:tcW w:w="1200" w:type="dxa"/>
            <w:tcBorders>
              <w:top w:val="nil"/>
              <w:left w:val="nil"/>
              <w:bottom w:val="nil"/>
              <w:right w:val="nil"/>
            </w:tcBorders>
            <w:shd w:val="clear" w:color="auto" w:fill="auto"/>
            <w:noWrap/>
            <w:vAlign w:val="bottom"/>
            <w:hideMark/>
          </w:tcPr>
          <w:p w14:paraId="4AD7D57B" w14:textId="77777777" w:rsidR="009C5470" w:rsidRPr="00BB79B9" w:rsidRDefault="009C5470" w:rsidP="009C5470">
            <w:pPr>
              <w:spacing w:after="0" w:line="240" w:lineRule="auto"/>
              <w:rPr>
                <w:rFonts w:ascii="Times New Roman" w:eastAsia="Times New Roman" w:hAnsi="Times New Roman"/>
                <w:sz w:val="20"/>
                <w:szCs w:val="20"/>
              </w:rPr>
            </w:pPr>
          </w:p>
        </w:tc>
      </w:tr>
      <w:tr w:rsidR="00BB79B9" w:rsidRPr="00BB79B9" w14:paraId="494A6F89" w14:textId="77777777" w:rsidTr="009C5470">
        <w:trPr>
          <w:trHeight w:val="300"/>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2066D10B"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Research Quarterly for Exercise and Sport</w:t>
            </w:r>
          </w:p>
        </w:tc>
        <w:tc>
          <w:tcPr>
            <w:tcW w:w="1223" w:type="dxa"/>
            <w:tcBorders>
              <w:top w:val="nil"/>
              <w:left w:val="nil"/>
              <w:bottom w:val="single" w:sz="4" w:space="0" w:color="auto"/>
              <w:right w:val="single" w:sz="4" w:space="0" w:color="auto"/>
            </w:tcBorders>
            <w:shd w:val="clear" w:color="auto" w:fill="auto"/>
            <w:noWrap/>
            <w:vAlign w:val="bottom"/>
            <w:hideMark/>
          </w:tcPr>
          <w:p w14:paraId="236E61E6"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5CAE724B"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nil"/>
              <w:bottom w:val="nil"/>
              <w:right w:val="nil"/>
            </w:tcBorders>
            <w:shd w:val="clear" w:color="auto" w:fill="auto"/>
            <w:vAlign w:val="bottom"/>
            <w:hideMark/>
          </w:tcPr>
          <w:p w14:paraId="2B639ADD" w14:textId="77777777" w:rsidR="009C5470" w:rsidRPr="00BB79B9" w:rsidRDefault="009C5470" w:rsidP="009C5470">
            <w:pPr>
              <w:spacing w:after="0" w:line="240" w:lineRule="auto"/>
              <w:rPr>
                <w:rFonts w:ascii="Times New Roman" w:eastAsia="Times New Roman" w:hAnsi="Times New Roman"/>
                <w:sz w:val="20"/>
                <w:szCs w:val="20"/>
              </w:rPr>
            </w:pPr>
          </w:p>
        </w:tc>
        <w:tc>
          <w:tcPr>
            <w:tcW w:w="1200" w:type="dxa"/>
            <w:tcBorders>
              <w:top w:val="nil"/>
              <w:left w:val="nil"/>
              <w:bottom w:val="nil"/>
              <w:right w:val="nil"/>
            </w:tcBorders>
            <w:shd w:val="clear" w:color="auto" w:fill="auto"/>
            <w:noWrap/>
            <w:vAlign w:val="bottom"/>
            <w:hideMark/>
          </w:tcPr>
          <w:p w14:paraId="2738CE2E" w14:textId="77777777" w:rsidR="009C5470" w:rsidRPr="00BB79B9" w:rsidRDefault="009C5470" w:rsidP="009C5470">
            <w:pPr>
              <w:spacing w:after="0" w:line="240" w:lineRule="auto"/>
              <w:rPr>
                <w:rFonts w:ascii="Times New Roman" w:eastAsia="Times New Roman" w:hAnsi="Times New Roman"/>
                <w:sz w:val="20"/>
                <w:szCs w:val="20"/>
              </w:rPr>
            </w:pPr>
          </w:p>
        </w:tc>
      </w:tr>
      <w:tr w:rsidR="00BB79B9" w:rsidRPr="00BB79B9" w14:paraId="74044DB6" w14:textId="77777777" w:rsidTr="009C5470">
        <w:trPr>
          <w:trHeight w:val="264"/>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47A5B6C8"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Risk Management and Healthcare Policy</w:t>
            </w:r>
          </w:p>
        </w:tc>
        <w:tc>
          <w:tcPr>
            <w:tcW w:w="1223" w:type="dxa"/>
            <w:tcBorders>
              <w:top w:val="nil"/>
              <w:left w:val="nil"/>
              <w:bottom w:val="single" w:sz="4" w:space="0" w:color="auto"/>
              <w:right w:val="single" w:sz="4" w:space="0" w:color="auto"/>
            </w:tcBorders>
            <w:shd w:val="clear" w:color="auto" w:fill="auto"/>
            <w:noWrap/>
            <w:vAlign w:val="bottom"/>
            <w:hideMark/>
          </w:tcPr>
          <w:p w14:paraId="3B61F298"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37A48630"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nil"/>
              <w:bottom w:val="nil"/>
              <w:right w:val="nil"/>
            </w:tcBorders>
            <w:shd w:val="clear" w:color="auto" w:fill="auto"/>
            <w:vAlign w:val="bottom"/>
            <w:hideMark/>
          </w:tcPr>
          <w:p w14:paraId="3DBCB887" w14:textId="77777777" w:rsidR="009C5470" w:rsidRPr="00BB79B9" w:rsidRDefault="009C5470" w:rsidP="009C5470">
            <w:pPr>
              <w:spacing w:after="0" w:line="240" w:lineRule="auto"/>
              <w:rPr>
                <w:rFonts w:ascii="Times New Roman" w:eastAsia="Times New Roman" w:hAnsi="Times New Roman"/>
                <w:sz w:val="20"/>
                <w:szCs w:val="20"/>
              </w:rPr>
            </w:pPr>
          </w:p>
        </w:tc>
        <w:tc>
          <w:tcPr>
            <w:tcW w:w="1200" w:type="dxa"/>
            <w:tcBorders>
              <w:top w:val="nil"/>
              <w:left w:val="nil"/>
              <w:bottom w:val="nil"/>
              <w:right w:val="nil"/>
            </w:tcBorders>
            <w:shd w:val="clear" w:color="auto" w:fill="auto"/>
            <w:noWrap/>
            <w:vAlign w:val="bottom"/>
            <w:hideMark/>
          </w:tcPr>
          <w:p w14:paraId="0BFFEBC3" w14:textId="77777777" w:rsidR="009C5470" w:rsidRPr="00BB79B9" w:rsidRDefault="009C5470" w:rsidP="009C5470">
            <w:pPr>
              <w:spacing w:after="0" w:line="240" w:lineRule="auto"/>
              <w:rPr>
                <w:rFonts w:ascii="Times New Roman" w:eastAsia="Times New Roman" w:hAnsi="Times New Roman"/>
                <w:sz w:val="20"/>
                <w:szCs w:val="20"/>
              </w:rPr>
            </w:pPr>
          </w:p>
        </w:tc>
      </w:tr>
      <w:tr w:rsidR="00BB79B9" w:rsidRPr="00BB79B9" w14:paraId="1A5EE6D7" w14:textId="77777777" w:rsidTr="009C5470">
        <w:trPr>
          <w:trHeight w:val="264"/>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64262FF5"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Sports Medicine (Auckland, N.Z.)</w:t>
            </w:r>
          </w:p>
        </w:tc>
        <w:tc>
          <w:tcPr>
            <w:tcW w:w="1223" w:type="dxa"/>
            <w:tcBorders>
              <w:top w:val="nil"/>
              <w:left w:val="nil"/>
              <w:bottom w:val="single" w:sz="4" w:space="0" w:color="auto"/>
              <w:right w:val="single" w:sz="4" w:space="0" w:color="auto"/>
            </w:tcBorders>
            <w:shd w:val="clear" w:color="auto" w:fill="auto"/>
            <w:noWrap/>
            <w:vAlign w:val="bottom"/>
            <w:hideMark/>
          </w:tcPr>
          <w:p w14:paraId="280AB920"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3E6CC26A"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nil"/>
              <w:bottom w:val="nil"/>
              <w:right w:val="nil"/>
            </w:tcBorders>
            <w:shd w:val="clear" w:color="auto" w:fill="auto"/>
            <w:vAlign w:val="bottom"/>
            <w:hideMark/>
          </w:tcPr>
          <w:p w14:paraId="6D6B226A" w14:textId="77777777" w:rsidR="009C5470" w:rsidRPr="00BB79B9" w:rsidRDefault="009C5470" w:rsidP="009C5470">
            <w:pPr>
              <w:spacing w:after="0" w:line="240" w:lineRule="auto"/>
              <w:rPr>
                <w:rFonts w:ascii="Times New Roman" w:eastAsia="Times New Roman" w:hAnsi="Times New Roman"/>
                <w:sz w:val="20"/>
                <w:szCs w:val="20"/>
              </w:rPr>
            </w:pPr>
          </w:p>
        </w:tc>
        <w:tc>
          <w:tcPr>
            <w:tcW w:w="1200" w:type="dxa"/>
            <w:tcBorders>
              <w:top w:val="nil"/>
              <w:left w:val="nil"/>
              <w:bottom w:val="nil"/>
              <w:right w:val="nil"/>
            </w:tcBorders>
            <w:shd w:val="clear" w:color="auto" w:fill="auto"/>
            <w:noWrap/>
            <w:vAlign w:val="bottom"/>
            <w:hideMark/>
          </w:tcPr>
          <w:p w14:paraId="42142868" w14:textId="77777777" w:rsidR="009C5470" w:rsidRPr="00BB79B9" w:rsidRDefault="009C5470" w:rsidP="009C5470">
            <w:pPr>
              <w:spacing w:after="0" w:line="240" w:lineRule="auto"/>
              <w:rPr>
                <w:rFonts w:ascii="Times New Roman" w:eastAsia="Times New Roman" w:hAnsi="Times New Roman"/>
                <w:sz w:val="20"/>
                <w:szCs w:val="20"/>
              </w:rPr>
            </w:pPr>
          </w:p>
        </w:tc>
      </w:tr>
      <w:tr w:rsidR="00BB79B9" w:rsidRPr="00BB79B9" w14:paraId="0FBD442E" w14:textId="77777777" w:rsidTr="009C5470">
        <w:trPr>
          <w:trHeight w:val="552"/>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45CA7D67" w14:textId="77777777" w:rsidR="009C5470" w:rsidRPr="00BB79B9" w:rsidRDefault="009C5470" w:rsidP="009C5470">
            <w:pPr>
              <w:spacing w:after="0" w:line="240" w:lineRule="auto"/>
              <w:rPr>
                <w:rFonts w:ascii="Times New Roman" w:eastAsia="Times New Roman" w:hAnsi="Times New Roman"/>
                <w:sz w:val="20"/>
                <w:szCs w:val="20"/>
              </w:rPr>
            </w:pPr>
            <w:r w:rsidRPr="00BB79B9">
              <w:rPr>
                <w:rFonts w:ascii="Times New Roman" w:eastAsia="Times New Roman" w:hAnsi="Times New Roman"/>
                <w:sz w:val="20"/>
                <w:szCs w:val="20"/>
              </w:rPr>
              <w:t>Supportive Care Cancer</w:t>
            </w:r>
          </w:p>
        </w:tc>
        <w:tc>
          <w:tcPr>
            <w:tcW w:w="1223" w:type="dxa"/>
            <w:tcBorders>
              <w:top w:val="nil"/>
              <w:left w:val="nil"/>
              <w:bottom w:val="single" w:sz="4" w:space="0" w:color="auto"/>
              <w:right w:val="single" w:sz="4" w:space="0" w:color="auto"/>
            </w:tcBorders>
            <w:shd w:val="clear" w:color="auto" w:fill="auto"/>
            <w:noWrap/>
            <w:vAlign w:val="bottom"/>
            <w:hideMark/>
          </w:tcPr>
          <w:p w14:paraId="0439B436" w14:textId="77777777" w:rsidR="009C5470" w:rsidRPr="00BB79B9" w:rsidRDefault="009C5470" w:rsidP="009C5470">
            <w:pPr>
              <w:spacing w:after="0" w:line="240" w:lineRule="auto"/>
              <w:jc w:val="center"/>
              <w:rPr>
                <w:rFonts w:ascii="Times New Roman" w:eastAsia="Times New Roman" w:hAnsi="Times New Roman"/>
                <w:sz w:val="20"/>
                <w:szCs w:val="20"/>
              </w:rPr>
            </w:pPr>
            <w:r w:rsidRPr="00BB79B9">
              <w:rPr>
                <w:rFonts w:ascii="Times New Roman" w:eastAsia="Times New Roman" w:hAnsi="Times New Roman"/>
                <w:sz w:val="20"/>
                <w:szCs w:val="20"/>
              </w:rPr>
              <w:t>1</w:t>
            </w:r>
          </w:p>
        </w:tc>
        <w:tc>
          <w:tcPr>
            <w:tcW w:w="270" w:type="dxa"/>
            <w:tcBorders>
              <w:top w:val="nil"/>
              <w:left w:val="nil"/>
              <w:bottom w:val="nil"/>
              <w:right w:val="nil"/>
            </w:tcBorders>
            <w:shd w:val="clear" w:color="auto" w:fill="auto"/>
            <w:noWrap/>
            <w:vAlign w:val="bottom"/>
            <w:hideMark/>
          </w:tcPr>
          <w:p w14:paraId="34C31C49" w14:textId="77777777" w:rsidR="009C5470" w:rsidRPr="00BB79B9" w:rsidRDefault="009C5470" w:rsidP="009C5470">
            <w:pPr>
              <w:spacing w:after="0" w:line="240" w:lineRule="auto"/>
              <w:jc w:val="center"/>
              <w:rPr>
                <w:rFonts w:ascii="Times New Roman" w:eastAsia="Times New Roman" w:hAnsi="Times New Roman"/>
                <w:sz w:val="20"/>
                <w:szCs w:val="20"/>
              </w:rPr>
            </w:pPr>
          </w:p>
        </w:tc>
        <w:tc>
          <w:tcPr>
            <w:tcW w:w="3157" w:type="dxa"/>
            <w:tcBorders>
              <w:top w:val="nil"/>
              <w:left w:val="nil"/>
              <w:bottom w:val="nil"/>
              <w:right w:val="nil"/>
            </w:tcBorders>
            <w:shd w:val="clear" w:color="auto" w:fill="auto"/>
            <w:vAlign w:val="bottom"/>
            <w:hideMark/>
          </w:tcPr>
          <w:p w14:paraId="3C20FDDA" w14:textId="77777777" w:rsidR="009C5470" w:rsidRPr="00BB79B9" w:rsidRDefault="009C5470" w:rsidP="009C5470">
            <w:pPr>
              <w:spacing w:after="0" w:line="240" w:lineRule="auto"/>
              <w:rPr>
                <w:rFonts w:ascii="Times New Roman" w:eastAsia="Times New Roman" w:hAnsi="Times New Roman"/>
                <w:sz w:val="20"/>
                <w:szCs w:val="20"/>
              </w:rPr>
            </w:pPr>
          </w:p>
        </w:tc>
        <w:tc>
          <w:tcPr>
            <w:tcW w:w="1200" w:type="dxa"/>
            <w:tcBorders>
              <w:top w:val="nil"/>
              <w:left w:val="nil"/>
              <w:bottom w:val="nil"/>
              <w:right w:val="nil"/>
            </w:tcBorders>
            <w:shd w:val="clear" w:color="auto" w:fill="auto"/>
            <w:noWrap/>
            <w:vAlign w:val="bottom"/>
            <w:hideMark/>
          </w:tcPr>
          <w:p w14:paraId="58B76C29" w14:textId="77777777" w:rsidR="009C5470" w:rsidRPr="00BB79B9" w:rsidRDefault="009C5470" w:rsidP="009C5470">
            <w:pPr>
              <w:spacing w:after="0" w:line="240" w:lineRule="auto"/>
              <w:rPr>
                <w:rFonts w:ascii="Times New Roman" w:eastAsia="Times New Roman" w:hAnsi="Times New Roman"/>
                <w:sz w:val="20"/>
                <w:szCs w:val="20"/>
              </w:rPr>
            </w:pPr>
          </w:p>
        </w:tc>
      </w:tr>
    </w:tbl>
    <w:p w14:paraId="6AED3FAC" w14:textId="77777777" w:rsidR="00044B95" w:rsidRPr="00BB79B9" w:rsidRDefault="00015EE2" w:rsidP="005F73EC">
      <w:pPr>
        <w:pStyle w:val="Heading2"/>
        <w:numPr>
          <w:ilvl w:val="2"/>
          <w:numId w:val="3"/>
        </w:numPr>
        <w:rPr>
          <w:rFonts w:ascii="Times New Roman" w:hAnsi="Times New Roman"/>
          <w:i w:val="0"/>
          <w:iCs w:val="0"/>
          <w:sz w:val="24"/>
        </w:rPr>
      </w:pPr>
      <w:r w:rsidRPr="00BB79B9">
        <w:rPr>
          <w:rFonts w:ascii="Times New Roman" w:hAnsi="Times New Roman"/>
          <w:i w:val="0"/>
          <w:iCs w:val="0"/>
          <w:sz w:val="24"/>
        </w:rPr>
        <w:lastRenderedPageBreak/>
        <w:t>G</w:t>
      </w:r>
      <w:r w:rsidR="00044B95" w:rsidRPr="00BB79B9">
        <w:rPr>
          <w:rFonts w:ascii="Times New Roman" w:hAnsi="Times New Roman"/>
          <w:i w:val="0"/>
          <w:iCs w:val="0"/>
          <w:sz w:val="24"/>
        </w:rPr>
        <w:t>eographical context</w:t>
      </w:r>
      <w:r w:rsidRPr="00BB79B9">
        <w:rPr>
          <w:rFonts w:ascii="Times New Roman" w:hAnsi="Times New Roman"/>
          <w:i w:val="0"/>
          <w:iCs w:val="0"/>
          <w:sz w:val="24"/>
        </w:rPr>
        <w:t xml:space="preserve"> (study setting) </w:t>
      </w:r>
    </w:p>
    <w:p w14:paraId="2AB094B5" w14:textId="604A73E0" w:rsidR="003E003C" w:rsidRPr="00BB79B9" w:rsidRDefault="006F3BAE" w:rsidP="00FB3AF2">
      <w:pPr>
        <w:spacing w:after="200" w:line="480" w:lineRule="auto"/>
        <w:jc w:val="both"/>
        <w:rPr>
          <w:rFonts w:ascii="Times New Roman" w:hAnsi="Times New Roman"/>
          <w:sz w:val="24"/>
        </w:rPr>
      </w:pPr>
      <w:r w:rsidRPr="00BB79B9">
        <w:rPr>
          <w:rFonts w:ascii="Times New Roman" w:hAnsi="Times New Roman"/>
          <w:sz w:val="24"/>
        </w:rPr>
        <w:t>S</w:t>
      </w:r>
      <w:r w:rsidR="00FB3AF2" w:rsidRPr="00BB79B9">
        <w:rPr>
          <w:rFonts w:ascii="Times New Roman" w:hAnsi="Times New Roman"/>
          <w:sz w:val="24"/>
        </w:rPr>
        <w:t xml:space="preserve">tudy settings were </w:t>
      </w:r>
      <w:r w:rsidR="00D86A34" w:rsidRPr="00BB79B9">
        <w:rPr>
          <w:rFonts w:ascii="Times New Roman" w:hAnsi="Times New Roman"/>
          <w:sz w:val="24"/>
        </w:rPr>
        <w:t>sorted</w:t>
      </w:r>
      <w:r w:rsidR="00FB3AF2" w:rsidRPr="00BB79B9">
        <w:rPr>
          <w:rFonts w:ascii="Times New Roman" w:hAnsi="Times New Roman"/>
          <w:sz w:val="24"/>
        </w:rPr>
        <w:t xml:space="preserve"> </w:t>
      </w:r>
      <w:r w:rsidR="00CF3D08" w:rsidRPr="00BB79B9">
        <w:rPr>
          <w:rFonts w:ascii="Times New Roman" w:hAnsi="Times New Roman"/>
          <w:sz w:val="24"/>
        </w:rPr>
        <w:t>under five groups</w:t>
      </w:r>
      <w:r w:rsidR="001C327C" w:rsidRPr="00BB79B9">
        <w:rPr>
          <w:rFonts w:ascii="Times New Roman" w:hAnsi="Times New Roman"/>
          <w:sz w:val="24"/>
        </w:rPr>
        <w:t xml:space="preserve">: </w:t>
      </w:r>
      <w:r w:rsidR="00CF3D08" w:rsidRPr="00BB79B9">
        <w:rPr>
          <w:rFonts w:ascii="Times New Roman" w:hAnsi="Times New Roman"/>
          <w:sz w:val="24"/>
        </w:rPr>
        <w:t>1)</w:t>
      </w:r>
      <w:r w:rsidR="00FB3AF2" w:rsidRPr="00BB79B9">
        <w:rPr>
          <w:rFonts w:ascii="Times New Roman" w:hAnsi="Times New Roman"/>
          <w:sz w:val="24"/>
        </w:rPr>
        <w:t xml:space="preserve"> Europe (</w:t>
      </w:r>
      <w:r w:rsidRPr="00BB79B9">
        <w:rPr>
          <w:rFonts w:ascii="Times New Roman" w:hAnsi="Times New Roman"/>
          <w:sz w:val="24"/>
        </w:rPr>
        <w:t xml:space="preserve">including </w:t>
      </w:r>
      <w:r w:rsidR="00FB3AF2" w:rsidRPr="00BB79B9">
        <w:rPr>
          <w:rFonts w:ascii="Times New Roman" w:hAnsi="Times New Roman"/>
          <w:sz w:val="24"/>
        </w:rPr>
        <w:t xml:space="preserve">Austria, Belgium, Czech Republic, Denmark, Finland, France, Germany, Ireland, Portugal, Spain, Sweden, and the UK), </w:t>
      </w:r>
      <w:r w:rsidR="00CF3D08" w:rsidRPr="00BB79B9">
        <w:rPr>
          <w:rFonts w:ascii="Times New Roman" w:hAnsi="Times New Roman"/>
          <w:sz w:val="24"/>
        </w:rPr>
        <w:t xml:space="preserve">2) </w:t>
      </w:r>
      <w:r w:rsidR="00FB3AF2" w:rsidRPr="00BB79B9">
        <w:rPr>
          <w:rFonts w:ascii="Times New Roman" w:hAnsi="Times New Roman"/>
          <w:sz w:val="24"/>
        </w:rPr>
        <w:t>Middle East and Asia (</w:t>
      </w:r>
      <w:r w:rsidRPr="00BB79B9">
        <w:rPr>
          <w:rFonts w:ascii="Times New Roman" w:hAnsi="Times New Roman"/>
          <w:sz w:val="24"/>
        </w:rPr>
        <w:t xml:space="preserve">including </w:t>
      </w:r>
      <w:r w:rsidR="00FB3AF2" w:rsidRPr="00BB79B9">
        <w:rPr>
          <w:rFonts w:ascii="Times New Roman" w:hAnsi="Times New Roman"/>
          <w:sz w:val="24"/>
        </w:rPr>
        <w:t>Iran, Japan, Malaysia, Singapore, South Korea</w:t>
      </w:r>
      <w:r w:rsidR="00AA6D91" w:rsidRPr="00BB79B9">
        <w:rPr>
          <w:rFonts w:ascii="Times New Roman" w:hAnsi="Times New Roman"/>
          <w:sz w:val="24"/>
        </w:rPr>
        <w:t>,</w:t>
      </w:r>
      <w:r w:rsidR="00FB3AF2" w:rsidRPr="00BB79B9">
        <w:rPr>
          <w:rFonts w:ascii="Times New Roman" w:hAnsi="Times New Roman"/>
          <w:sz w:val="24"/>
        </w:rPr>
        <w:t xml:space="preserve"> and Taiwan), </w:t>
      </w:r>
      <w:r w:rsidR="00CF3D08" w:rsidRPr="00BB79B9">
        <w:rPr>
          <w:rFonts w:ascii="Times New Roman" w:hAnsi="Times New Roman"/>
          <w:sz w:val="24"/>
        </w:rPr>
        <w:t xml:space="preserve">3) </w:t>
      </w:r>
      <w:r w:rsidR="00FB3AF2" w:rsidRPr="00BB79B9">
        <w:rPr>
          <w:rFonts w:ascii="Times New Roman" w:hAnsi="Times New Roman"/>
          <w:sz w:val="24"/>
        </w:rPr>
        <w:t>Oceania (</w:t>
      </w:r>
      <w:r w:rsidRPr="00BB79B9">
        <w:rPr>
          <w:rFonts w:ascii="Times New Roman" w:hAnsi="Times New Roman"/>
          <w:sz w:val="24"/>
        </w:rPr>
        <w:t xml:space="preserve">including </w:t>
      </w:r>
      <w:r w:rsidR="00FB3AF2" w:rsidRPr="00BB79B9">
        <w:rPr>
          <w:rFonts w:ascii="Times New Roman" w:hAnsi="Times New Roman"/>
          <w:sz w:val="24"/>
        </w:rPr>
        <w:t xml:space="preserve">Australia and New Zealand), </w:t>
      </w:r>
      <w:r w:rsidR="00CF3D08" w:rsidRPr="00BB79B9">
        <w:rPr>
          <w:rFonts w:ascii="Times New Roman" w:hAnsi="Times New Roman"/>
          <w:sz w:val="24"/>
        </w:rPr>
        <w:t xml:space="preserve">4) </w:t>
      </w:r>
      <w:r w:rsidR="00FB3AF2" w:rsidRPr="00BB79B9">
        <w:rPr>
          <w:rFonts w:ascii="Times New Roman" w:hAnsi="Times New Roman"/>
          <w:sz w:val="24"/>
        </w:rPr>
        <w:t>Latin America (</w:t>
      </w:r>
      <w:r w:rsidRPr="00BB79B9">
        <w:rPr>
          <w:rFonts w:ascii="Times New Roman" w:hAnsi="Times New Roman"/>
          <w:sz w:val="24"/>
        </w:rPr>
        <w:t xml:space="preserve">including </w:t>
      </w:r>
      <w:r w:rsidR="00FB3AF2" w:rsidRPr="00BB79B9">
        <w:rPr>
          <w:rFonts w:ascii="Times New Roman" w:hAnsi="Times New Roman"/>
          <w:sz w:val="24"/>
        </w:rPr>
        <w:t xml:space="preserve">Brazil and Mexico), and </w:t>
      </w:r>
      <w:r w:rsidR="00CF3D08" w:rsidRPr="00BB79B9">
        <w:rPr>
          <w:rFonts w:ascii="Times New Roman" w:hAnsi="Times New Roman"/>
          <w:sz w:val="24"/>
        </w:rPr>
        <w:t xml:space="preserve">5) </w:t>
      </w:r>
      <w:r w:rsidR="00D6784E" w:rsidRPr="00BB79B9">
        <w:rPr>
          <w:rFonts w:ascii="Times New Roman" w:hAnsi="Times New Roman"/>
          <w:sz w:val="24"/>
        </w:rPr>
        <w:t xml:space="preserve">the </w:t>
      </w:r>
      <w:r w:rsidR="00FB3AF2" w:rsidRPr="00BB79B9">
        <w:rPr>
          <w:rFonts w:ascii="Times New Roman" w:hAnsi="Times New Roman"/>
          <w:sz w:val="24"/>
        </w:rPr>
        <w:t xml:space="preserve">United States and Canada. </w:t>
      </w:r>
      <w:r w:rsidRPr="00BB79B9">
        <w:rPr>
          <w:rFonts w:ascii="Times New Roman" w:hAnsi="Times New Roman"/>
          <w:sz w:val="24"/>
        </w:rPr>
        <w:t xml:space="preserve">Besides, there were two studies </w:t>
      </w:r>
      <w:r w:rsidR="00D46560" w:rsidRPr="00BB79B9">
        <w:rPr>
          <w:rFonts w:ascii="Times New Roman" w:hAnsi="Times New Roman"/>
          <w:noProof/>
          <w:sz w:val="24"/>
        </w:rPr>
        <w:t>[1, 2]</w:t>
      </w:r>
      <w:r w:rsidRPr="00BB79B9">
        <w:rPr>
          <w:rFonts w:ascii="Times New Roman" w:hAnsi="Times New Roman"/>
          <w:sz w:val="24"/>
        </w:rPr>
        <w:t xml:space="preserve"> conducted their analyses on multi</w:t>
      </w:r>
      <w:r w:rsidR="00A343E1" w:rsidRPr="00BB79B9">
        <w:rPr>
          <w:rFonts w:ascii="Times New Roman" w:hAnsi="Times New Roman"/>
          <w:sz w:val="24"/>
        </w:rPr>
        <w:t xml:space="preserve">ple </w:t>
      </w:r>
      <w:r w:rsidRPr="00BB79B9">
        <w:rPr>
          <w:rFonts w:ascii="Times New Roman" w:hAnsi="Times New Roman"/>
          <w:sz w:val="24"/>
        </w:rPr>
        <w:t>countries.</w:t>
      </w:r>
      <w:r w:rsidR="00AA6D91" w:rsidRPr="00BB79B9">
        <w:rPr>
          <w:rFonts w:ascii="Times New Roman" w:hAnsi="Times New Roman"/>
          <w:sz w:val="24"/>
        </w:rPr>
        <w:t xml:space="preserve"> </w:t>
      </w:r>
    </w:p>
    <w:p w14:paraId="5345BAE5" w14:textId="02799519" w:rsidR="006F3BAE" w:rsidRPr="00BB79B9" w:rsidRDefault="00AA6D91" w:rsidP="00FB3AF2">
      <w:pPr>
        <w:spacing w:after="200" w:line="480" w:lineRule="auto"/>
        <w:jc w:val="both"/>
        <w:rPr>
          <w:rFonts w:ascii="Times New Roman" w:hAnsi="Times New Roman"/>
          <w:sz w:val="24"/>
          <w:u w:val="single"/>
        </w:rPr>
      </w:pPr>
      <w:r w:rsidRPr="00BB79B9">
        <w:rPr>
          <w:rFonts w:ascii="Times New Roman" w:hAnsi="Times New Roman"/>
          <w:sz w:val="24"/>
        </w:rPr>
        <w:t xml:space="preserve">See </w:t>
      </w:r>
      <w:r w:rsidR="006F1E72" w:rsidRPr="00BB79B9">
        <w:rPr>
          <w:rFonts w:ascii="Times New Roman" w:hAnsi="Times New Roman"/>
          <w:sz w:val="24"/>
        </w:rPr>
        <w:t xml:space="preserve">Table </w:t>
      </w:r>
      <w:r w:rsidR="00AE2BD8" w:rsidRPr="00BB79B9">
        <w:rPr>
          <w:rFonts w:ascii="Times New Roman" w:hAnsi="Times New Roman"/>
          <w:sz w:val="24"/>
        </w:rPr>
        <w:t>4</w:t>
      </w:r>
      <w:r w:rsidRPr="00BB79B9">
        <w:rPr>
          <w:rFonts w:ascii="Times New Roman" w:hAnsi="Times New Roman"/>
          <w:sz w:val="24"/>
        </w:rPr>
        <w:t xml:space="preserve"> in </w:t>
      </w:r>
      <w:r w:rsidR="00D86A34" w:rsidRPr="00BB79B9">
        <w:rPr>
          <w:rFonts w:ascii="Times New Roman" w:hAnsi="Times New Roman"/>
          <w:sz w:val="24"/>
        </w:rPr>
        <w:t xml:space="preserve">the </w:t>
      </w:r>
      <w:r w:rsidRPr="00BB79B9">
        <w:rPr>
          <w:rFonts w:ascii="Times New Roman" w:hAnsi="Times New Roman"/>
          <w:sz w:val="24"/>
        </w:rPr>
        <w:t>manuscript for study setting of each publication</w:t>
      </w:r>
      <w:r w:rsidR="00372E3B" w:rsidRPr="00BB79B9">
        <w:rPr>
          <w:rFonts w:ascii="Times New Roman" w:hAnsi="Times New Roman"/>
          <w:sz w:val="24"/>
        </w:rPr>
        <w:t xml:space="preserve"> included in the analysis.</w:t>
      </w:r>
    </w:p>
    <w:p w14:paraId="351FC68C" w14:textId="77777777" w:rsidR="00044B95" w:rsidRPr="00BB79B9" w:rsidRDefault="00044B95" w:rsidP="005F73EC">
      <w:pPr>
        <w:pStyle w:val="Heading2"/>
        <w:numPr>
          <w:ilvl w:val="2"/>
          <w:numId w:val="3"/>
        </w:numPr>
        <w:rPr>
          <w:rFonts w:ascii="Times New Roman" w:hAnsi="Times New Roman"/>
          <w:i w:val="0"/>
          <w:iCs w:val="0"/>
          <w:sz w:val="24"/>
        </w:rPr>
      </w:pPr>
      <w:r w:rsidRPr="00BB79B9">
        <w:rPr>
          <w:rFonts w:ascii="Times New Roman" w:hAnsi="Times New Roman"/>
          <w:i w:val="0"/>
          <w:iCs w:val="0"/>
          <w:sz w:val="24"/>
        </w:rPr>
        <w:t>Demographic group</w:t>
      </w:r>
      <w:r w:rsidR="00660C76" w:rsidRPr="00BB79B9">
        <w:rPr>
          <w:rFonts w:ascii="Times New Roman" w:hAnsi="Times New Roman"/>
          <w:i w:val="0"/>
          <w:iCs w:val="0"/>
          <w:sz w:val="24"/>
        </w:rPr>
        <w:t>s</w:t>
      </w:r>
      <w:r w:rsidR="00A028DE" w:rsidRPr="00BB79B9">
        <w:rPr>
          <w:rFonts w:ascii="Times New Roman" w:hAnsi="Times New Roman"/>
          <w:i w:val="0"/>
          <w:iCs w:val="0"/>
          <w:sz w:val="24"/>
        </w:rPr>
        <w:t xml:space="preserve"> under study</w:t>
      </w:r>
    </w:p>
    <w:p w14:paraId="1F10BD28" w14:textId="16493DB1" w:rsidR="00B32490" w:rsidRPr="00BB79B9" w:rsidRDefault="00D7316D" w:rsidP="00FB3AF2">
      <w:pPr>
        <w:spacing w:after="200" w:line="480" w:lineRule="auto"/>
        <w:jc w:val="both"/>
        <w:rPr>
          <w:rFonts w:ascii="Times New Roman" w:hAnsi="Times New Roman"/>
          <w:sz w:val="24"/>
        </w:rPr>
      </w:pPr>
      <w:r w:rsidRPr="00BB79B9">
        <w:rPr>
          <w:rFonts w:ascii="Times New Roman" w:hAnsi="Times New Roman"/>
          <w:sz w:val="24"/>
        </w:rPr>
        <w:t xml:space="preserve">We created four </w:t>
      </w:r>
      <w:r w:rsidR="002A38C7" w:rsidRPr="00BB79B9">
        <w:rPr>
          <w:rFonts w:ascii="Times New Roman" w:hAnsi="Times New Roman"/>
          <w:sz w:val="24"/>
        </w:rPr>
        <w:t>categories</w:t>
      </w:r>
      <w:r w:rsidRPr="00BB79B9">
        <w:rPr>
          <w:rFonts w:ascii="Times New Roman" w:hAnsi="Times New Roman"/>
          <w:sz w:val="24"/>
        </w:rPr>
        <w:t xml:space="preserve"> for demographic groups under study according to how they were defined in the original study as</w:t>
      </w:r>
      <w:r w:rsidR="006F3BAE" w:rsidRPr="00BB79B9">
        <w:rPr>
          <w:rFonts w:ascii="Times New Roman" w:hAnsi="Times New Roman"/>
          <w:sz w:val="24"/>
        </w:rPr>
        <w:t xml:space="preserve">: all population, adults, young people, and </w:t>
      </w:r>
      <w:r w:rsidR="008751E5" w:rsidRPr="00BB79B9">
        <w:rPr>
          <w:rFonts w:ascii="Times New Roman" w:hAnsi="Times New Roman"/>
          <w:sz w:val="24"/>
        </w:rPr>
        <w:t>older adult</w:t>
      </w:r>
      <w:r w:rsidR="00952317" w:rsidRPr="00BB79B9">
        <w:rPr>
          <w:rFonts w:ascii="Times New Roman" w:hAnsi="Times New Roman"/>
          <w:sz w:val="24"/>
        </w:rPr>
        <w:t>s</w:t>
      </w:r>
      <w:r w:rsidR="006F3BAE" w:rsidRPr="00BB79B9">
        <w:rPr>
          <w:rFonts w:ascii="Times New Roman" w:hAnsi="Times New Roman"/>
          <w:sz w:val="24"/>
        </w:rPr>
        <w:t xml:space="preserve">. </w:t>
      </w:r>
      <w:r w:rsidR="00B32490" w:rsidRPr="00BB79B9">
        <w:rPr>
          <w:rFonts w:ascii="Times New Roman" w:hAnsi="Times New Roman"/>
          <w:sz w:val="24"/>
        </w:rPr>
        <w:t>The definition of adult</w:t>
      </w:r>
      <w:r w:rsidRPr="00BB79B9">
        <w:rPr>
          <w:rFonts w:ascii="Times New Roman" w:hAnsi="Times New Roman"/>
          <w:sz w:val="24"/>
        </w:rPr>
        <w:t>s</w:t>
      </w:r>
      <w:r w:rsidR="00B32490" w:rsidRPr="00BB79B9">
        <w:rPr>
          <w:rFonts w:ascii="Times New Roman" w:hAnsi="Times New Roman"/>
          <w:sz w:val="24"/>
        </w:rPr>
        <w:t xml:space="preserve"> </w:t>
      </w:r>
      <w:r w:rsidR="00B32490" w:rsidRPr="00BB79B9">
        <w:rPr>
          <w:rFonts w:ascii="Times New Roman" w:hAnsi="Times New Roman"/>
          <w:iCs/>
          <w:sz w:val="24"/>
          <w:szCs w:val="24"/>
        </w:rPr>
        <w:t>varied vastly across studies</w:t>
      </w:r>
      <w:r w:rsidRPr="00BB79B9">
        <w:rPr>
          <w:rFonts w:ascii="Times New Roman" w:hAnsi="Times New Roman"/>
          <w:iCs/>
          <w:sz w:val="24"/>
          <w:szCs w:val="24"/>
        </w:rPr>
        <w:t xml:space="preserve"> </w:t>
      </w:r>
      <w:r w:rsidR="00B32490" w:rsidRPr="00BB79B9">
        <w:rPr>
          <w:rFonts w:ascii="Times New Roman" w:hAnsi="Times New Roman"/>
          <w:iCs/>
          <w:sz w:val="24"/>
          <w:szCs w:val="24"/>
        </w:rPr>
        <w:t xml:space="preserve">as being older than a specific age without </w:t>
      </w:r>
      <w:r w:rsidR="00EE5D75" w:rsidRPr="00BB79B9">
        <w:rPr>
          <w:rFonts w:ascii="Times New Roman" w:hAnsi="Times New Roman"/>
          <w:iCs/>
          <w:sz w:val="24"/>
          <w:szCs w:val="24"/>
        </w:rPr>
        <w:t xml:space="preserve">defining </w:t>
      </w:r>
      <w:r w:rsidR="00B32490" w:rsidRPr="00BB79B9">
        <w:rPr>
          <w:rFonts w:ascii="Times New Roman" w:hAnsi="Times New Roman"/>
          <w:iCs/>
          <w:sz w:val="24"/>
          <w:szCs w:val="24"/>
        </w:rPr>
        <w:t>a maximum limit (</w:t>
      </w:r>
      <w:r w:rsidR="00554A5D" w:rsidRPr="00BB79B9">
        <w:rPr>
          <w:rFonts w:ascii="Times New Roman" w:hAnsi="Times New Roman"/>
          <w:iCs/>
          <w:sz w:val="24"/>
          <w:szCs w:val="24"/>
        </w:rPr>
        <w:t>e.g.</w:t>
      </w:r>
      <w:r w:rsidR="00B32490" w:rsidRPr="00BB79B9">
        <w:rPr>
          <w:rFonts w:ascii="Times New Roman" w:hAnsi="Times New Roman"/>
          <w:iCs/>
          <w:sz w:val="24"/>
          <w:szCs w:val="24"/>
        </w:rPr>
        <w:t xml:space="preserve">, </w:t>
      </w:r>
      <w:r w:rsidR="00EE5D75" w:rsidRPr="00BB79B9">
        <w:rPr>
          <w:rFonts w:ascii="Times New Roman" w:hAnsi="Times New Roman"/>
          <w:iCs/>
          <w:sz w:val="24"/>
          <w:szCs w:val="24"/>
        </w:rPr>
        <w:t xml:space="preserve">older than </w:t>
      </w:r>
      <w:r w:rsidR="00B32490" w:rsidRPr="00BB79B9">
        <w:rPr>
          <w:rFonts w:ascii="Times New Roman" w:hAnsi="Times New Roman"/>
          <w:iCs/>
          <w:sz w:val="24"/>
          <w:szCs w:val="24"/>
        </w:rPr>
        <w:t>16, 18, 20, 25 or 45</w:t>
      </w:r>
      <w:r w:rsidR="00EE5D75" w:rsidRPr="00BB79B9">
        <w:rPr>
          <w:rFonts w:ascii="Times New Roman" w:hAnsi="Times New Roman"/>
          <w:iCs/>
          <w:sz w:val="24"/>
          <w:szCs w:val="24"/>
        </w:rPr>
        <w:t xml:space="preserve"> years</w:t>
      </w:r>
      <w:r w:rsidR="00B32490" w:rsidRPr="00BB79B9">
        <w:rPr>
          <w:rFonts w:ascii="Times New Roman" w:hAnsi="Times New Roman"/>
          <w:iCs/>
          <w:sz w:val="24"/>
          <w:szCs w:val="24"/>
        </w:rPr>
        <w:t>) or being within specific age intervals (</w:t>
      </w:r>
      <w:r w:rsidR="00554A5D" w:rsidRPr="00BB79B9">
        <w:rPr>
          <w:rFonts w:ascii="Times New Roman" w:hAnsi="Times New Roman"/>
          <w:iCs/>
          <w:sz w:val="24"/>
          <w:szCs w:val="24"/>
        </w:rPr>
        <w:t>e.g.</w:t>
      </w:r>
      <w:r w:rsidR="00B32490" w:rsidRPr="00BB79B9">
        <w:rPr>
          <w:rFonts w:ascii="Times New Roman" w:hAnsi="Times New Roman"/>
          <w:iCs/>
          <w:sz w:val="24"/>
          <w:szCs w:val="24"/>
        </w:rPr>
        <w:t>, 20-64, 20-70, 37-73,</w:t>
      </w:r>
      <w:r w:rsidR="00FF6D1A" w:rsidRPr="00BB79B9">
        <w:rPr>
          <w:rFonts w:ascii="Times New Roman" w:hAnsi="Times New Roman"/>
          <w:iCs/>
          <w:sz w:val="24"/>
          <w:szCs w:val="24"/>
        </w:rPr>
        <w:t xml:space="preserve"> </w:t>
      </w:r>
      <w:r w:rsidR="00CE6FA5" w:rsidRPr="00BB79B9">
        <w:rPr>
          <w:rFonts w:ascii="Times New Roman" w:hAnsi="Times New Roman"/>
          <w:iCs/>
          <w:sz w:val="24"/>
          <w:szCs w:val="24"/>
        </w:rPr>
        <w:t xml:space="preserve">or </w:t>
      </w:r>
      <w:r w:rsidR="00FF6D1A" w:rsidRPr="00BB79B9">
        <w:rPr>
          <w:rFonts w:ascii="Times New Roman" w:hAnsi="Times New Roman"/>
          <w:iCs/>
          <w:sz w:val="24"/>
          <w:szCs w:val="24"/>
        </w:rPr>
        <w:t>18-90</w:t>
      </w:r>
      <w:r w:rsidR="00EE5D75" w:rsidRPr="00BB79B9">
        <w:rPr>
          <w:rFonts w:ascii="Times New Roman" w:hAnsi="Times New Roman"/>
          <w:iCs/>
          <w:sz w:val="24"/>
          <w:szCs w:val="24"/>
        </w:rPr>
        <w:t xml:space="preserve"> years</w:t>
      </w:r>
      <w:r w:rsidR="00B32490" w:rsidRPr="00BB79B9">
        <w:rPr>
          <w:rFonts w:ascii="Times New Roman" w:hAnsi="Times New Roman"/>
          <w:iCs/>
          <w:sz w:val="24"/>
          <w:szCs w:val="24"/>
        </w:rPr>
        <w:t>).</w:t>
      </w:r>
      <w:r w:rsidR="00B32490" w:rsidRPr="00BB79B9">
        <w:rPr>
          <w:rFonts w:ascii="Times New Roman" w:hAnsi="Times New Roman"/>
          <w:sz w:val="24"/>
        </w:rPr>
        <w:t xml:space="preserve"> </w:t>
      </w:r>
      <w:r w:rsidR="00CF399E" w:rsidRPr="00BB79B9">
        <w:rPr>
          <w:rFonts w:ascii="Times New Roman" w:hAnsi="Times New Roman"/>
          <w:sz w:val="24"/>
        </w:rPr>
        <w:t xml:space="preserve">Under </w:t>
      </w:r>
      <w:r w:rsidR="00A343E1" w:rsidRPr="00BB79B9">
        <w:rPr>
          <w:rFonts w:ascii="Times New Roman" w:hAnsi="Times New Roman"/>
          <w:sz w:val="24"/>
        </w:rPr>
        <w:t xml:space="preserve">the </w:t>
      </w:r>
      <w:r w:rsidR="00CF399E" w:rsidRPr="00BB79B9">
        <w:rPr>
          <w:rFonts w:ascii="Times New Roman" w:hAnsi="Times New Roman"/>
          <w:sz w:val="24"/>
        </w:rPr>
        <w:t>young people group w</w:t>
      </w:r>
      <w:r w:rsidR="00EE5D75" w:rsidRPr="00BB79B9">
        <w:rPr>
          <w:rFonts w:ascii="Times New Roman" w:hAnsi="Times New Roman"/>
          <w:sz w:val="24"/>
        </w:rPr>
        <w:t xml:space="preserve">e included studies focusing on </w:t>
      </w:r>
      <w:r w:rsidR="00EE5D75" w:rsidRPr="00BB79B9">
        <w:rPr>
          <w:rFonts w:ascii="Times New Roman" w:hAnsi="Times New Roman"/>
          <w:iCs/>
          <w:sz w:val="24"/>
          <w:szCs w:val="24"/>
        </w:rPr>
        <w:t>students (</w:t>
      </w:r>
      <w:r w:rsidR="00554A5D" w:rsidRPr="00BB79B9">
        <w:rPr>
          <w:rFonts w:ascii="Times New Roman" w:hAnsi="Times New Roman"/>
          <w:iCs/>
          <w:sz w:val="24"/>
          <w:szCs w:val="24"/>
        </w:rPr>
        <w:t>e.g.</w:t>
      </w:r>
      <w:r w:rsidR="00EE5D75" w:rsidRPr="00BB79B9">
        <w:rPr>
          <w:rFonts w:ascii="Times New Roman" w:hAnsi="Times New Roman"/>
          <w:iCs/>
          <w:sz w:val="24"/>
          <w:szCs w:val="24"/>
        </w:rPr>
        <w:t xml:space="preserve">, </w:t>
      </w:r>
      <w:r w:rsidR="00D46560" w:rsidRPr="00BB79B9">
        <w:rPr>
          <w:rFonts w:ascii="Times New Roman" w:hAnsi="Times New Roman"/>
          <w:iCs/>
          <w:noProof/>
          <w:sz w:val="24"/>
          <w:szCs w:val="24"/>
          <w:lang w:val="es-ES"/>
        </w:rPr>
        <w:t>[3, 4]</w:t>
      </w:r>
      <w:r w:rsidR="00AA6D91" w:rsidRPr="00BB79B9">
        <w:rPr>
          <w:rFonts w:ascii="Times New Roman" w:hAnsi="Times New Roman"/>
          <w:iCs/>
          <w:sz w:val="24"/>
          <w:szCs w:val="24"/>
        </w:rPr>
        <w:t>),</w:t>
      </w:r>
      <w:r w:rsidR="00EE5D75" w:rsidRPr="00BB79B9">
        <w:rPr>
          <w:rFonts w:ascii="Times New Roman" w:hAnsi="Times New Roman"/>
          <w:iCs/>
          <w:sz w:val="24"/>
          <w:szCs w:val="24"/>
          <w:lang w:val="es-ES"/>
        </w:rPr>
        <w:t xml:space="preserve"> </w:t>
      </w:r>
      <w:r w:rsidR="00EE5D75" w:rsidRPr="00BB79B9">
        <w:rPr>
          <w:rFonts w:ascii="Times New Roman" w:hAnsi="Times New Roman"/>
          <w:iCs/>
          <w:sz w:val="24"/>
          <w:szCs w:val="24"/>
        </w:rPr>
        <w:t>adolescents</w:t>
      </w:r>
      <w:r w:rsidR="00EE5D75" w:rsidRPr="00BB79B9">
        <w:rPr>
          <w:rFonts w:ascii="Times New Roman" w:hAnsi="Times New Roman"/>
          <w:iCs/>
          <w:sz w:val="24"/>
          <w:szCs w:val="24"/>
          <w:lang w:val="es-ES"/>
        </w:rPr>
        <w:t xml:space="preserve"> (</w:t>
      </w:r>
      <w:r w:rsidR="00554A5D" w:rsidRPr="00BB79B9">
        <w:rPr>
          <w:rFonts w:ascii="Times New Roman" w:hAnsi="Times New Roman"/>
          <w:iCs/>
          <w:sz w:val="24"/>
          <w:szCs w:val="24"/>
        </w:rPr>
        <w:t xml:space="preserve">e.g., </w:t>
      </w:r>
      <w:r w:rsidR="00D46560" w:rsidRPr="00BB79B9">
        <w:rPr>
          <w:rFonts w:ascii="Times New Roman" w:hAnsi="Times New Roman"/>
          <w:iCs/>
          <w:noProof/>
          <w:sz w:val="24"/>
          <w:szCs w:val="24"/>
        </w:rPr>
        <w:t>[5, 6]</w:t>
      </w:r>
      <w:r w:rsidR="00EE5D75" w:rsidRPr="00BB79B9">
        <w:rPr>
          <w:rFonts w:ascii="Times New Roman" w:hAnsi="Times New Roman"/>
          <w:iCs/>
          <w:sz w:val="24"/>
          <w:szCs w:val="24"/>
        </w:rPr>
        <w:t>)</w:t>
      </w:r>
      <w:r w:rsidR="00CF399E" w:rsidRPr="00BB79B9">
        <w:rPr>
          <w:rFonts w:ascii="Times New Roman" w:hAnsi="Times New Roman"/>
          <w:iCs/>
          <w:sz w:val="24"/>
          <w:szCs w:val="24"/>
        </w:rPr>
        <w:t>,</w:t>
      </w:r>
      <w:r w:rsidR="00EE5D75" w:rsidRPr="00BB79B9">
        <w:rPr>
          <w:rFonts w:ascii="Times New Roman" w:hAnsi="Times New Roman"/>
          <w:iCs/>
          <w:sz w:val="24"/>
          <w:szCs w:val="24"/>
        </w:rPr>
        <w:t xml:space="preserve"> </w:t>
      </w:r>
      <w:r w:rsidR="00CF399E" w:rsidRPr="00BB79B9">
        <w:rPr>
          <w:rFonts w:ascii="Times New Roman" w:hAnsi="Times New Roman"/>
          <w:iCs/>
          <w:sz w:val="24"/>
          <w:szCs w:val="24"/>
        </w:rPr>
        <w:t>children (</w:t>
      </w:r>
      <w:r w:rsidR="00554A5D" w:rsidRPr="00BB79B9">
        <w:rPr>
          <w:rFonts w:ascii="Times New Roman" w:hAnsi="Times New Roman"/>
          <w:iCs/>
          <w:sz w:val="24"/>
          <w:szCs w:val="24"/>
        </w:rPr>
        <w:t>e.g.</w:t>
      </w:r>
      <w:r w:rsidR="00CF399E" w:rsidRPr="00BB79B9">
        <w:rPr>
          <w:rFonts w:ascii="Times New Roman" w:hAnsi="Times New Roman"/>
          <w:iCs/>
          <w:sz w:val="24"/>
          <w:szCs w:val="24"/>
        </w:rPr>
        <w:t xml:space="preserve">, </w:t>
      </w:r>
      <w:r w:rsidR="00D46560" w:rsidRPr="00BB79B9">
        <w:rPr>
          <w:rFonts w:ascii="Times New Roman" w:hAnsi="Times New Roman"/>
          <w:iCs/>
          <w:noProof/>
          <w:sz w:val="24"/>
          <w:szCs w:val="24"/>
        </w:rPr>
        <w:t>[7, 8]</w:t>
      </w:r>
      <w:r w:rsidR="00CF399E" w:rsidRPr="00BB79B9">
        <w:rPr>
          <w:rFonts w:ascii="Times New Roman" w:hAnsi="Times New Roman"/>
          <w:iCs/>
          <w:sz w:val="24"/>
          <w:szCs w:val="24"/>
        </w:rPr>
        <w:t xml:space="preserve">), </w:t>
      </w:r>
      <w:r w:rsidR="00EE5D75" w:rsidRPr="00BB79B9">
        <w:rPr>
          <w:rFonts w:ascii="Times New Roman" w:hAnsi="Times New Roman"/>
          <w:iCs/>
          <w:sz w:val="24"/>
          <w:szCs w:val="24"/>
        </w:rPr>
        <w:t xml:space="preserve">and toddlers </w:t>
      </w:r>
      <w:r w:rsidR="00D463D5" w:rsidRPr="00BB79B9">
        <w:rPr>
          <w:rFonts w:ascii="Times New Roman" w:hAnsi="Times New Roman"/>
          <w:iCs/>
          <w:noProof/>
          <w:sz w:val="24"/>
          <w:szCs w:val="24"/>
        </w:rPr>
        <w:t>(9)</w:t>
      </w:r>
      <w:r w:rsidR="00B32490" w:rsidRPr="00BB79B9">
        <w:rPr>
          <w:rFonts w:ascii="Times New Roman" w:hAnsi="Times New Roman"/>
          <w:iCs/>
          <w:sz w:val="24"/>
          <w:szCs w:val="24"/>
        </w:rPr>
        <w:t xml:space="preserve">. </w:t>
      </w:r>
      <w:r w:rsidR="00412C84" w:rsidRPr="00BB79B9">
        <w:rPr>
          <w:rFonts w:ascii="Times New Roman" w:hAnsi="Times New Roman"/>
          <w:iCs/>
          <w:sz w:val="24"/>
          <w:szCs w:val="24"/>
        </w:rPr>
        <w:t>Most of the i</w:t>
      </w:r>
      <w:r w:rsidR="00B32490" w:rsidRPr="00BB79B9">
        <w:rPr>
          <w:rFonts w:ascii="Times New Roman" w:hAnsi="Times New Roman"/>
          <w:iCs/>
          <w:sz w:val="24"/>
          <w:szCs w:val="24"/>
        </w:rPr>
        <w:t xml:space="preserve">ncluded studies defined </w:t>
      </w:r>
      <w:r w:rsidR="00952317" w:rsidRPr="00BB79B9">
        <w:rPr>
          <w:rFonts w:ascii="Times New Roman" w:hAnsi="Times New Roman"/>
          <w:iCs/>
          <w:sz w:val="24"/>
          <w:szCs w:val="24"/>
        </w:rPr>
        <w:t xml:space="preserve">older </w:t>
      </w:r>
      <w:r w:rsidR="008751E5" w:rsidRPr="00BB79B9">
        <w:rPr>
          <w:rFonts w:ascii="Times New Roman" w:hAnsi="Times New Roman"/>
          <w:iCs/>
          <w:sz w:val="24"/>
          <w:szCs w:val="24"/>
        </w:rPr>
        <w:t xml:space="preserve">adults </w:t>
      </w:r>
      <w:r w:rsidR="00B32490" w:rsidRPr="00BB79B9">
        <w:rPr>
          <w:rFonts w:ascii="Times New Roman" w:hAnsi="Times New Roman"/>
          <w:iCs/>
          <w:sz w:val="24"/>
          <w:szCs w:val="24"/>
        </w:rPr>
        <w:t xml:space="preserve">as people ≥ 65 years </w:t>
      </w:r>
      <w:r w:rsidR="00CF399E" w:rsidRPr="00BB79B9">
        <w:rPr>
          <w:rFonts w:ascii="Times New Roman" w:hAnsi="Times New Roman"/>
          <w:iCs/>
          <w:sz w:val="24"/>
          <w:szCs w:val="24"/>
        </w:rPr>
        <w:t xml:space="preserve">(besides a few </w:t>
      </w:r>
      <w:r w:rsidR="00AA6D91" w:rsidRPr="00BB79B9">
        <w:rPr>
          <w:rFonts w:ascii="Times New Roman" w:hAnsi="Times New Roman"/>
          <w:iCs/>
          <w:sz w:val="24"/>
          <w:szCs w:val="24"/>
        </w:rPr>
        <w:t xml:space="preserve">that </w:t>
      </w:r>
      <w:r w:rsidR="00CF399E" w:rsidRPr="00BB79B9">
        <w:rPr>
          <w:rFonts w:ascii="Times New Roman" w:hAnsi="Times New Roman"/>
          <w:iCs/>
          <w:sz w:val="24"/>
          <w:szCs w:val="24"/>
        </w:rPr>
        <w:t>put the age limit at 70 or 75</w:t>
      </w:r>
      <w:r w:rsidR="00A343E1" w:rsidRPr="00BB79B9">
        <w:rPr>
          <w:rFonts w:ascii="Times New Roman" w:hAnsi="Times New Roman"/>
          <w:iCs/>
          <w:sz w:val="24"/>
          <w:szCs w:val="24"/>
        </w:rPr>
        <w:t xml:space="preserve"> years</w:t>
      </w:r>
      <w:r w:rsidR="00CF399E" w:rsidRPr="00BB79B9">
        <w:rPr>
          <w:rFonts w:ascii="Times New Roman" w:hAnsi="Times New Roman"/>
          <w:iCs/>
          <w:sz w:val="24"/>
          <w:szCs w:val="24"/>
        </w:rPr>
        <w:t>)</w:t>
      </w:r>
      <w:r w:rsidR="00412C84" w:rsidRPr="00BB79B9">
        <w:rPr>
          <w:rFonts w:ascii="Times New Roman" w:hAnsi="Times New Roman"/>
          <w:iCs/>
          <w:sz w:val="24"/>
          <w:szCs w:val="24"/>
        </w:rPr>
        <w:t xml:space="preserve">. </w:t>
      </w:r>
      <w:r w:rsidR="00CF399E" w:rsidRPr="00BB79B9">
        <w:rPr>
          <w:rFonts w:ascii="Times New Roman" w:hAnsi="Times New Roman"/>
          <w:iCs/>
          <w:sz w:val="24"/>
          <w:szCs w:val="24"/>
        </w:rPr>
        <w:t>There was o</w:t>
      </w:r>
      <w:r w:rsidR="00412C84" w:rsidRPr="00BB79B9">
        <w:rPr>
          <w:rFonts w:ascii="Times New Roman" w:hAnsi="Times New Roman"/>
          <w:iCs/>
          <w:sz w:val="24"/>
          <w:szCs w:val="24"/>
        </w:rPr>
        <w:t>ne study</w:t>
      </w:r>
      <w:r w:rsidR="00191BF9" w:rsidRPr="00BB79B9">
        <w:rPr>
          <w:rFonts w:ascii="Times New Roman" w:hAnsi="Times New Roman"/>
          <w:sz w:val="24"/>
        </w:rPr>
        <w:t xml:space="preserve"> </w:t>
      </w:r>
      <w:r w:rsidR="00CF399E" w:rsidRPr="00BB79B9">
        <w:rPr>
          <w:rFonts w:ascii="Times New Roman" w:hAnsi="Times New Roman"/>
          <w:sz w:val="24"/>
        </w:rPr>
        <w:t xml:space="preserve">that </w:t>
      </w:r>
      <w:r w:rsidR="00191BF9" w:rsidRPr="00BB79B9">
        <w:rPr>
          <w:rFonts w:ascii="Times New Roman" w:hAnsi="Times New Roman"/>
          <w:sz w:val="24"/>
        </w:rPr>
        <w:t xml:space="preserve">defined </w:t>
      </w:r>
      <w:r w:rsidR="00952317" w:rsidRPr="00BB79B9">
        <w:rPr>
          <w:rFonts w:ascii="Times New Roman" w:hAnsi="Times New Roman"/>
          <w:sz w:val="24"/>
        </w:rPr>
        <w:t xml:space="preserve">older </w:t>
      </w:r>
      <w:r w:rsidR="008751E5" w:rsidRPr="00BB79B9">
        <w:rPr>
          <w:rFonts w:ascii="Times New Roman" w:hAnsi="Times New Roman"/>
          <w:sz w:val="24"/>
        </w:rPr>
        <w:t xml:space="preserve">adults </w:t>
      </w:r>
      <w:r w:rsidR="00191BF9" w:rsidRPr="00BB79B9">
        <w:rPr>
          <w:rFonts w:ascii="Times New Roman" w:hAnsi="Times New Roman"/>
          <w:sz w:val="24"/>
        </w:rPr>
        <w:t xml:space="preserve">as </w:t>
      </w:r>
      <w:r w:rsidR="00E87052" w:rsidRPr="00BB79B9">
        <w:rPr>
          <w:rFonts w:ascii="Times New Roman" w:hAnsi="Times New Roman"/>
          <w:sz w:val="24"/>
        </w:rPr>
        <w:t xml:space="preserve">being </w:t>
      </w:r>
      <w:r w:rsidR="00191BF9" w:rsidRPr="00BB79B9">
        <w:rPr>
          <w:rFonts w:ascii="Times New Roman" w:hAnsi="Times New Roman"/>
          <w:sz w:val="24"/>
        </w:rPr>
        <w:t xml:space="preserve">over 55 years </w:t>
      </w:r>
      <w:r w:rsidR="00D463D5" w:rsidRPr="00BB79B9">
        <w:rPr>
          <w:rFonts w:ascii="Times New Roman" w:hAnsi="Times New Roman"/>
          <w:noProof/>
          <w:sz w:val="24"/>
        </w:rPr>
        <w:t>(10)</w:t>
      </w:r>
      <w:r w:rsidR="00412C84" w:rsidRPr="00BB79B9">
        <w:rPr>
          <w:rFonts w:ascii="Times New Roman" w:hAnsi="Times New Roman"/>
          <w:sz w:val="24"/>
        </w:rPr>
        <w:t xml:space="preserve">, </w:t>
      </w:r>
      <w:r w:rsidR="00CF399E" w:rsidRPr="00BB79B9">
        <w:rPr>
          <w:rFonts w:ascii="Times New Roman" w:hAnsi="Times New Roman"/>
          <w:sz w:val="24"/>
        </w:rPr>
        <w:t xml:space="preserve">and it </w:t>
      </w:r>
      <w:r w:rsidR="00412C84" w:rsidRPr="00BB79B9">
        <w:rPr>
          <w:rFonts w:ascii="Times New Roman" w:hAnsi="Times New Roman"/>
          <w:sz w:val="24"/>
        </w:rPr>
        <w:t xml:space="preserve">was </w:t>
      </w:r>
      <w:r w:rsidR="00191BF9" w:rsidRPr="00BB79B9">
        <w:rPr>
          <w:rFonts w:ascii="Times New Roman" w:hAnsi="Times New Roman"/>
          <w:sz w:val="24"/>
        </w:rPr>
        <w:t xml:space="preserve">included under </w:t>
      </w:r>
      <w:r w:rsidR="00A343E1" w:rsidRPr="00BB79B9">
        <w:rPr>
          <w:rFonts w:ascii="Times New Roman" w:hAnsi="Times New Roman"/>
          <w:sz w:val="24"/>
        </w:rPr>
        <w:t xml:space="preserve">the </w:t>
      </w:r>
      <w:r w:rsidR="00952317" w:rsidRPr="00BB79B9">
        <w:rPr>
          <w:rFonts w:ascii="Times New Roman" w:hAnsi="Times New Roman"/>
          <w:sz w:val="24"/>
        </w:rPr>
        <w:t xml:space="preserve">older </w:t>
      </w:r>
      <w:proofErr w:type="gramStart"/>
      <w:r w:rsidR="008751E5" w:rsidRPr="00BB79B9">
        <w:rPr>
          <w:rFonts w:ascii="Times New Roman" w:hAnsi="Times New Roman"/>
          <w:sz w:val="24"/>
        </w:rPr>
        <w:t>adults</w:t>
      </w:r>
      <w:proofErr w:type="gramEnd"/>
      <w:r w:rsidR="008751E5" w:rsidRPr="00BB79B9">
        <w:rPr>
          <w:rFonts w:ascii="Times New Roman" w:hAnsi="Times New Roman"/>
          <w:sz w:val="24"/>
        </w:rPr>
        <w:t xml:space="preserve"> </w:t>
      </w:r>
      <w:r w:rsidR="00191BF9" w:rsidRPr="00BB79B9">
        <w:rPr>
          <w:rFonts w:ascii="Times New Roman" w:hAnsi="Times New Roman"/>
          <w:sz w:val="24"/>
        </w:rPr>
        <w:t>group</w:t>
      </w:r>
      <w:r w:rsidR="00030CAA" w:rsidRPr="00BB79B9">
        <w:rPr>
          <w:rFonts w:ascii="Times New Roman" w:hAnsi="Times New Roman"/>
          <w:sz w:val="24"/>
        </w:rPr>
        <w:t xml:space="preserve"> in our analysis</w:t>
      </w:r>
      <w:r w:rsidR="00191BF9" w:rsidRPr="00BB79B9">
        <w:rPr>
          <w:rFonts w:ascii="Times New Roman" w:hAnsi="Times New Roman"/>
          <w:sz w:val="24"/>
        </w:rPr>
        <w:t>.</w:t>
      </w:r>
      <w:r w:rsidR="001C70E0" w:rsidRPr="00BB79B9">
        <w:rPr>
          <w:rFonts w:ascii="Times New Roman" w:hAnsi="Times New Roman"/>
          <w:sz w:val="24"/>
        </w:rPr>
        <w:t xml:space="preserve"> </w:t>
      </w:r>
    </w:p>
    <w:p w14:paraId="60356845" w14:textId="16A6E766" w:rsidR="007E2605" w:rsidRPr="00BB79B9" w:rsidRDefault="00FB3AF2" w:rsidP="00C133BD">
      <w:pPr>
        <w:spacing w:after="200" w:line="480" w:lineRule="auto"/>
        <w:jc w:val="both"/>
        <w:rPr>
          <w:rFonts w:ascii="Times New Roman" w:hAnsi="Times New Roman"/>
          <w:sz w:val="24"/>
        </w:rPr>
      </w:pPr>
      <w:r w:rsidRPr="00BB79B9">
        <w:rPr>
          <w:rFonts w:ascii="Times New Roman" w:hAnsi="Times New Roman"/>
          <w:sz w:val="24"/>
        </w:rPr>
        <w:t xml:space="preserve">In cases when the papers </w:t>
      </w:r>
      <w:r w:rsidR="00B32490" w:rsidRPr="00BB79B9">
        <w:rPr>
          <w:rFonts w:ascii="Times New Roman" w:hAnsi="Times New Roman"/>
          <w:sz w:val="24"/>
        </w:rPr>
        <w:t>focused</w:t>
      </w:r>
      <w:r w:rsidRPr="00BB79B9">
        <w:rPr>
          <w:rFonts w:ascii="Times New Roman" w:hAnsi="Times New Roman"/>
          <w:sz w:val="24"/>
        </w:rPr>
        <w:t xml:space="preserve"> on specific groups</w:t>
      </w:r>
      <w:r w:rsidR="002D4C7A" w:rsidRPr="00BB79B9">
        <w:rPr>
          <w:rFonts w:ascii="Times New Roman" w:hAnsi="Times New Roman"/>
          <w:sz w:val="24"/>
        </w:rPr>
        <w:t xml:space="preserve"> (SG)</w:t>
      </w:r>
      <w:r w:rsidRPr="00BB79B9">
        <w:rPr>
          <w:rFonts w:ascii="Times New Roman" w:hAnsi="Times New Roman"/>
          <w:sz w:val="24"/>
        </w:rPr>
        <w:t xml:space="preserve"> </w:t>
      </w:r>
      <w:r w:rsidR="00025C71" w:rsidRPr="00BB79B9">
        <w:rPr>
          <w:rFonts w:ascii="Times New Roman" w:hAnsi="Times New Roman"/>
          <w:sz w:val="24"/>
        </w:rPr>
        <w:t xml:space="preserve">without any information on age, </w:t>
      </w:r>
      <w:r w:rsidRPr="00BB79B9">
        <w:rPr>
          <w:rFonts w:ascii="Times New Roman" w:hAnsi="Times New Roman"/>
          <w:sz w:val="24"/>
        </w:rPr>
        <w:t xml:space="preserve">like “cancer survivors” </w:t>
      </w:r>
      <w:r w:rsidR="00D463D5" w:rsidRPr="00BB79B9">
        <w:rPr>
          <w:rFonts w:ascii="Times New Roman" w:hAnsi="Times New Roman"/>
          <w:noProof/>
          <w:sz w:val="24"/>
        </w:rPr>
        <w:t>(11)</w:t>
      </w:r>
      <w:r w:rsidRPr="00BB79B9">
        <w:rPr>
          <w:rFonts w:ascii="Times New Roman" w:hAnsi="Times New Roman"/>
          <w:sz w:val="24"/>
        </w:rPr>
        <w:t xml:space="preserve"> </w:t>
      </w:r>
      <w:r w:rsidR="00D91ECF" w:rsidRPr="00BB79B9">
        <w:rPr>
          <w:rFonts w:ascii="Times New Roman" w:hAnsi="Times New Roman"/>
          <w:sz w:val="24"/>
        </w:rPr>
        <w:t xml:space="preserve">or “anonymous participants from activity-oriented mobile phone application” </w:t>
      </w:r>
      <w:r w:rsidR="00D463D5" w:rsidRPr="00BB79B9">
        <w:rPr>
          <w:rFonts w:ascii="Times New Roman" w:hAnsi="Times New Roman"/>
          <w:noProof/>
          <w:sz w:val="24"/>
        </w:rPr>
        <w:t>(12)</w:t>
      </w:r>
      <w:r w:rsidR="002D4C7A" w:rsidRPr="00BB79B9">
        <w:rPr>
          <w:rFonts w:ascii="Times New Roman" w:hAnsi="Times New Roman"/>
          <w:sz w:val="24"/>
        </w:rPr>
        <w:t xml:space="preserve">, then </w:t>
      </w:r>
      <w:r w:rsidRPr="00BB79B9">
        <w:rPr>
          <w:rFonts w:ascii="Times New Roman" w:hAnsi="Times New Roman"/>
          <w:sz w:val="24"/>
        </w:rPr>
        <w:t>we included the</w:t>
      </w:r>
      <w:r w:rsidR="00025C71" w:rsidRPr="00BB79B9">
        <w:rPr>
          <w:rFonts w:ascii="Times New Roman" w:hAnsi="Times New Roman"/>
          <w:sz w:val="24"/>
        </w:rPr>
        <w:t xml:space="preserve">m </w:t>
      </w:r>
      <w:r w:rsidRPr="00BB79B9">
        <w:rPr>
          <w:rFonts w:ascii="Times New Roman" w:hAnsi="Times New Roman"/>
          <w:sz w:val="24"/>
        </w:rPr>
        <w:t xml:space="preserve">under </w:t>
      </w:r>
      <w:r w:rsidR="00A343E1" w:rsidRPr="00BB79B9">
        <w:rPr>
          <w:rFonts w:ascii="Times New Roman" w:hAnsi="Times New Roman"/>
          <w:sz w:val="24"/>
        </w:rPr>
        <w:t xml:space="preserve">the </w:t>
      </w:r>
      <w:r w:rsidRPr="00BB79B9">
        <w:rPr>
          <w:rFonts w:ascii="Times New Roman" w:hAnsi="Times New Roman"/>
          <w:sz w:val="24"/>
        </w:rPr>
        <w:t>“all population” category. However, when they define</w:t>
      </w:r>
      <w:r w:rsidR="00D91ECF" w:rsidRPr="00BB79B9">
        <w:rPr>
          <w:rFonts w:ascii="Times New Roman" w:hAnsi="Times New Roman"/>
          <w:sz w:val="24"/>
        </w:rPr>
        <w:t>d</w:t>
      </w:r>
      <w:r w:rsidRPr="00BB79B9">
        <w:rPr>
          <w:rFonts w:ascii="Times New Roman" w:hAnsi="Times New Roman"/>
          <w:sz w:val="24"/>
        </w:rPr>
        <w:t xml:space="preserve"> an age group among the </w:t>
      </w:r>
      <w:r w:rsidR="00AA6D91" w:rsidRPr="00BB79B9">
        <w:rPr>
          <w:rFonts w:ascii="Times New Roman" w:hAnsi="Times New Roman"/>
          <w:sz w:val="24"/>
        </w:rPr>
        <w:t>SG</w:t>
      </w:r>
      <w:r w:rsidRPr="00BB79B9">
        <w:rPr>
          <w:rFonts w:ascii="Times New Roman" w:hAnsi="Times New Roman"/>
          <w:sz w:val="24"/>
        </w:rPr>
        <w:t xml:space="preserve">, such as </w:t>
      </w:r>
      <w:r w:rsidR="00B32490" w:rsidRPr="00BB79B9">
        <w:rPr>
          <w:rFonts w:ascii="Times New Roman" w:hAnsi="Times New Roman"/>
          <w:sz w:val="24"/>
        </w:rPr>
        <w:t>“female adults with B</w:t>
      </w:r>
      <w:r w:rsidR="00362F9F" w:rsidRPr="00BB79B9">
        <w:rPr>
          <w:rFonts w:ascii="Times New Roman" w:hAnsi="Times New Roman"/>
          <w:sz w:val="24"/>
        </w:rPr>
        <w:t xml:space="preserve">ody </w:t>
      </w:r>
      <w:r w:rsidR="00B32490" w:rsidRPr="00BB79B9">
        <w:rPr>
          <w:rFonts w:ascii="Times New Roman" w:hAnsi="Times New Roman"/>
          <w:sz w:val="24"/>
        </w:rPr>
        <w:t>M</w:t>
      </w:r>
      <w:r w:rsidR="00362F9F" w:rsidRPr="00BB79B9">
        <w:rPr>
          <w:rFonts w:ascii="Times New Roman" w:hAnsi="Times New Roman"/>
          <w:sz w:val="24"/>
        </w:rPr>
        <w:t xml:space="preserve">ass </w:t>
      </w:r>
      <w:r w:rsidR="00B32490" w:rsidRPr="00BB79B9">
        <w:rPr>
          <w:rFonts w:ascii="Times New Roman" w:hAnsi="Times New Roman"/>
          <w:sz w:val="24"/>
        </w:rPr>
        <w:t>I</w:t>
      </w:r>
      <w:r w:rsidR="00362F9F" w:rsidRPr="00BB79B9">
        <w:rPr>
          <w:rFonts w:ascii="Times New Roman" w:hAnsi="Times New Roman"/>
          <w:sz w:val="24"/>
        </w:rPr>
        <w:t>ndex</w:t>
      </w:r>
      <w:r w:rsidR="00B32490" w:rsidRPr="00BB79B9">
        <w:rPr>
          <w:rFonts w:ascii="Times New Roman" w:hAnsi="Times New Roman"/>
          <w:sz w:val="24"/>
        </w:rPr>
        <w:t xml:space="preserve"> between 21-</w:t>
      </w:r>
      <w:r w:rsidR="00B32490" w:rsidRPr="00BB79B9">
        <w:rPr>
          <w:rFonts w:ascii="Times New Roman" w:hAnsi="Times New Roman"/>
          <w:sz w:val="24"/>
        </w:rPr>
        <w:lastRenderedPageBreak/>
        <w:t xml:space="preserve">39.9” </w:t>
      </w:r>
      <w:r w:rsidR="00D463D5" w:rsidRPr="00BB79B9">
        <w:rPr>
          <w:rFonts w:ascii="Times New Roman" w:hAnsi="Times New Roman"/>
          <w:noProof/>
          <w:sz w:val="24"/>
        </w:rPr>
        <w:t>(13)</w:t>
      </w:r>
      <w:r w:rsidR="00B32490" w:rsidRPr="00BB79B9">
        <w:rPr>
          <w:rFonts w:ascii="Times New Roman" w:hAnsi="Times New Roman"/>
          <w:sz w:val="24"/>
        </w:rPr>
        <w:t xml:space="preserve">, </w:t>
      </w:r>
      <w:r w:rsidRPr="00BB79B9">
        <w:rPr>
          <w:rFonts w:ascii="Times New Roman" w:hAnsi="Times New Roman"/>
          <w:sz w:val="24"/>
        </w:rPr>
        <w:t xml:space="preserve">“healthy recent Cuban immigrants between 30-45 years” </w:t>
      </w:r>
      <w:r w:rsidR="00D463D5" w:rsidRPr="00BB79B9">
        <w:rPr>
          <w:rFonts w:ascii="Times New Roman" w:hAnsi="Times New Roman"/>
          <w:noProof/>
          <w:sz w:val="24"/>
        </w:rPr>
        <w:t>(14)</w:t>
      </w:r>
      <w:r w:rsidRPr="00BB79B9">
        <w:rPr>
          <w:rFonts w:ascii="Times New Roman" w:hAnsi="Times New Roman"/>
          <w:sz w:val="24"/>
        </w:rPr>
        <w:t xml:space="preserve">, or “employed adults” </w:t>
      </w:r>
      <w:r w:rsidR="00D463D5" w:rsidRPr="00BB79B9">
        <w:rPr>
          <w:rFonts w:ascii="Times New Roman" w:hAnsi="Times New Roman"/>
          <w:noProof/>
          <w:sz w:val="24"/>
        </w:rPr>
        <w:t>(15)</w:t>
      </w:r>
      <w:r w:rsidRPr="00BB79B9">
        <w:rPr>
          <w:rFonts w:ascii="Times New Roman" w:hAnsi="Times New Roman"/>
          <w:sz w:val="24"/>
        </w:rPr>
        <w:t xml:space="preserve"> </w:t>
      </w:r>
      <w:r w:rsidR="002D4C7A" w:rsidRPr="00BB79B9">
        <w:rPr>
          <w:rFonts w:ascii="Times New Roman" w:hAnsi="Times New Roman"/>
          <w:sz w:val="24"/>
        </w:rPr>
        <w:t xml:space="preserve">then </w:t>
      </w:r>
      <w:r w:rsidRPr="00BB79B9">
        <w:rPr>
          <w:rFonts w:ascii="Times New Roman" w:hAnsi="Times New Roman"/>
          <w:sz w:val="24"/>
        </w:rPr>
        <w:t xml:space="preserve">we included </w:t>
      </w:r>
      <w:r w:rsidR="002D4C7A" w:rsidRPr="00BB79B9">
        <w:rPr>
          <w:rFonts w:ascii="Times New Roman" w:hAnsi="Times New Roman"/>
          <w:sz w:val="24"/>
        </w:rPr>
        <w:t>these</w:t>
      </w:r>
      <w:r w:rsidRPr="00BB79B9">
        <w:rPr>
          <w:rFonts w:ascii="Times New Roman" w:hAnsi="Times New Roman"/>
          <w:sz w:val="24"/>
        </w:rPr>
        <w:t xml:space="preserve"> in the related age group categor</w:t>
      </w:r>
      <w:r w:rsidR="00A343E1" w:rsidRPr="00BB79B9">
        <w:rPr>
          <w:rFonts w:ascii="Times New Roman" w:hAnsi="Times New Roman"/>
          <w:sz w:val="24"/>
        </w:rPr>
        <w:t>ies</w:t>
      </w:r>
      <w:r w:rsidRPr="00BB79B9">
        <w:rPr>
          <w:rFonts w:ascii="Times New Roman" w:hAnsi="Times New Roman"/>
          <w:sz w:val="24"/>
        </w:rPr>
        <w:t xml:space="preserve"> (in these cases</w:t>
      </w:r>
      <w:r w:rsidR="00B32490" w:rsidRPr="00BB79B9">
        <w:rPr>
          <w:rFonts w:ascii="Times New Roman" w:hAnsi="Times New Roman"/>
          <w:sz w:val="24"/>
        </w:rPr>
        <w:t xml:space="preserve"> in</w:t>
      </w:r>
      <w:r w:rsidRPr="00BB79B9">
        <w:rPr>
          <w:rFonts w:ascii="Times New Roman" w:hAnsi="Times New Roman"/>
          <w:sz w:val="24"/>
        </w:rPr>
        <w:t xml:space="preserve"> </w:t>
      </w:r>
      <w:r w:rsidR="00A343E1" w:rsidRPr="00BB79B9">
        <w:rPr>
          <w:rFonts w:ascii="Times New Roman" w:hAnsi="Times New Roman"/>
          <w:sz w:val="24"/>
        </w:rPr>
        <w:t xml:space="preserve">the </w:t>
      </w:r>
      <w:proofErr w:type="gramStart"/>
      <w:r w:rsidRPr="00BB79B9">
        <w:rPr>
          <w:rFonts w:ascii="Times New Roman" w:hAnsi="Times New Roman"/>
          <w:sz w:val="24"/>
        </w:rPr>
        <w:t>adults</w:t>
      </w:r>
      <w:proofErr w:type="gramEnd"/>
      <w:r w:rsidR="00B32490" w:rsidRPr="00BB79B9">
        <w:rPr>
          <w:rFonts w:ascii="Times New Roman" w:hAnsi="Times New Roman"/>
          <w:sz w:val="24"/>
        </w:rPr>
        <w:t xml:space="preserve"> group</w:t>
      </w:r>
      <w:r w:rsidRPr="00BB79B9">
        <w:rPr>
          <w:rFonts w:ascii="Times New Roman" w:hAnsi="Times New Roman"/>
          <w:sz w:val="24"/>
        </w:rPr>
        <w:t xml:space="preserve">). </w:t>
      </w:r>
    </w:p>
    <w:p w14:paraId="7BEDF681" w14:textId="4564B944" w:rsidR="00E07641" w:rsidRPr="00BB79B9" w:rsidRDefault="00EC0611" w:rsidP="00C133BD">
      <w:pPr>
        <w:spacing w:after="200" w:line="480" w:lineRule="auto"/>
        <w:jc w:val="both"/>
        <w:rPr>
          <w:rFonts w:ascii="Times New Roman" w:hAnsi="Times New Roman"/>
          <w:sz w:val="24"/>
        </w:rPr>
      </w:pPr>
      <w:r w:rsidRPr="00BB79B9">
        <w:rPr>
          <w:rFonts w:ascii="Times New Roman" w:hAnsi="Times New Roman"/>
          <w:sz w:val="24"/>
        </w:rPr>
        <w:t xml:space="preserve">See </w:t>
      </w:r>
      <w:r w:rsidR="006F1E72" w:rsidRPr="00BB79B9">
        <w:rPr>
          <w:rFonts w:ascii="Times New Roman" w:hAnsi="Times New Roman"/>
          <w:sz w:val="24"/>
        </w:rPr>
        <w:t xml:space="preserve">Table </w:t>
      </w:r>
      <w:r w:rsidR="00AE2BD8" w:rsidRPr="00BB79B9">
        <w:rPr>
          <w:rFonts w:ascii="Times New Roman" w:hAnsi="Times New Roman"/>
          <w:sz w:val="24"/>
        </w:rPr>
        <w:t>4</w:t>
      </w:r>
      <w:r w:rsidRPr="00BB79B9">
        <w:rPr>
          <w:rFonts w:ascii="Times New Roman" w:hAnsi="Times New Roman"/>
          <w:sz w:val="24"/>
        </w:rPr>
        <w:t xml:space="preserve"> in </w:t>
      </w:r>
      <w:r w:rsidR="007E2605" w:rsidRPr="00BB79B9">
        <w:rPr>
          <w:rFonts w:ascii="Times New Roman" w:hAnsi="Times New Roman"/>
          <w:sz w:val="24"/>
        </w:rPr>
        <w:t xml:space="preserve">the </w:t>
      </w:r>
      <w:r w:rsidRPr="00BB79B9">
        <w:rPr>
          <w:rFonts w:ascii="Times New Roman" w:hAnsi="Times New Roman"/>
          <w:sz w:val="24"/>
        </w:rPr>
        <w:t xml:space="preserve">manuscript for demographic groups </w:t>
      </w:r>
      <w:r w:rsidR="00356F32" w:rsidRPr="00BB79B9">
        <w:rPr>
          <w:rFonts w:ascii="Times New Roman" w:hAnsi="Times New Roman"/>
          <w:sz w:val="24"/>
        </w:rPr>
        <w:t>under study in</w:t>
      </w:r>
      <w:r w:rsidRPr="00BB79B9">
        <w:rPr>
          <w:rFonts w:ascii="Times New Roman" w:hAnsi="Times New Roman"/>
          <w:sz w:val="24"/>
        </w:rPr>
        <w:t xml:space="preserve"> </w:t>
      </w:r>
      <w:r w:rsidR="00A650F0" w:rsidRPr="00BB79B9">
        <w:rPr>
          <w:rFonts w:ascii="Times New Roman" w:hAnsi="Times New Roman"/>
          <w:sz w:val="24"/>
        </w:rPr>
        <w:t>each publication included in the analysis</w:t>
      </w:r>
      <w:r w:rsidRPr="00BB79B9">
        <w:rPr>
          <w:rFonts w:ascii="Times New Roman" w:hAnsi="Times New Roman"/>
          <w:sz w:val="24"/>
        </w:rPr>
        <w:t xml:space="preserve">. </w:t>
      </w:r>
    </w:p>
    <w:p w14:paraId="7316B217" w14:textId="77777777" w:rsidR="005F73EC" w:rsidRPr="00BB79B9" w:rsidRDefault="00FB3AF2" w:rsidP="005F73EC">
      <w:pPr>
        <w:pStyle w:val="Heading2"/>
        <w:numPr>
          <w:ilvl w:val="1"/>
          <w:numId w:val="3"/>
        </w:numPr>
        <w:rPr>
          <w:rFonts w:ascii="Times New Roman" w:hAnsi="Times New Roman"/>
          <w:i w:val="0"/>
          <w:iCs w:val="0"/>
          <w:sz w:val="24"/>
          <w:szCs w:val="24"/>
          <w:lang w:val="ca-ES"/>
        </w:rPr>
      </w:pPr>
      <w:r w:rsidRPr="00BB79B9">
        <w:rPr>
          <w:rFonts w:ascii="Times New Roman" w:hAnsi="Times New Roman"/>
          <w:i w:val="0"/>
          <w:iCs w:val="0"/>
          <w:sz w:val="24"/>
          <w:szCs w:val="24"/>
        </w:rPr>
        <w:t xml:space="preserve">Characteristics of </w:t>
      </w:r>
      <w:r w:rsidR="00AA6D91" w:rsidRPr="00BB79B9">
        <w:rPr>
          <w:rFonts w:ascii="Times New Roman" w:hAnsi="Times New Roman"/>
          <w:i w:val="0"/>
          <w:iCs w:val="0"/>
          <w:sz w:val="24"/>
          <w:szCs w:val="24"/>
        </w:rPr>
        <w:t xml:space="preserve">the </w:t>
      </w:r>
      <w:r w:rsidRPr="00BB79B9">
        <w:rPr>
          <w:rFonts w:ascii="Times New Roman" w:hAnsi="Times New Roman"/>
          <w:i w:val="0"/>
          <w:iCs w:val="0"/>
          <w:sz w:val="24"/>
          <w:szCs w:val="24"/>
        </w:rPr>
        <w:t>study design</w:t>
      </w:r>
    </w:p>
    <w:p w14:paraId="48BB06AE" w14:textId="77777777" w:rsidR="0058273E" w:rsidRPr="00BB79B9" w:rsidRDefault="0058273E" w:rsidP="005F73EC">
      <w:pPr>
        <w:pStyle w:val="Heading2"/>
        <w:numPr>
          <w:ilvl w:val="2"/>
          <w:numId w:val="3"/>
        </w:numPr>
        <w:rPr>
          <w:rFonts w:ascii="Times New Roman" w:hAnsi="Times New Roman"/>
          <w:i w:val="0"/>
          <w:iCs w:val="0"/>
          <w:sz w:val="24"/>
          <w:szCs w:val="24"/>
          <w:lang w:val="ca-ES"/>
        </w:rPr>
      </w:pPr>
      <w:r w:rsidRPr="00BB79B9">
        <w:rPr>
          <w:rFonts w:ascii="Times New Roman" w:hAnsi="Times New Roman"/>
          <w:i w:val="0"/>
          <w:iCs w:val="0"/>
          <w:sz w:val="24"/>
        </w:rPr>
        <w:t>Research design</w:t>
      </w:r>
    </w:p>
    <w:p w14:paraId="49FC1175" w14:textId="02F12794" w:rsidR="00DF180A" w:rsidRPr="00BB79B9" w:rsidRDefault="008B0669" w:rsidP="00FB3AF2">
      <w:pPr>
        <w:spacing w:after="200" w:line="480" w:lineRule="auto"/>
        <w:jc w:val="both"/>
        <w:rPr>
          <w:rFonts w:ascii="Times New Roman" w:hAnsi="Times New Roman"/>
          <w:sz w:val="24"/>
        </w:rPr>
      </w:pPr>
      <w:r w:rsidRPr="00BB79B9">
        <w:rPr>
          <w:rFonts w:ascii="Times New Roman" w:hAnsi="Times New Roman"/>
          <w:sz w:val="24"/>
        </w:rPr>
        <w:t>S</w:t>
      </w:r>
      <w:r w:rsidR="00FB3AF2" w:rsidRPr="00BB79B9">
        <w:rPr>
          <w:rFonts w:ascii="Times New Roman" w:hAnsi="Times New Roman"/>
          <w:sz w:val="24"/>
        </w:rPr>
        <w:t xml:space="preserve">tudies providing results from both cross-sectional and longitudinal data were coded as “mixed”. </w:t>
      </w:r>
      <w:r w:rsidR="00EC0611" w:rsidRPr="00BB79B9">
        <w:rPr>
          <w:rFonts w:ascii="Times New Roman" w:hAnsi="Times New Roman"/>
          <w:sz w:val="24"/>
        </w:rPr>
        <w:t xml:space="preserve">See </w:t>
      </w:r>
      <w:r w:rsidR="006F1E72" w:rsidRPr="00BB79B9">
        <w:rPr>
          <w:rFonts w:ascii="Times New Roman" w:hAnsi="Times New Roman"/>
          <w:sz w:val="24"/>
        </w:rPr>
        <w:t xml:space="preserve">Table </w:t>
      </w:r>
      <w:r w:rsidR="00AE2BD8" w:rsidRPr="00BB79B9">
        <w:rPr>
          <w:rFonts w:ascii="Times New Roman" w:hAnsi="Times New Roman"/>
          <w:sz w:val="24"/>
        </w:rPr>
        <w:t>4</w:t>
      </w:r>
      <w:r w:rsidR="00EC0611" w:rsidRPr="00BB79B9">
        <w:rPr>
          <w:rFonts w:ascii="Times New Roman" w:hAnsi="Times New Roman"/>
          <w:sz w:val="24"/>
        </w:rPr>
        <w:t xml:space="preserve"> in </w:t>
      </w:r>
      <w:r w:rsidR="00775186" w:rsidRPr="00BB79B9">
        <w:rPr>
          <w:rFonts w:ascii="Times New Roman" w:hAnsi="Times New Roman"/>
          <w:sz w:val="24"/>
        </w:rPr>
        <w:t xml:space="preserve">the </w:t>
      </w:r>
      <w:r w:rsidR="00EC0611" w:rsidRPr="00BB79B9">
        <w:rPr>
          <w:rFonts w:ascii="Times New Roman" w:hAnsi="Times New Roman"/>
          <w:sz w:val="24"/>
        </w:rPr>
        <w:t xml:space="preserve">manuscript for research design </w:t>
      </w:r>
      <w:r w:rsidR="00A650F0" w:rsidRPr="00BB79B9">
        <w:rPr>
          <w:rFonts w:ascii="Times New Roman" w:hAnsi="Times New Roman"/>
          <w:sz w:val="24"/>
        </w:rPr>
        <w:t>of each publication included in the analysis</w:t>
      </w:r>
      <w:r w:rsidR="00EC0611" w:rsidRPr="00BB79B9">
        <w:rPr>
          <w:rFonts w:ascii="Times New Roman" w:hAnsi="Times New Roman"/>
          <w:sz w:val="24"/>
        </w:rPr>
        <w:t xml:space="preserve">. </w:t>
      </w:r>
    </w:p>
    <w:p w14:paraId="6636A3F2" w14:textId="77777777" w:rsidR="00CE107A" w:rsidRPr="00BB79B9" w:rsidRDefault="00CE107A" w:rsidP="005F73EC">
      <w:pPr>
        <w:pStyle w:val="Heading2"/>
        <w:numPr>
          <w:ilvl w:val="2"/>
          <w:numId w:val="3"/>
        </w:numPr>
        <w:rPr>
          <w:rFonts w:ascii="Times New Roman" w:hAnsi="Times New Roman"/>
          <w:i w:val="0"/>
          <w:iCs w:val="0"/>
          <w:sz w:val="24"/>
        </w:rPr>
      </w:pPr>
      <w:r w:rsidRPr="00BB79B9">
        <w:rPr>
          <w:rFonts w:ascii="Times New Roman" w:hAnsi="Times New Roman"/>
          <w:i w:val="0"/>
          <w:iCs w:val="0"/>
          <w:sz w:val="24"/>
        </w:rPr>
        <w:t>Spatial data collection method</w:t>
      </w:r>
    </w:p>
    <w:p w14:paraId="593C7113" w14:textId="77777777" w:rsidR="00775186" w:rsidRPr="00BB79B9" w:rsidRDefault="00270F83" w:rsidP="00FB3AF2">
      <w:pPr>
        <w:spacing w:after="200" w:line="480" w:lineRule="auto"/>
        <w:jc w:val="both"/>
        <w:rPr>
          <w:rFonts w:ascii="Times New Roman" w:hAnsi="Times New Roman"/>
          <w:sz w:val="24"/>
        </w:rPr>
      </w:pPr>
      <w:r w:rsidRPr="00BB79B9">
        <w:rPr>
          <w:rFonts w:ascii="Times New Roman" w:hAnsi="Times New Roman"/>
          <w:sz w:val="24"/>
        </w:rPr>
        <w:t xml:space="preserve">We have only included publications using objective methods to operationalize walkability in this review. </w:t>
      </w:r>
      <w:r w:rsidR="00CE107A" w:rsidRPr="00BB79B9">
        <w:rPr>
          <w:rFonts w:ascii="Times New Roman" w:hAnsi="Times New Roman"/>
          <w:sz w:val="24"/>
        </w:rPr>
        <w:t>Studies us</w:t>
      </w:r>
      <w:r w:rsidRPr="00BB79B9">
        <w:rPr>
          <w:rFonts w:ascii="Times New Roman" w:hAnsi="Times New Roman"/>
          <w:sz w:val="24"/>
        </w:rPr>
        <w:t xml:space="preserve">ing </w:t>
      </w:r>
      <w:r w:rsidR="00CE107A" w:rsidRPr="00BB79B9">
        <w:rPr>
          <w:rFonts w:ascii="Times New Roman" w:hAnsi="Times New Roman"/>
          <w:sz w:val="24"/>
        </w:rPr>
        <w:t xml:space="preserve">Geographic Information Systems (GIS) or environmental/ street audits for spatial data collection were coded accordingly either as “GIS” or “audit”. </w:t>
      </w:r>
    </w:p>
    <w:p w14:paraId="7ECAD0E5" w14:textId="734926C4" w:rsidR="00CE107A" w:rsidRPr="00BB79B9" w:rsidRDefault="00EC0611" w:rsidP="00FB3AF2">
      <w:pPr>
        <w:spacing w:after="200" w:line="480" w:lineRule="auto"/>
        <w:jc w:val="both"/>
        <w:rPr>
          <w:rFonts w:ascii="Times New Roman" w:hAnsi="Times New Roman"/>
          <w:sz w:val="24"/>
        </w:rPr>
      </w:pPr>
      <w:r w:rsidRPr="00BB79B9">
        <w:rPr>
          <w:rFonts w:ascii="Times New Roman" w:hAnsi="Times New Roman"/>
          <w:sz w:val="24"/>
        </w:rPr>
        <w:t xml:space="preserve">See </w:t>
      </w:r>
      <w:r w:rsidR="006F1E72" w:rsidRPr="00BB79B9">
        <w:rPr>
          <w:rFonts w:ascii="Times New Roman" w:hAnsi="Times New Roman"/>
          <w:sz w:val="24"/>
        </w:rPr>
        <w:t xml:space="preserve">Table </w:t>
      </w:r>
      <w:r w:rsidR="00AE2BD8" w:rsidRPr="00BB79B9">
        <w:rPr>
          <w:rFonts w:ascii="Times New Roman" w:hAnsi="Times New Roman"/>
          <w:sz w:val="24"/>
        </w:rPr>
        <w:t>4</w:t>
      </w:r>
      <w:r w:rsidRPr="00BB79B9">
        <w:rPr>
          <w:rFonts w:ascii="Times New Roman" w:hAnsi="Times New Roman"/>
          <w:sz w:val="24"/>
        </w:rPr>
        <w:t xml:space="preserve"> in </w:t>
      </w:r>
      <w:r w:rsidR="00775186" w:rsidRPr="00BB79B9">
        <w:rPr>
          <w:rFonts w:ascii="Times New Roman" w:hAnsi="Times New Roman"/>
          <w:sz w:val="24"/>
        </w:rPr>
        <w:t xml:space="preserve">the </w:t>
      </w:r>
      <w:r w:rsidRPr="00BB79B9">
        <w:rPr>
          <w:rFonts w:ascii="Times New Roman" w:hAnsi="Times New Roman"/>
          <w:sz w:val="24"/>
        </w:rPr>
        <w:t xml:space="preserve">manuscript for </w:t>
      </w:r>
      <w:r w:rsidR="009E2C69" w:rsidRPr="00BB79B9">
        <w:rPr>
          <w:rFonts w:ascii="Times New Roman" w:hAnsi="Times New Roman"/>
          <w:sz w:val="24"/>
        </w:rPr>
        <w:t xml:space="preserve">spatial data collection method </w:t>
      </w:r>
      <w:r w:rsidR="00A650F0" w:rsidRPr="00BB79B9">
        <w:rPr>
          <w:rFonts w:ascii="Times New Roman" w:hAnsi="Times New Roman"/>
          <w:sz w:val="24"/>
        </w:rPr>
        <w:t>of each publication included in the analysis</w:t>
      </w:r>
      <w:r w:rsidR="009E2C69" w:rsidRPr="00BB79B9">
        <w:rPr>
          <w:rFonts w:ascii="Times New Roman" w:hAnsi="Times New Roman"/>
          <w:sz w:val="24"/>
        </w:rPr>
        <w:t>.</w:t>
      </w:r>
      <w:r w:rsidR="00E07641" w:rsidRPr="00BB79B9">
        <w:rPr>
          <w:rFonts w:ascii="Times New Roman" w:hAnsi="Times New Roman"/>
          <w:sz w:val="24"/>
        </w:rPr>
        <w:t xml:space="preserve"> </w:t>
      </w:r>
    </w:p>
    <w:p w14:paraId="45BCF014" w14:textId="77777777" w:rsidR="00DF180A" w:rsidRPr="00BB79B9" w:rsidRDefault="00DF180A" w:rsidP="005F73EC">
      <w:pPr>
        <w:pStyle w:val="Heading2"/>
        <w:numPr>
          <w:ilvl w:val="2"/>
          <w:numId w:val="3"/>
        </w:numPr>
        <w:rPr>
          <w:rFonts w:ascii="Times New Roman" w:hAnsi="Times New Roman"/>
          <w:i w:val="0"/>
          <w:iCs w:val="0"/>
          <w:sz w:val="24"/>
        </w:rPr>
      </w:pPr>
      <w:r w:rsidRPr="00BB79B9">
        <w:rPr>
          <w:rFonts w:ascii="Times New Roman" w:hAnsi="Times New Roman"/>
          <w:i w:val="0"/>
          <w:iCs w:val="0"/>
          <w:sz w:val="24"/>
        </w:rPr>
        <w:t>Outcome data collection method</w:t>
      </w:r>
    </w:p>
    <w:p w14:paraId="7C531816" w14:textId="2423146E" w:rsidR="00652F10" w:rsidRPr="00BB79B9" w:rsidRDefault="00CE107A" w:rsidP="00FB3AF2">
      <w:pPr>
        <w:spacing w:after="200" w:line="480" w:lineRule="auto"/>
        <w:jc w:val="both"/>
        <w:rPr>
          <w:rFonts w:ascii="Times New Roman" w:hAnsi="Times New Roman"/>
          <w:sz w:val="24"/>
        </w:rPr>
      </w:pPr>
      <w:r w:rsidRPr="00BB79B9">
        <w:rPr>
          <w:rFonts w:ascii="Times New Roman" w:hAnsi="Times New Roman"/>
          <w:sz w:val="24"/>
        </w:rPr>
        <w:t xml:space="preserve">Studies </w:t>
      </w:r>
      <w:r w:rsidR="009E2C69" w:rsidRPr="00BB79B9">
        <w:rPr>
          <w:rFonts w:ascii="Times New Roman" w:hAnsi="Times New Roman"/>
          <w:sz w:val="24"/>
        </w:rPr>
        <w:t xml:space="preserve">using objective methods </w:t>
      </w:r>
      <w:r w:rsidR="00EC0611" w:rsidRPr="00BB79B9">
        <w:rPr>
          <w:rFonts w:ascii="Times New Roman" w:hAnsi="Times New Roman"/>
          <w:sz w:val="24"/>
        </w:rPr>
        <w:t>to collect their outcome data (</w:t>
      </w:r>
      <w:r w:rsidR="00554A5D" w:rsidRPr="00BB79B9">
        <w:rPr>
          <w:rFonts w:ascii="Times New Roman" w:hAnsi="Times New Roman"/>
          <w:sz w:val="24"/>
        </w:rPr>
        <w:t>e.g.</w:t>
      </w:r>
      <w:r w:rsidR="00F94604" w:rsidRPr="00BB79B9">
        <w:rPr>
          <w:rFonts w:ascii="Times New Roman" w:hAnsi="Times New Roman"/>
          <w:sz w:val="24"/>
        </w:rPr>
        <w:t>,</w:t>
      </w:r>
      <w:r w:rsidR="00EC0611" w:rsidRPr="00BB79B9">
        <w:rPr>
          <w:rFonts w:ascii="Times New Roman" w:hAnsi="Times New Roman"/>
          <w:sz w:val="24"/>
        </w:rPr>
        <w:t xml:space="preserve"> accelerometer</w:t>
      </w:r>
      <w:r w:rsidR="00362F9F" w:rsidRPr="00BB79B9">
        <w:rPr>
          <w:rFonts w:ascii="Times New Roman" w:hAnsi="Times New Roman"/>
          <w:sz w:val="24"/>
        </w:rPr>
        <w:t xml:space="preserve">, </w:t>
      </w:r>
      <w:r w:rsidR="00EC0611" w:rsidRPr="00BB79B9">
        <w:rPr>
          <w:rFonts w:ascii="Times New Roman" w:hAnsi="Times New Roman"/>
          <w:sz w:val="24"/>
        </w:rPr>
        <w:t xml:space="preserve">GPS devices) </w:t>
      </w:r>
      <w:r w:rsidR="009E2C69" w:rsidRPr="00BB79B9">
        <w:rPr>
          <w:rFonts w:ascii="Times New Roman" w:hAnsi="Times New Roman"/>
          <w:sz w:val="24"/>
        </w:rPr>
        <w:t xml:space="preserve">were coded as “device” and the ones using subjective methods </w:t>
      </w:r>
      <w:r w:rsidR="007679B3" w:rsidRPr="00BB79B9">
        <w:rPr>
          <w:rFonts w:ascii="Times New Roman" w:hAnsi="Times New Roman"/>
          <w:sz w:val="24"/>
        </w:rPr>
        <w:t>(</w:t>
      </w:r>
      <w:r w:rsidR="00554A5D" w:rsidRPr="00BB79B9">
        <w:rPr>
          <w:rFonts w:ascii="Times New Roman" w:hAnsi="Times New Roman"/>
          <w:sz w:val="24"/>
        </w:rPr>
        <w:t>e.g.</w:t>
      </w:r>
      <w:r w:rsidR="007679B3" w:rsidRPr="00BB79B9">
        <w:rPr>
          <w:rFonts w:ascii="Times New Roman" w:hAnsi="Times New Roman"/>
          <w:sz w:val="24"/>
        </w:rPr>
        <w:t xml:space="preserve">, </w:t>
      </w:r>
      <w:r w:rsidR="00362F9F" w:rsidRPr="00BB79B9">
        <w:rPr>
          <w:rFonts w:ascii="Times New Roman" w:hAnsi="Times New Roman"/>
          <w:sz w:val="24"/>
        </w:rPr>
        <w:t xml:space="preserve">interviews, </w:t>
      </w:r>
      <w:r w:rsidR="007679B3" w:rsidRPr="00BB79B9">
        <w:rPr>
          <w:rFonts w:ascii="Times New Roman" w:hAnsi="Times New Roman"/>
          <w:sz w:val="24"/>
        </w:rPr>
        <w:t xml:space="preserve">travel diaries) </w:t>
      </w:r>
      <w:r w:rsidR="009E2C69" w:rsidRPr="00BB79B9">
        <w:rPr>
          <w:rFonts w:ascii="Times New Roman" w:hAnsi="Times New Roman"/>
          <w:sz w:val="24"/>
        </w:rPr>
        <w:t>were coded as “</w:t>
      </w:r>
      <w:r w:rsidR="00EC0611" w:rsidRPr="00BB79B9">
        <w:rPr>
          <w:rFonts w:ascii="Times New Roman" w:hAnsi="Times New Roman"/>
          <w:sz w:val="24"/>
        </w:rPr>
        <w:t>self-reported</w:t>
      </w:r>
      <w:r w:rsidR="009E2C69" w:rsidRPr="00BB79B9">
        <w:rPr>
          <w:rFonts w:ascii="Times New Roman" w:hAnsi="Times New Roman"/>
          <w:sz w:val="24"/>
        </w:rPr>
        <w:t>”. Th</w:t>
      </w:r>
      <w:r w:rsidR="00A343E1" w:rsidRPr="00BB79B9">
        <w:rPr>
          <w:rFonts w:ascii="Times New Roman" w:hAnsi="Times New Roman"/>
          <w:sz w:val="24"/>
        </w:rPr>
        <w:t>ose</w:t>
      </w:r>
      <w:r w:rsidR="009E2C69" w:rsidRPr="00BB79B9">
        <w:rPr>
          <w:rFonts w:ascii="Times New Roman" w:hAnsi="Times New Roman"/>
          <w:sz w:val="24"/>
        </w:rPr>
        <w:t xml:space="preserve"> using </w:t>
      </w:r>
      <w:r w:rsidR="00FB3AF2" w:rsidRPr="00BB79B9">
        <w:rPr>
          <w:rFonts w:ascii="Times New Roman" w:hAnsi="Times New Roman"/>
          <w:sz w:val="24"/>
        </w:rPr>
        <w:t xml:space="preserve">both </w:t>
      </w:r>
      <w:r w:rsidR="009E2C69" w:rsidRPr="00BB79B9">
        <w:rPr>
          <w:rFonts w:ascii="Times New Roman" w:hAnsi="Times New Roman"/>
          <w:sz w:val="24"/>
        </w:rPr>
        <w:t xml:space="preserve">methods </w:t>
      </w:r>
      <w:r w:rsidR="00FB3AF2" w:rsidRPr="00BB79B9">
        <w:rPr>
          <w:rFonts w:ascii="Times New Roman" w:hAnsi="Times New Roman"/>
          <w:sz w:val="24"/>
        </w:rPr>
        <w:t xml:space="preserve">were </w:t>
      </w:r>
      <w:r w:rsidR="009E2C69" w:rsidRPr="00BB79B9">
        <w:rPr>
          <w:rFonts w:ascii="Times New Roman" w:hAnsi="Times New Roman"/>
          <w:sz w:val="24"/>
        </w:rPr>
        <w:t>coded as</w:t>
      </w:r>
      <w:r w:rsidR="00FB3AF2" w:rsidRPr="00BB79B9">
        <w:rPr>
          <w:rFonts w:ascii="Times New Roman" w:hAnsi="Times New Roman"/>
          <w:sz w:val="24"/>
        </w:rPr>
        <w:t xml:space="preserve"> “mixed”.</w:t>
      </w:r>
      <w:r w:rsidR="001C70E0" w:rsidRPr="00BB79B9">
        <w:rPr>
          <w:rFonts w:ascii="Times New Roman" w:hAnsi="Times New Roman"/>
          <w:sz w:val="24"/>
        </w:rPr>
        <w:t xml:space="preserve"> </w:t>
      </w:r>
    </w:p>
    <w:p w14:paraId="1AD0089E" w14:textId="5E100F87" w:rsidR="00E07641" w:rsidRPr="00BB79B9" w:rsidRDefault="00EC0611" w:rsidP="00FB3AF2">
      <w:pPr>
        <w:spacing w:after="200" w:line="480" w:lineRule="auto"/>
        <w:jc w:val="both"/>
        <w:rPr>
          <w:rFonts w:ascii="Times New Roman" w:hAnsi="Times New Roman"/>
          <w:sz w:val="24"/>
        </w:rPr>
      </w:pPr>
      <w:r w:rsidRPr="00BB79B9">
        <w:rPr>
          <w:rFonts w:ascii="Times New Roman" w:hAnsi="Times New Roman"/>
          <w:sz w:val="24"/>
        </w:rPr>
        <w:t xml:space="preserve">See </w:t>
      </w:r>
      <w:r w:rsidR="006F1E72" w:rsidRPr="00BB79B9">
        <w:rPr>
          <w:rFonts w:ascii="Times New Roman" w:hAnsi="Times New Roman"/>
          <w:sz w:val="24"/>
        </w:rPr>
        <w:t xml:space="preserve">Table </w:t>
      </w:r>
      <w:r w:rsidR="00AE2BD8" w:rsidRPr="00BB79B9">
        <w:rPr>
          <w:rFonts w:ascii="Times New Roman" w:hAnsi="Times New Roman"/>
          <w:sz w:val="24"/>
        </w:rPr>
        <w:t>4</w:t>
      </w:r>
      <w:r w:rsidRPr="00BB79B9">
        <w:rPr>
          <w:rFonts w:ascii="Times New Roman" w:hAnsi="Times New Roman"/>
          <w:sz w:val="24"/>
        </w:rPr>
        <w:t xml:space="preserve"> in </w:t>
      </w:r>
      <w:r w:rsidR="00362F9F" w:rsidRPr="00BB79B9">
        <w:rPr>
          <w:rFonts w:ascii="Times New Roman" w:hAnsi="Times New Roman"/>
          <w:sz w:val="24"/>
        </w:rPr>
        <w:t xml:space="preserve">the </w:t>
      </w:r>
      <w:r w:rsidRPr="00BB79B9">
        <w:rPr>
          <w:rFonts w:ascii="Times New Roman" w:hAnsi="Times New Roman"/>
          <w:sz w:val="24"/>
        </w:rPr>
        <w:t xml:space="preserve">manuscript for outcome data collection method </w:t>
      </w:r>
      <w:r w:rsidR="00A650F0" w:rsidRPr="00BB79B9">
        <w:rPr>
          <w:rFonts w:ascii="Times New Roman" w:hAnsi="Times New Roman"/>
          <w:sz w:val="24"/>
        </w:rPr>
        <w:t>of each publication included in the analysis</w:t>
      </w:r>
      <w:r w:rsidRPr="00BB79B9">
        <w:rPr>
          <w:rFonts w:ascii="Times New Roman" w:hAnsi="Times New Roman"/>
          <w:sz w:val="24"/>
        </w:rPr>
        <w:t xml:space="preserve">. </w:t>
      </w:r>
    </w:p>
    <w:p w14:paraId="39E75C5B" w14:textId="29308AE1" w:rsidR="005F73EC" w:rsidRPr="00BB79B9" w:rsidRDefault="00FB3AF2" w:rsidP="005F73EC">
      <w:pPr>
        <w:pStyle w:val="Heading2"/>
        <w:numPr>
          <w:ilvl w:val="1"/>
          <w:numId w:val="3"/>
        </w:numPr>
        <w:rPr>
          <w:rFonts w:ascii="Times New Roman" w:hAnsi="Times New Roman"/>
          <w:i w:val="0"/>
          <w:iCs w:val="0"/>
          <w:sz w:val="24"/>
          <w:szCs w:val="24"/>
          <w:lang w:val="ca-ES"/>
        </w:rPr>
      </w:pPr>
      <w:r w:rsidRPr="00BB79B9">
        <w:rPr>
          <w:rFonts w:ascii="Times New Roman" w:hAnsi="Times New Roman"/>
          <w:i w:val="0"/>
          <w:iCs w:val="0"/>
          <w:sz w:val="24"/>
          <w:szCs w:val="24"/>
          <w:lang w:val="ca-ES"/>
        </w:rPr>
        <w:lastRenderedPageBreak/>
        <w:t>Characteristics of walkability measures</w:t>
      </w:r>
    </w:p>
    <w:p w14:paraId="7BCEE96B" w14:textId="77777777" w:rsidR="002A6814" w:rsidRPr="00BB79B9" w:rsidRDefault="002A6814" w:rsidP="005F73EC">
      <w:pPr>
        <w:pStyle w:val="Heading2"/>
        <w:numPr>
          <w:ilvl w:val="2"/>
          <w:numId w:val="3"/>
        </w:numPr>
        <w:rPr>
          <w:rFonts w:ascii="Times New Roman" w:hAnsi="Times New Roman"/>
          <w:i w:val="0"/>
          <w:iCs w:val="0"/>
          <w:sz w:val="24"/>
          <w:szCs w:val="24"/>
          <w:lang w:val="ca-ES"/>
        </w:rPr>
      </w:pPr>
      <w:r w:rsidRPr="00BB79B9">
        <w:rPr>
          <w:rFonts w:ascii="Times New Roman" w:hAnsi="Times New Roman"/>
          <w:i w:val="0"/>
          <w:iCs w:val="0"/>
          <w:sz w:val="24"/>
        </w:rPr>
        <w:t>Operationalization of walkability</w:t>
      </w:r>
    </w:p>
    <w:p w14:paraId="4BDDB052" w14:textId="11DF34E5" w:rsidR="00A650F0" w:rsidRPr="00BB79B9" w:rsidRDefault="002A6814" w:rsidP="00C464D7">
      <w:pPr>
        <w:spacing w:after="200" w:line="480" w:lineRule="auto"/>
        <w:jc w:val="both"/>
        <w:rPr>
          <w:rFonts w:ascii="Times New Roman" w:hAnsi="Times New Roman"/>
          <w:sz w:val="24"/>
        </w:rPr>
      </w:pPr>
      <w:r w:rsidRPr="00BB79B9">
        <w:rPr>
          <w:rFonts w:ascii="Times New Roman" w:hAnsi="Times New Roman"/>
          <w:sz w:val="24"/>
        </w:rPr>
        <w:t>P</w:t>
      </w:r>
      <w:r w:rsidR="00FB3AF2" w:rsidRPr="00BB79B9">
        <w:rPr>
          <w:rFonts w:ascii="Times New Roman" w:hAnsi="Times New Roman"/>
          <w:sz w:val="24"/>
        </w:rPr>
        <w:t xml:space="preserve">ublications were coded under “index” category when they </w:t>
      </w:r>
      <w:r w:rsidR="00DF180A" w:rsidRPr="00BB79B9">
        <w:rPr>
          <w:rFonts w:ascii="Times New Roman" w:hAnsi="Times New Roman"/>
          <w:sz w:val="24"/>
        </w:rPr>
        <w:t xml:space="preserve">1) </w:t>
      </w:r>
      <w:r w:rsidR="008E6A5B" w:rsidRPr="00BB79B9">
        <w:rPr>
          <w:rFonts w:ascii="Times New Roman" w:hAnsi="Times New Roman"/>
          <w:sz w:val="24"/>
        </w:rPr>
        <w:t xml:space="preserve">used </w:t>
      </w:r>
      <w:r w:rsidR="008F32BA" w:rsidRPr="00BB79B9">
        <w:rPr>
          <w:rFonts w:ascii="Times New Roman" w:hAnsi="Times New Roman"/>
          <w:sz w:val="24"/>
        </w:rPr>
        <w:t xml:space="preserve">one </w:t>
      </w:r>
      <w:r w:rsidR="00FB3AF2" w:rsidRPr="00BB79B9">
        <w:rPr>
          <w:rFonts w:ascii="Times New Roman" w:hAnsi="Times New Roman"/>
          <w:sz w:val="24"/>
        </w:rPr>
        <w:t>existing index</w:t>
      </w:r>
      <w:r w:rsidR="008F32BA" w:rsidRPr="00BB79B9">
        <w:rPr>
          <w:rFonts w:ascii="Times New Roman" w:hAnsi="Times New Roman"/>
          <w:sz w:val="24"/>
        </w:rPr>
        <w:t xml:space="preserve"> or a combination of many </w:t>
      </w:r>
      <w:r w:rsidR="00FB3AF2" w:rsidRPr="00BB79B9">
        <w:rPr>
          <w:rFonts w:ascii="Times New Roman" w:hAnsi="Times New Roman"/>
          <w:sz w:val="24"/>
        </w:rPr>
        <w:t>(</w:t>
      </w:r>
      <w:r w:rsidR="00554A5D" w:rsidRPr="00BB79B9">
        <w:rPr>
          <w:rFonts w:ascii="Times New Roman" w:hAnsi="Times New Roman"/>
          <w:sz w:val="24"/>
        </w:rPr>
        <w:t>e.g.</w:t>
      </w:r>
      <w:r w:rsidR="00FB3AF2" w:rsidRPr="00BB79B9">
        <w:rPr>
          <w:rFonts w:ascii="Times New Roman" w:hAnsi="Times New Roman"/>
          <w:sz w:val="24"/>
        </w:rPr>
        <w:t xml:space="preserve">, </w:t>
      </w:r>
      <w:r w:rsidR="007B7340" w:rsidRPr="00BB79B9">
        <w:rPr>
          <w:rFonts w:ascii="Times New Roman" w:hAnsi="Times New Roman"/>
          <w:sz w:val="24"/>
        </w:rPr>
        <w:t xml:space="preserve">the </w:t>
      </w:r>
      <w:r w:rsidR="003E2846" w:rsidRPr="00BB79B9">
        <w:rPr>
          <w:rFonts w:ascii="Times New Roman" w:hAnsi="Times New Roman"/>
          <w:sz w:val="24"/>
        </w:rPr>
        <w:t>walkability</w:t>
      </w:r>
      <w:r w:rsidR="00022EEF" w:rsidRPr="00BB79B9">
        <w:rPr>
          <w:rFonts w:ascii="Times New Roman" w:hAnsi="Times New Roman"/>
          <w:sz w:val="24"/>
        </w:rPr>
        <w:t xml:space="preserve"> index </w:t>
      </w:r>
      <w:r w:rsidR="007B7340" w:rsidRPr="00BB79B9">
        <w:rPr>
          <w:rFonts w:ascii="Times New Roman" w:hAnsi="Times New Roman"/>
          <w:sz w:val="24"/>
        </w:rPr>
        <w:t>of</w:t>
      </w:r>
      <w:r w:rsidR="00022EEF" w:rsidRPr="00BB79B9">
        <w:rPr>
          <w:rFonts w:ascii="Times New Roman" w:hAnsi="Times New Roman"/>
          <w:sz w:val="24"/>
        </w:rPr>
        <w:t xml:space="preserve"> </w:t>
      </w:r>
      <w:r w:rsidR="00FB3AF2" w:rsidRPr="00BB79B9">
        <w:rPr>
          <w:rFonts w:ascii="Times New Roman" w:hAnsi="Times New Roman"/>
          <w:sz w:val="24"/>
        </w:rPr>
        <w:t>Frank et al</w:t>
      </w:r>
      <w:r w:rsidR="00022EEF" w:rsidRPr="00BB79B9">
        <w:rPr>
          <w:rFonts w:ascii="Times New Roman" w:hAnsi="Times New Roman"/>
          <w:sz w:val="24"/>
        </w:rPr>
        <w:t>.</w:t>
      </w:r>
      <w:r w:rsidR="00A343E1" w:rsidRPr="00BB79B9">
        <w:rPr>
          <w:rFonts w:ascii="Times New Roman" w:hAnsi="Times New Roman"/>
          <w:sz w:val="24"/>
        </w:rPr>
        <w:t xml:space="preserve"> (</w:t>
      </w:r>
      <w:r w:rsidR="00FB3AF2" w:rsidRPr="00BB79B9">
        <w:rPr>
          <w:rFonts w:ascii="Times New Roman" w:hAnsi="Times New Roman"/>
          <w:sz w:val="24"/>
        </w:rPr>
        <w:t>2010</w:t>
      </w:r>
      <w:r w:rsidR="00A343E1" w:rsidRPr="00BB79B9">
        <w:rPr>
          <w:rFonts w:ascii="Times New Roman" w:hAnsi="Times New Roman"/>
          <w:sz w:val="24"/>
        </w:rPr>
        <w:t>)</w:t>
      </w:r>
      <w:r w:rsidR="00022EEF" w:rsidRPr="00BB79B9">
        <w:rPr>
          <w:rFonts w:ascii="Times New Roman" w:hAnsi="Times New Roman"/>
          <w:sz w:val="24"/>
        </w:rPr>
        <w:t xml:space="preserve"> </w:t>
      </w:r>
      <w:r w:rsidR="00D463D5" w:rsidRPr="00BB79B9">
        <w:rPr>
          <w:rFonts w:ascii="Times New Roman" w:hAnsi="Times New Roman"/>
          <w:noProof/>
          <w:sz w:val="24"/>
        </w:rPr>
        <w:t>(16)</w:t>
      </w:r>
      <w:r w:rsidR="00FB3AF2" w:rsidRPr="00BB79B9">
        <w:rPr>
          <w:rFonts w:ascii="Times New Roman" w:hAnsi="Times New Roman"/>
          <w:sz w:val="24"/>
        </w:rPr>
        <w:t xml:space="preserve">, WalkScore…), </w:t>
      </w:r>
      <w:r w:rsidR="00DF180A" w:rsidRPr="00BB79B9">
        <w:rPr>
          <w:rFonts w:ascii="Times New Roman" w:hAnsi="Times New Roman"/>
          <w:sz w:val="24"/>
        </w:rPr>
        <w:t>2)</w:t>
      </w:r>
      <w:r w:rsidR="008C61F1" w:rsidRPr="00BB79B9">
        <w:rPr>
          <w:rFonts w:ascii="Times New Roman" w:hAnsi="Times New Roman"/>
          <w:sz w:val="24"/>
        </w:rPr>
        <w:t xml:space="preserve"> </w:t>
      </w:r>
      <w:r w:rsidR="008E6A5B" w:rsidRPr="00BB79B9">
        <w:rPr>
          <w:rFonts w:ascii="Times New Roman" w:hAnsi="Times New Roman"/>
          <w:sz w:val="24"/>
        </w:rPr>
        <w:t xml:space="preserve">created their own indexes, or 3) used </w:t>
      </w:r>
      <w:r w:rsidR="00652F10" w:rsidRPr="00BB79B9">
        <w:rPr>
          <w:rFonts w:ascii="Times New Roman" w:hAnsi="Times New Roman"/>
          <w:sz w:val="24"/>
        </w:rPr>
        <w:t xml:space="preserve">separate variables </w:t>
      </w:r>
      <w:r w:rsidR="00FB3AF2" w:rsidRPr="00BB79B9">
        <w:rPr>
          <w:rFonts w:ascii="Times New Roman" w:hAnsi="Times New Roman"/>
          <w:sz w:val="24"/>
        </w:rPr>
        <w:t xml:space="preserve">and presented </w:t>
      </w:r>
      <w:r w:rsidR="00EC0611" w:rsidRPr="00BB79B9">
        <w:rPr>
          <w:rFonts w:ascii="Times New Roman" w:hAnsi="Times New Roman"/>
          <w:sz w:val="24"/>
        </w:rPr>
        <w:t>the</w:t>
      </w:r>
      <w:r w:rsidR="008E6A5B" w:rsidRPr="00BB79B9">
        <w:rPr>
          <w:rFonts w:ascii="Times New Roman" w:hAnsi="Times New Roman"/>
          <w:sz w:val="24"/>
        </w:rPr>
        <w:t>ir</w:t>
      </w:r>
      <w:r w:rsidR="00EC0611" w:rsidRPr="00BB79B9">
        <w:rPr>
          <w:rFonts w:ascii="Times New Roman" w:hAnsi="Times New Roman"/>
          <w:sz w:val="24"/>
        </w:rPr>
        <w:t xml:space="preserve"> </w:t>
      </w:r>
      <w:r w:rsidR="00FB3AF2" w:rsidRPr="00BB79B9">
        <w:rPr>
          <w:rFonts w:ascii="Times New Roman" w:hAnsi="Times New Roman"/>
          <w:sz w:val="24"/>
        </w:rPr>
        <w:t>results as a score</w:t>
      </w:r>
      <w:r w:rsidR="002B3ED9" w:rsidRPr="00BB79B9">
        <w:rPr>
          <w:rFonts w:ascii="Times New Roman" w:hAnsi="Times New Roman"/>
          <w:sz w:val="24"/>
        </w:rPr>
        <w:t>.</w:t>
      </w:r>
      <w:r w:rsidR="00E07641" w:rsidRPr="00BB79B9">
        <w:rPr>
          <w:rFonts w:ascii="Times New Roman" w:hAnsi="Times New Roman"/>
          <w:sz w:val="24"/>
        </w:rPr>
        <w:t xml:space="preserve"> </w:t>
      </w:r>
      <w:r w:rsidR="00C464D7" w:rsidRPr="00BB79B9">
        <w:rPr>
          <w:rFonts w:ascii="Times New Roman" w:hAnsi="Times New Roman"/>
          <w:sz w:val="24"/>
        </w:rPr>
        <w:t xml:space="preserve">If a study used separate </w:t>
      </w:r>
      <w:r w:rsidR="00F93D60" w:rsidRPr="00BB79B9">
        <w:rPr>
          <w:rFonts w:ascii="Times New Roman" w:hAnsi="Times New Roman"/>
          <w:sz w:val="24"/>
        </w:rPr>
        <w:t>variables or</w:t>
      </w:r>
      <w:r w:rsidR="00C464D7" w:rsidRPr="00BB79B9">
        <w:rPr>
          <w:rFonts w:ascii="Times New Roman" w:hAnsi="Times New Roman"/>
          <w:sz w:val="24"/>
        </w:rPr>
        <w:t xml:space="preserve"> an </w:t>
      </w:r>
      <w:r w:rsidR="008C61F1" w:rsidRPr="00BB79B9">
        <w:rPr>
          <w:rFonts w:ascii="Times New Roman" w:hAnsi="Times New Roman"/>
          <w:sz w:val="24"/>
        </w:rPr>
        <w:t xml:space="preserve">environmental </w:t>
      </w:r>
      <w:r w:rsidR="00C464D7" w:rsidRPr="00BB79B9">
        <w:rPr>
          <w:rFonts w:ascii="Times New Roman" w:hAnsi="Times New Roman"/>
          <w:sz w:val="24"/>
        </w:rPr>
        <w:t>audit</w:t>
      </w:r>
      <w:r w:rsidR="003F17E3" w:rsidRPr="00BB79B9">
        <w:rPr>
          <w:rFonts w:ascii="Times New Roman" w:hAnsi="Times New Roman"/>
          <w:sz w:val="24"/>
        </w:rPr>
        <w:t>,</w:t>
      </w:r>
      <w:r w:rsidR="00C464D7" w:rsidRPr="00BB79B9">
        <w:rPr>
          <w:rFonts w:ascii="Times New Roman" w:hAnsi="Times New Roman"/>
          <w:sz w:val="24"/>
        </w:rPr>
        <w:t xml:space="preserve"> and provided results separately for each variable, then it was coded under </w:t>
      </w:r>
      <w:r w:rsidR="00A343E1" w:rsidRPr="00BB79B9">
        <w:rPr>
          <w:rFonts w:ascii="Times New Roman" w:hAnsi="Times New Roman"/>
          <w:sz w:val="24"/>
        </w:rPr>
        <w:t xml:space="preserve">the </w:t>
      </w:r>
      <w:r w:rsidR="008C61F1" w:rsidRPr="00BB79B9">
        <w:rPr>
          <w:rFonts w:ascii="Times New Roman" w:hAnsi="Times New Roman"/>
          <w:sz w:val="24"/>
        </w:rPr>
        <w:t>“</w:t>
      </w:r>
      <w:r w:rsidR="00C464D7" w:rsidRPr="00BB79B9">
        <w:rPr>
          <w:rFonts w:ascii="Times New Roman" w:hAnsi="Times New Roman"/>
          <w:iCs/>
          <w:sz w:val="24"/>
        </w:rPr>
        <w:t>separate variables</w:t>
      </w:r>
      <w:r w:rsidR="008C61F1" w:rsidRPr="00BB79B9">
        <w:rPr>
          <w:rFonts w:ascii="Times New Roman" w:hAnsi="Times New Roman"/>
          <w:iCs/>
          <w:sz w:val="24"/>
        </w:rPr>
        <w:t>”</w:t>
      </w:r>
      <w:r w:rsidR="00C464D7" w:rsidRPr="00BB79B9">
        <w:rPr>
          <w:rFonts w:ascii="Times New Roman" w:hAnsi="Times New Roman"/>
          <w:sz w:val="24"/>
        </w:rPr>
        <w:t xml:space="preserve"> category. </w:t>
      </w:r>
    </w:p>
    <w:p w14:paraId="12C21CC6" w14:textId="0ED9A541" w:rsidR="00C464D7" w:rsidRPr="00BB79B9" w:rsidRDefault="00EC0611" w:rsidP="00C464D7">
      <w:pPr>
        <w:spacing w:after="200" w:line="480" w:lineRule="auto"/>
        <w:jc w:val="both"/>
        <w:rPr>
          <w:rFonts w:ascii="Times New Roman" w:hAnsi="Times New Roman"/>
          <w:sz w:val="24"/>
        </w:rPr>
      </w:pPr>
      <w:r w:rsidRPr="00BB79B9">
        <w:rPr>
          <w:rFonts w:ascii="Times New Roman" w:hAnsi="Times New Roman"/>
          <w:sz w:val="24"/>
        </w:rPr>
        <w:t xml:space="preserve">See </w:t>
      </w:r>
      <w:r w:rsidR="006F1E72" w:rsidRPr="00BB79B9">
        <w:rPr>
          <w:rFonts w:ascii="Times New Roman" w:hAnsi="Times New Roman"/>
          <w:sz w:val="24"/>
        </w:rPr>
        <w:t xml:space="preserve">Table </w:t>
      </w:r>
      <w:r w:rsidR="00AE2BD8" w:rsidRPr="00BB79B9">
        <w:rPr>
          <w:rFonts w:ascii="Times New Roman" w:hAnsi="Times New Roman"/>
          <w:sz w:val="24"/>
        </w:rPr>
        <w:t>4</w:t>
      </w:r>
      <w:r w:rsidRPr="00BB79B9">
        <w:rPr>
          <w:rFonts w:ascii="Times New Roman" w:hAnsi="Times New Roman"/>
          <w:sz w:val="24"/>
        </w:rPr>
        <w:t xml:space="preserve"> in </w:t>
      </w:r>
      <w:r w:rsidR="003F17E3" w:rsidRPr="00BB79B9">
        <w:rPr>
          <w:rFonts w:ascii="Times New Roman" w:hAnsi="Times New Roman"/>
          <w:sz w:val="24"/>
        </w:rPr>
        <w:t xml:space="preserve">the </w:t>
      </w:r>
      <w:r w:rsidRPr="00BB79B9">
        <w:rPr>
          <w:rFonts w:ascii="Times New Roman" w:hAnsi="Times New Roman"/>
          <w:sz w:val="24"/>
        </w:rPr>
        <w:t xml:space="preserve">manuscript for </w:t>
      </w:r>
      <w:r w:rsidR="006A2A79" w:rsidRPr="00BB79B9">
        <w:rPr>
          <w:rFonts w:ascii="Times New Roman" w:hAnsi="Times New Roman"/>
          <w:sz w:val="24"/>
        </w:rPr>
        <w:t>the operationalization of</w:t>
      </w:r>
      <w:r w:rsidRPr="00BB79B9">
        <w:rPr>
          <w:rFonts w:ascii="Times New Roman" w:hAnsi="Times New Roman"/>
          <w:sz w:val="24"/>
        </w:rPr>
        <w:t xml:space="preserve"> walkability in </w:t>
      </w:r>
      <w:r w:rsidR="001B12C4" w:rsidRPr="00BB79B9">
        <w:rPr>
          <w:rFonts w:ascii="Times New Roman" w:hAnsi="Times New Roman"/>
          <w:sz w:val="24"/>
        </w:rPr>
        <w:t>each publication included in the analysis</w:t>
      </w:r>
      <w:r w:rsidRPr="00BB79B9">
        <w:rPr>
          <w:rFonts w:ascii="Times New Roman" w:hAnsi="Times New Roman"/>
          <w:sz w:val="24"/>
        </w:rPr>
        <w:t>.</w:t>
      </w:r>
    </w:p>
    <w:p w14:paraId="3BD68962" w14:textId="77777777" w:rsidR="002A6814" w:rsidRPr="00BB79B9" w:rsidRDefault="00875725" w:rsidP="005F73EC">
      <w:pPr>
        <w:pStyle w:val="Heading2"/>
        <w:numPr>
          <w:ilvl w:val="2"/>
          <w:numId w:val="3"/>
        </w:numPr>
        <w:rPr>
          <w:rFonts w:ascii="Times New Roman" w:hAnsi="Times New Roman"/>
          <w:i w:val="0"/>
          <w:iCs w:val="0"/>
          <w:sz w:val="24"/>
        </w:rPr>
      </w:pPr>
      <w:r w:rsidRPr="00BB79B9">
        <w:rPr>
          <w:rFonts w:ascii="Times New Roman" w:hAnsi="Times New Roman"/>
          <w:i w:val="0"/>
          <w:iCs w:val="0"/>
          <w:sz w:val="24"/>
        </w:rPr>
        <w:t>Walkability v</w:t>
      </w:r>
      <w:r w:rsidR="002A6814" w:rsidRPr="00BB79B9">
        <w:rPr>
          <w:rFonts w:ascii="Times New Roman" w:hAnsi="Times New Roman"/>
          <w:i w:val="0"/>
          <w:iCs w:val="0"/>
          <w:sz w:val="24"/>
        </w:rPr>
        <w:t>ariables</w:t>
      </w:r>
      <w:r w:rsidR="00DF180A" w:rsidRPr="00BB79B9">
        <w:rPr>
          <w:rFonts w:ascii="Times New Roman" w:hAnsi="Times New Roman"/>
          <w:i w:val="0"/>
          <w:iCs w:val="0"/>
          <w:sz w:val="24"/>
        </w:rPr>
        <w:t xml:space="preserve"> used</w:t>
      </w:r>
    </w:p>
    <w:p w14:paraId="306149F2" w14:textId="4EA57173" w:rsidR="00085815" w:rsidRPr="00BB79B9" w:rsidRDefault="00085815" w:rsidP="00085815">
      <w:pPr>
        <w:spacing w:after="200" w:line="480" w:lineRule="auto"/>
        <w:jc w:val="both"/>
        <w:rPr>
          <w:rFonts w:ascii="Times New Roman" w:hAnsi="Times New Roman"/>
          <w:sz w:val="24"/>
        </w:rPr>
      </w:pPr>
      <w:r w:rsidRPr="00BB79B9">
        <w:rPr>
          <w:rFonts w:ascii="Times New Roman" w:hAnsi="Times New Roman"/>
          <w:sz w:val="24"/>
        </w:rPr>
        <w:t>Most</w:t>
      </w:r>
      <w:r w:rsidR="00A343E1" w:rsidRPr="00BB79B9">
        <w:rPr>
          <w:rFonts w:ascii="Times New Roman" w:hAnsi="Times New Roman"/>
          <w:sz w:val="24"/>
        </w:rPr>
        <w:t>ly,</w:t>
      </w:r>
      <w:r w:rsidRPr="00BB79B9">
        <w:rPr>
          <w:rFonts w:ascii="Times New Roman" w:hAnsi="Times New Roman"/>
          <w:sz w:val="24"/>
        </w:rPr>
        <w:t xml:space="preserve"> studies used more than one variable </w:t>
      </w:r>
      <w:r w:rsidR="0092063E" w:rsidRPr="00BB79B9">
        <w:rPr>
          <w:rFonts w:ascii="Times New Roman" w:hAnsi="Times New Roman"/>
          <w:sz w:val="24"/>
        </w:rPr>
        <w:t xml:space="preserve">to measure walkability </w:t>
      </w:r>
      <w:r w:rsidRPr="00BB79B9">
        <w:rPr>
          <w:rFonts w:ascii="Times New Roman" w:hAnsi="Times New Roman"/>
          <w:sz w:val="24"/>
        </w:rPr>
        <w:t xml:space="preserve">and </w:t>
      </w:r>
      <w:r w:rsidR="00005676" w:rsidRPr="00BB79B9">
        <w:rPr>
          <w:rFonts w:ascii="Times New Roman" w:hAnsi="Times New Roman"/>
          <w:sz w:val="24"/>
        </w:rPr>
        <w:t>each variable was</w:t>
      </w:r>
      <w:r w:rsidR="008C61F1" w:rsidRPr="00BB79B9">
        <w:rPr>
          <w:rFonts w:ascii="Times New Roman" w:hAnsi="Times New Roman"/>
          <w:sz w:val="24"/>
        </w:rPr>
        <w:t xml:space="preserve"> grouped </w:t>
      </w:r>
      <w:r w:rsidRPr="00BB79B9">
        <w:rPr>
          <w:rFonts w:ascii="Times New Roman" w:hAnsi="Times New Roman"/>
          <w:sz w:val="24"/>
        </w:rPr>
        <w:t xml:space="preserve">under the </w:t>
      </w:r>
      <w:r w:rsidR="008C61F1" w:rsidRPr="00BB79B9">
        <w:rPr>
          <w:rFonts w:ascii="Times New Roman" w:hAnsi="Times New Roman"/>
          <w:sz w:val="24"/>
        </w:rPr>
        <w:t>relevant</w:t>
      </w:r>
      <w:r w:rsidRPr="00BB79B9">
        <w:rPr>
          <w:rFonts w:ascii="Times New Roman" w:hAnsi="Times New Roman"/>
          <w:sz w:val="24"/>
        </w:rPr>
        <w:t xml:space="preserve"> category. All variables used in </w:t>
      </w:r>
      <w:r w:rsidR="004A0F8B" w:rsidRPr="00BB79B9">
        <w:rPr>
          <w:rFonts w:ascii="Times New Roman" w:hAnsi="Times New Roman"/>
          <w:sz w:val="24"/>
        </w:rPr>
        <w:t xml:space="preserve">indexes or </w:t>
      </w:r>
      <w:r w:rsidRPr="00BB79B9">
        <w:rPr>
          <w:rFonts w:ascii="Times New Roman" w:hAnsi="Times New Roman"/>
          <w:sz w:val="24"/>
        </w:rPr>
        <w:t>environmental/street audits (sometimes more than 80 variables in a single audit)</w:t>
      </w:r>
      <w:r w:rsidR="004A0F8B" w:rsidRPr="00BB79B9">
        <w:rPr>
          <w:rFonts w:ascii="Times New Roman" w:hAnsi="Times New Roman"/>
          <w:sz w:val="24"/>
        </w:rPr>
        <w:t xml:space="preserve"> </w:t>
      </w:r>
      <w:r w:rsidRPr="00BB79B9">
        <w:rPr>
          <w:rFonts w:ascii="Times New Roman" w:hAnsi="Times New Roman"/>
          <w:sz w:val="24"/>
        </w:rPr>
        <w:t xml:space="preserve">were coded one by one under each corresponding category for a detailed understanding of operationalization of walkability. </w:t>
      </w:r>
    </w:p>
    <w:p w14:paraId="1F5E9E7C" w14:textId="1DF333A6" w:rsidR="00B42042" w:rsidRPr="00BB79B9" w:rsidRDefault="002A6814" w:rsidP="0092063E">
      <w:pPr>
        <w:spacing w:after="200" w:line="480" w:lineRule="auto"/>
        <w:jc w:val="both"/>
        <w:rPr>
          <w:rFonts w:ascii="Times New Roman" w:hAnsi="Times New Roman"/>
          <w:sz w:val="24"/>
        </w:rPr>
      </w:pPr>
      <w:r w:rsidRPr="00BB79B9">
        <w:rPr>
          <w:rFonts w:ascii="Times New Roman" w:hAnsi="Times New Roman"/>
          <w:sz w:val="24"/>
        </w:rPr>
        <w:t>V</w:t>
      </w:r>
      <w:r w:rsidR="00FB3AF2" w:rsidRPr="00BB79B9">
        <w:rPr>
          <w:rFonts w:ascii="Times New Roman" w:hAnsi="Times New Roman"/>
          <w:sz w:val="24"/>
        </w:rPr>
        <w:t xml:space="preserve">ariables used in studies were grouped under </w:t>
      </w:r>
      <w:r w:rsidRPr="00BB79B9">
        <w:rPr>
          <w:rFonts w:ascii="Times New Roman" w:hAnsi="Times New Roman"/>
          <w:sz w:val="24"/>
        </w:rPr>
        <w:t>eleven</w:t>
      </w:r>
      <w:r w:rsidR="00FB3AF2" w:rsidRPr="00BB79B9">
        <w:rPr>
          <w:rFonts w:ascii="Times New Roman" w:hAnsi="Times New Roman"/>
          <w:sz w:val="24"/>
        </w:rPr>
        <w:t xml:space="preserve"> categories</w:t>
      </w:r>
      <w:r w:rsidR="008C61F1" w:rsidRPr="00BB79B9">
        <w:rPr>
          <w:rFonts w:ascii="Times New Roman" w:hAnsi="Times New Roman"/>
          <w:sz w:val="24"/>
        </w:rPr>
        <w:t xml:space="preserve"> as</w:t>
      </w:r>
      <w:r w:rsidR="00A25904" w:rsidRPr="00BB79B9">
        <w:rPr>
          <w:rFonts w:ascii="Times New Roman" w:hAnsi="Times New Roman"/>
          <w:sz w:val="24"/>
        </w:rPr>
        <w:t xml:space="preserve"> </w:t>
      </w:r>
      <w:r w:rsidR="00FB3AF2" w:rsidRPr="00BB79B9">
        <w:rPr>
          <w:rFonts w:ascii="Times New Roman" w:hAnsi="Times New Roman"/>
          <w:sz w:val="24"/>
        </w:rPr>
        <w:t xml:space="preserve">1) Population density, 2) Activity and destination density/ access to services, 3) Socioeconomic characteristics, 4) Land use characteristics, 5) Street connectivity, 6) Topographic characteristics, 7) Street design, 8) Safety from traffic, 9) Safety from crime, 10) Transportation accessibility, and 11) Greenery. </w:t>
      </w:r>
    </w:p>
    <w:p w14:paraId="0BF2BF29" w14:textId="7C0DFDA6" w:rsidR="0046157D" w:rsidRPr="00BB79B9" w:rsidRDefault="0046157D" w:rsidP="0046157D">
      <w:pPr>
        <w:spacing w:after="200" w:line="480" w:lineRule="auto"/>
        <w:jc w:val="both"/>
        <w:rPr>
          <w:rFonts w:ascii="Times New Roman" w:hAnsi="Times New Roman"/>
          <w:sz w:val="24"/>
        </w:rPr>
      </w:pPr>
      <w:r w:rsidRPr="00BB79B9">
        <w:rPr>
          <w:rFonts w:ascii="Times New Roman" w:hAnsi="Times New Roman"/>
          <w:sz w:val="24"/>
        </w:rPr>
        <w:t xml:space="preserve">Variables were included in the </w:t>
      </w:r>
      <w:r w:rsidR="00C66F8F" w:rsidRPr="00BB79B9">
        <w:rPr>
          <w:rFonts w:ascii="Times New Roman" w:hAnsi="Times New Roman"/>
          <w:sz w:val="24"/>
        </w:rPr>
        <w:t xml:space="preserve">abovementioned </w:t>
      </w:r>
      <w:r w:rsidRPr="00BB79B9">
        <w:rPr>
          <w:rFonts w:ascii="Times New Roman" w:hAnsi="Times New Roman"/>
          <w:sz w:val="24"/>
        </w:rPr>
        <w:t xml:space="preserve">categories as they </w:t>
      </w:r>
      <w:r w:rsidR="0092063E" w:rsidRPr="00BB79B9">
        <w:rPr>
          <w:rFonts w:ascii="Times New Roman" w:hAnsi="Times New Roman"/>
          <w:sz w:val="24"/>
        </w:rPr>
        <w:t>were</w:t>
      </w:r>
      <w:r w:rsidRPr="00BB79B9">
        <w:rPr>
          <w:rFonts w:ascii="Times New Roman" w:hAnsi="Times New Roman"/>
          <w:sz w:val="24"/>
        </w:rPr>
        <w:t xml:space="preserve"> used in the original study or according to their relevance. When the original study included a variable under a category which is </w:t>
      </w:r>
      <w:proofErr w:type="gramStart"/>
      <w:r w:rsidRPr="00BB79B9">
        <w:rPr>
          <w:rFonts w:ascii="Times New Roman" w:hAnsi="Times New Roman"/>
          <w:sz w:val="24"/>
        </w:rPr>
        <w:t>similar to</w:t>
      </w:r>
      <w:proofErr w:type="gramEnd"/>
      <w:r w:rsidRPr="00BB79B9">
        <w:rPr>
          <w:rFonts w:ascii="Times New Roman" w:hAnsi="Times New Roman"/>
          <w:sz w:val="24"/>
        </w:rPr>
        <w:t xml:space="preserve"> ours, then the categorization was done accordingly. However, this was not the case all the time. For instance, variables such as presence of </w:t>
      </w:r>
      <w:r w:rsidR="0092063E" w:rsidRPr="00BB79B9">
        <w:rPr>
          <w:rFonts w:ascii="Times New Roman" w:hAnsi="Times New Roman"/>
          <w:sz w:val="24"/>
        </w:rPr>
        <w:t>s</w:t>
      </w:r>
      <w:r w:rsidRPr="00BB79B9">
        <w:rPr>
          <w:rFonts w:ascii="Times New Roman" w:hAnsi="Times New Roman"/>
          <w:sz w:val="24"/>
        </w:rPr>
        <w:t xml:space="preserve">hopping mall, </w:t>
      </w:r>
      <w:r w:rsidR="00DB4B2E" w:rsidRPr="00BB79B9">
        <w:rPr>
          <w:rFonts w:ascii="Times New Roman" w:hAnsi="Times New Roman"/>
          <w:sz w:val="24"/>
        </w:rPr>
        <w:t xml:space="preserve">schools, </w:t>
      </w:r>
      <w:r w:rsidR="0092063E" w:rsidRPr="00BB79B9">
        <w:rPr>
          <w:rFonts w:ascii="Times New Roman" w:hAnsi="Times New Roman"/>
          <w:sz w:val="24"/>
        </w:rPr>
        <w:t>r</w:t>
      </w:r>
      <w:r w:rsidRPr="00BB79B9">
        <w:rPr>
          <w:rFonts w:ascii="Times New Roman" w:hAnsi="Times New Roman"/>
          <w:sz w:val="24"/>
        </w:rPr>
        <w:t xml:space="preserve">estaurant, fitness center, </w:t>
      </w:r>
      <w:r w:rsidR="0092063E" w:rsidRPr="00BB79B9">
        <w:rPr>
          <w:rFonts w:ascii="Times New Roman" w:hAnsi="Times New Roman"/>
          <w:sz w:val="24"/>
        </w:rPr>
        <w:t>r</w:t>
      </w:r>
      <w:r w:rsidRPr="00BB79B9">
        <w:rPr>
          <w:rFonts w:ascii="Times New Roman" w:hAnsi="Times New Roman"/>
          <w:sz w:val="24"/>
        </w:rPr>
        <w:t>eligious institution</w:t>
      </w:r>
      <w:r w:rsidR="00DB4B2E" w:rsidRPr="00BB79B9">
        <w:rPr>
          <w:rFonts w:ascii="Times New Roman" w:hAnsi="Times New Roman"/>
          <w:sz w:val="24"/>
        </w:rPr>
        <w:t>, post office</w:t>
      </w:r>
      <w:r w:rsidR="008F32BA" w:rsidRPr="00BB79B9">
        <w:rPr>
          <w:rFonts w:ascii="Times New Roman" w:hAnsi="Times New Roman"/>
          <w:sz w:val="24"/>
        </w:rPr>
        <w:t>,</w:t>
      </w:r>
      <w:r w:rsidR="00DB4B2E" w:rsidRPr="00BB79B9">
        <w:rPr>
          <w:rFonts w:ascii="Times New Roman" w:hAnsi="Times New Roman"/>
          <w:sz w:val="24"/>
        </w:rPr>
        <w:t xml:space="preserve"> </w:t>
      </w:r>
      <w:r w:rsidR="008F32BA" w:rsidRPr="00BB79B9">
        <w:rPr>
          <w:rFonts w:ascii="Times New Roman" w:hAnsi="Times New Roman"/>
          <w:sz w:val="24"/>
        </w:rPr>
        <w:t>etc.</w:t>
      </w:r>
      <w:r w:rsidRPr="00BB79B9">
        <w:rPr>
          <w:rFonts w:ascii="Times New Roman" w:hAnsi="Times New Roman"/>
          <w:sz w:val="24"/>
        </w:rPr>
        <w:t xml:space="preserve"> used in the </w:t>
      </w:r>
      <w:r w:rsidR="00DF1B7E" w:rsidRPr="00BB79B9">
        <w:rPr>
          <w:rFonts w:ascii="Times New Roman" w:hAnsi="Times New Roman"/>
          <w:sz w:val="24"/>
        </w:rPr>
        <w:t>Pedestrian Environment Data Scan (</w:t>
      </w:r>
      <w:r w:rsidRPr="00BB79B9">
        <w:rPr>
          <w:rFonts w:ascii="Times New Roman" w:hAnsi="Times New Roman"/>
          <w:sz w:val="24"/>
        </w:rPr>
        <w:t>PEDS</w:t>
      </w:r>
      <w:r w:rsidR="00DF1B7E" w:rsidRPr="00BB79B9">
        <w:rPr>
          <w:rFonts w:ascii="Times New Roman" w:hAnsi="Times New Roman"/>
          <w:sz w:val="24"/>
        </w:rPr>
        <w:t>)</w:t>
      </w:r>
      <w:r w:rsidRPr="00BB79B9">
        <w:rPr>
          <w:rFonts w:ascii="Times New Roman" w:hAnsi="Times New Roman"/>
          <w:sz w:val="24"/>
        </w:rPr>
        <w:t xml:space="preserve"> </w:t>
      </w:r>
      <w:r w:rsidRPr="00BB79B9">
        <w:rPr>
          <w:rFonts w:ascii="Times New Roman" w:hAnsi="Times New Roman"/>
          <w:sz w:val="24"/>
        </w:rPr>
        <w:lastRenderedPageBreak/>
        <w:t xml:space="preserve">audit would have been included under “activity and destination density/access to services” category in our analysis, however in the original study </w:t>
      </w:r>
      <w:r w:rsidR="00D463D5" w:rsidRPr="00BB79B9">
        <w:rPr>
          <w:rFonts w:ascii="Times New Roman" w:hAnsi="Times New Roman"/>
          <w:noProof/>
          <w:sz w:val="24"/>
        </w:rPr>
        <w:t>(17)</w:t>
      </w:r>
      <w:r w:rsidRPr="00BB79B9">
        <w:rPr>
          <w:rFonts w:ascii="Times New Roman" w:hAnsi="Times New Roman"/>
          <w:sz w:val="24"/>
        </w:rPr>
        <w:t xml:space="preserve"> these were related </w:t>
      </w:r>
      <w:r w:rsidR="00594376" w:rsidRPr="00BB79B9">
        <w:rPr>
          <w:rFonts w:ascii="Times New Roman" w:hAnsi="Times New Roman"/>
          <w:sz w:val="24"/>
        </w:rPr>
        <w:t>to</w:t>
      </w:r>
      <w:r w:rsidRPr="00BB79B9">
        <w:rPr>
          <w:rFonts w:ascii="Times New Roman" w:hAnsi="Times New Roman"/>
          <w:sz w:val="24"/>
        </w:rPr>
        <w:t xml:space="preserve"> </w:t>
      </w:r>
      <w:r w:rsidR="0092063E" w:rsidRPr="00BB79B9">
        <w:rPr>
          <w:rFonts w:ascii="Times New Roman" w:hAnsi="Times New Roman"/>
          <w:sz w:val="24"/>
        </w:rPr>
        <w:t xml:space="preserve">and included under </w:t>
      </w:r>
      <w:r w:rsidR="004E75E0" w:rsidRPr="00BB79B9">
        <w:rPr>
          <w:rFonts w:ascii="Times New Roman" w:hAnsi="Times New Roman"/>
          <w:sz w:val="24"/>
        </w:rPr>
        <w:t xml:space="preserve">the </w:t>
      </w:r>
      <w:r w:rsidRPr="00BB79B9">
        <w:rPr>
          <w:rFonts w:ascii="Times New Roman" w:hAnsi="Times New Roman"/>
          <w:sz w:val="24"/>
        </w:rPr>
        <w:t xml:space="preserve">land use category, so we </w:t>
      </w:r>
      <w:r w:rsidR="00EA409C" w:rsidRPr="00BB79B9">
        <w:rPr>
          <w:rFonts w:ascii="Times New Roman" w:hAnsi="Times New Roman"/>
          <w:sz w:val="24"/>
        </w:rPr>
        <w:t xml:space="preserve">also </w:t>
      </w:r>
      <w:r w:rsidRPr="00BB79B9">
        <w:rPr>
          <w:rFonts w:ascii="Times New Roman" w:hAnsi="Times New Roman"/>
          <w:sz w:val="24"/>
        </w:rPr>
        <w:t>have included them under “land use characteristics” category</w:t>
      </w:r>
      <w:r w:rsidR="0092063E" w:rsidRPr="00BB79B9">
        <w:rPr>
          <w:rFonts w:ascii="Times New Roman" w:hAnsi="Times New Roman"/>
          <w:sz w:val="24"/>
        </w:rPr>
        <w:t xml:space="preserve"> in our study</w:t>
      </w:r>
      <w:r w:rsidRPr="00BB79B9">
        <w:rPr>
          <w:rFonts w:ascii="Times New Roman" w:hAnsi="Times New Roman"/>
          <w:sz w:val="24"/>
        </w:rPr>
        <w:t>. Similarly</w:t>
      </w:r>
      <w:r w:rsidR="00763643" w:rsidRPr="00BB79B9">
        <w:rPr>
          <w:rFonts w:ascii="Times New Roman" w:hAnsi="Times New Roman"/>
          <w:sz w:val="24"/>
        </w:rPr>
        <w:t xml:space="preserve"> in the same audit</w:t>
      </w:r>
      <w:r w:rsidR="00CA6A27" w:rsidRPr="00BB79B9">
        <w:rPr>
          <w:rFonts w:ascii="Times New Roman" w:hAnsi="Times New Roman"/>
          <w:sz w:val="24"/>
        </w:rPr>
        <w:t>,</w:t>
      </w:r>
      <w:r w:rsidRPr="00BB79B9">
        <w:rPr>
          <w:rFonts w:ascii="Times New Roman" w:hAnsi="Times New Roman"/>
          <w:sz w:val="24"/>
        </w:rPr>
        <w:t xml:space="preserve"> cul-de-sac or permanent street closing was included under “safety from crime” category in the original study and </w:t>
      </w:r>
      <w:r w:rsidR="00C66F8F" w:rsidRPr="00BB79B9">
        <w:rPr>
          <w:rFonts w:ascii="Times New Roman" w:hAnsi="Times New Roman"/>
          <w:sz w:val="24"/>
        </w:rPr>
        <w:t xml:space="preserve">thus </w:t>
      </w:r>
      <w:r w:rsidRPr="00BB79B9">
        <w:rPr>
          <w:rFonts w:ascii="Times New Roman" w:hAnsi="Times New Roman"/>
          <w:sz w:val="24"/>
        </w:rPr>
        <w:t xml:space="preserve">in our analysis, although </w:t>
      </w:r>
      <w:r w:rsidR="00C66F8F" w:rsidRPr="00BB79B9">
        <w:rPr>
          <w:rFonts w:ascii="Times New Roman" w:hAnsi="Times New Roman"/>
          <w:sz w:val="24"/>
        </w:rPr>
        <w:t xml:space="preserve">other </w:t>
      </w:r>
      <w:r w:rsidRPr="00BB79B9">
        <w:rPr>
          <w:rFonts w:ascii="Times New Roman" w:hAnsi="Times New Roman"/>
          <w:sz w:val="24"/>
        </w:rPr>
        <w:t>variables related to cul-de-sac/</w:t>
      </w:r>
      <w:r w:rsidR="00FC54A4" w:rsidRPr="00BB79B9">
        <w:rPr>
          <w:rFonts w:ascii="Times New Roman" w:hAnsi="Times New Roman"/>
          <w:sz w:val="24"/>
        </w:rPr>
        <w:t xml:space="preserve"> </w:t>
      </w:r>
      <w:r w:rsidRPr="00BB79B9">
        <w:rPr>
          <w:rFonts w:ascii="Times New Roman" w:hAnsi="Times New Roman"/>
          <w:sz w:val="24"/>
        </w:rPr>
        <w:t xml:space="preserve">dead-end streets </w:t>
      </w:r>
      <w:r w:rsidR="00763643" w:rsidRPr="00BB79B9">
        <w:rPr>
          <w:rFonts w:ascii="Times New Roman" w:hAnsi="Times New Roman"/>
          <w:sz w:val="24"/>
        </w:rPr>
        <w:t xml:space="preserve">from other studies </w:t>
      </w:r>
      <w:r w:rsidRPr="00BB79B9">
        <w:rPr>
          <w:rFonts w:ascii="Times New Roman" w:hAnsi="Times New Roman"/>
          <w:sz w:val="24"/>
        </w:rPr>
        <w:t>were included under “street connectivity” category.</w:t>
      </w:r>
    </w:p>
    <w:p w14:paraId="7A9C3FA3" w14:textId="77777777" w:rsidR="00CA6A27" w:rsidRPr="00BB79B9" w:rsidRDefault="00353E75" w:rsidP="00CA6A27">
      <w:pPr>
        <w:spacing w:after="200" w:line="480" w:lineRule="auto"/>
        <w:jc w:val="both"/>
        <w:rPr>
          <w:rFonts w:ascii="Times New Roman" w:hAnsi="Times New Roman"/>
          <w:sz w:val="24"/>
        </w:rPr>
      </w:pPr>
      <w:r w:rsidRPr="00BB79B9">
        <w:rPr>
          <w:rFonts w:ascii="Times New Roman" w:hAnsi="Times New Roman"/>
          <w:sz w:val="24"/>
        </w:rPr>
        <w:t xml:space="preserve">Lastly, </w:t>
      </w:r>
      <w:r w:rsidR="008235B1" w:rsidRPr="00BB79B9">
        <w:rPr>
          <w:rFonts w:ascii="Times New Roman" w:hAnsi="Times New Roman"/>
          <w:sz w:val="24"/>
        </w:rPr>
        <w:t xml:space="preserve">WalkScore and </w:t>
      </w:r>
      <w:proofErr w:type="spellStart"/>
      <w:r w:rsidR="008235B1" w:rsidRPr="00BB79B9">
        <w:rPr>
          <w:rFonts w:ascii="Times New Roman" w:hAnsi="Times New Roman"/>
          <w:sz w:val="24"/>
        </w:rPr>
        <w:t>StreetSmart</w:t>
      </w:r>
      <w:proofErr w:type="spellEnd"/>
      <w:r w:rsidR="008235B1" w:rsidRPr="00BB79B9">
        <w:rPr>
          <w:rFonts w:ascii="Times New Roman" w:hAnsi="Times New Roman"/>
          <w:sz w:val="24"/>
        </w:rPr>
        <w:t xml:space="preserve"> WalkScore </w:t>
      </w:r>
      <w:r w:rsidRPr="00BB79B9">
        <w:rPr>
          <w:rFonts w:ascii="Times New Roman" w:hAnsi="Times New Roman"/>
          <w:sz w:val="24"/>
        </w:rPr>
        <w:t xml:space="preserve">indexes </w:t>
      </w:r>
      <w:r w:rsidR="008235B1" w:rsidRPr="00BB79B9">
        <w:rPr>
          <w:rFonts w:ascii="Times New Roman" w:hAnsi="Times New Roman"/>
          <w:sz w:val="24"/>
        </w:rPr>
        <w:t xml:space="preserve">were coded under </w:t>
      </w:r>
      <w:r w:rsidR="008C61F1" w:rsidRPr="00BB79B9">
        <w:rPr>
          <w:rFonts w:ascii="Times New Roman" w:hAnsi="Times New Roman"/>
          <w:sz w:val="24"/>
        </w:rPr>
        <w:t>“</w:t>
      </w:r>
      <w:r w:rsidR="008235B1" w:rsidRPr="00BB79B9">
        <w:rPr>
          <w:rFonts w:ascii="Times New Roman" w:hAnsi="Times New Roman"/>
          <w:sz w:val="24"/>
        </w:rPr>
        <w:t>activity and destination density/ access to services</w:t>
      </w:r>
      <w:r w:rsidR="008C61F1" w:rsidRPr="00BB79B9">
        <w:rPr>
          <w:rFonts w:ascii="Times New Roman" w:hAnsi="Times New Roman"/>
          <w:sz w:val="24"/>
        </w:rPr>
        <w:t>”</w:t>
      </w:r>
      <w:r w:rsidR="008235B1" w:rsidRPr="00BB79B9">
        <w:rPr>
          <w:rFonts w:ascii="Times New Roman" w:hAnsi="Times New Roman"/>
          <w:sz w:val="24"/>
        </w:rPr>
        <w:t xml:space="preserve"> category</w:t>
      </w:r>
      <w:r w:rsidR="006456CA" w:rsidRPr="00BB79B9">
        <w:rPr>
          <w:rFonts w:ascii="Times New Roman" w:hAnsi="Times New Roman"/>
          <w:sz w:val="24"/>
        </w:rPr>
        <w:t xml:space="preserve"> since </w:t>
      </w:r>
      <w:r w:rsidR="00501EC4" w:rsidRPr="00BB79B9">
        <w:rPr>
          <w:rFonts w:ascii="Times New Roman" w:hAnsi="Times New Roman"/>
          <w:sz w:val="24"/>
        </w:rPr>
        <w:t>both</w:t>
      </w:r>
      <w:r w:rsidR="006456CA" w:rsidRPr="00BB79B9">
        <w:rPr>
          <w:rFonts w:ascii="Times New Roman" w:hAnsi="Times New Roman"/>
          <w:sz w:val="24"/>
        </w:rPr>
        <w:t xml:space="preserve"> </w:t>
      </w:r>
      <w:r w:rsidR="008C61F1" w:rsidRPr="00BB79B9">
        <w:rPr>
          <w:rFonts w:ascii="Times New Roman" w:hAnsi="Times New Roman"/>
          <w:sz w:val="24"/>
        </w:rPr>
        <w:t xml:space="preserve">of them </w:t>
      </w:r>
      <w:r w:rsidR="00DF1B7E" w:rsidRPr="00BB79B9">
        <w:rPr>
          <w:rFonts w:ascii="Times New Roman" w:hAnsi="Times New Roman"/>
          <w:sz w:val="24"/>
        </w:rPr>
        <w:t xml:space="preserve">were </w:t>
      </w:r>
      <w:r w:rsidR="006456CA" w:rsidRPr="00BB79B9">
        <w:rPr>
          <w:rFonts w:ascii="Times New Roman" w:hAnsi="Times New Roman"/>
          <w:sz w:val="24"/>
        </w:rPr>
        <w:t xml:space="preserve">mainly </w:t>
      </w:r>
      <w:r w:rsidR="00C30BA1" w:rsidRPr="00BB79B9">
        <w:rPr>
          <w:rFonts w:ascii="Times New Roman" w:hAnsi="Times New Roman"/>
          <w:sz w:val="24"/>
        </w:rPr>
        <w:t>based</w:t>
      </w:r>
      <w:r w:rsidR="006456CA" w:rsidRPr="00BB79B9">
        <w:rPr>
          <w:rFonts w:ascii="Times New Roman" w:hAnsi="Times New Roman"/>
          <w:sz w:val="24"/>
        </w:rPr>
        <w:t xml:space="preserve"> on the distance to destinations</w:t>
      </w:r>
      <w:r w:rsidR="00501EC4" w:rsidRPr="00BB79B9">
        <w:rPr>
          <w:rFonts w:ascii="Times New Roman" w:hAnsi="Times New Roman"/>
          <w:sz w:val="24"/>
        </w:rPr>
        <w:t>/ amenities</w:t>
      </w:r>
      <w:r w:rsidR="008235B1" w:rsidRPr="00BB79B9">
        <w:rPr>
          <w:rFonts w:ascii="Times New Roman" w:hAnsi="Times New Roman"/>
          <w:sz w:val="24"/>
        </w:rPr>
        <w:t xml:space="preserve">, while </w:t>
      </w:r>
      <w:proofErr w:type="spellStart"/>
      <w:r w:rsidR="008235B1" w:rsidRPr="00BB79B9">
        <w:rPr>
          <w:rFonts w:ascii="Times New Roman" w:hAnsi="Times New Roman"/>
          <w:sz w:val="24"/>
        </w:rPr>
        <w:t>TransitScore</w:t>
      </w:r>
      <w:proofErr w:type="spellEnd"/>
      <w:r w:rsidR="008235B1" w:rsidRPr="00BB79B9">
        <w:rPr>
          <w:rFonts w:ascii="Times New Roman" w:hAnsi="Times New Roman"/>
          <w:sz w:val="24"/>
        </w:rPr>
        <w:t xml:space="preserve"> </w:t>
      </w:r>
      <w:r w:rsidR="00501EC4" w:rsidRPr="00BB79B9">
        <w:rPr>
          <w:rFonts w:ascii="Times New Roman" w:hAnsi="Times New Roman"/>
          <w:sz w:val="24"/>
        </w:rPr>
        <w:t xml:space="preserve">index </w:t>
      </w:r>
      <w:r w:rsidR="00C30BA1" w:rsidRPr="00BB79B9">
        <w:rPr>
          <w:rFonts w:ascii="Times New Roman" w:hAnsi="Times New Roman"/>
          <w:sz w:val="24"/>
        </w:rPr>
        <w:t>was</w:t>
      </w:r>
      <w:r w:rsidR="008235B1" w:rsidRPr="00BB79B9">
        <w:rPr>
          <w:rFonts w:ascii="Times New Roman" w:hAnsi="Times New Roman"/>
          <w:sz w:val="24"/>
        </w:rPr>
        <w:t xml:space="preserve"> coded under </w:t>
      </w:r>
      <w:r w:rsidR="008C61F1" w:rsidRPr="00BB79B9">
        <w:rPr>
          <w:rFonts w:ascii="Times New Roman" w:hAnsi="Times New Roman"/>
          <w:sz w:val="24"/>
        </w:rPr>
        <w:t>“</w:t>
      </w:r>
      <w:r w:rsidR="008235B1" w:rsidRPr="00BB79B9">
        <w:rPr>
          <w:rFonts w:ascii="Times New Roman" w:hAnsi="Times New Roman"/>
          <w:sz w:val="24"/>
        </w:rPr>
        <w:t>transportation accessibility</w:t>
      </w:r>
      <w:r w:rsidR="008C61F1" w:rsidRPr="00BB79B9">
        <w:rPr>
          <w:rFonts w:ascii="Times New Roman" w:hAnsi="Times New Roman"/>
          <w:sz w:val="24"/>
        </w:rPr>
        <w:t>”</w:t>
      </w:r>
      <w:r w:rsidR="008235B1" w:rsidRPr="00BB79B9">
        <w:rPr>
          <w:rFonts w:ascii="Times New Roman" w:hAnsi="Times New Roman"/>
          <w:sz w:val="24"/>
        </w:rPr>
        <w:t xml:space="preserve"> category due to its specific focus.</w:t>
      </w:r>
      <w:r w:rsidR="00A66BCF" w:rsidRPr="00BB79B9">
        <w:rPr>
          <w:rFonts w:ascii="Times New Roman" w:hAnsi="Times New Roman"/>
          <w:sz w:val="24"/>
        </w:rPr>
        <w:t xml:space="preserve"> </w:t>
      </w:r>
    </w:p>
    <w:p w14:paraId="574255D0" w14:textId="77777777" w:rsidR="00CA6A27" w:rsidRPr="00BB79B9" w:rsidRDefault="00CA6A27" w:rsidP="00CA6A27">
      <w:pPr>
        <w:spacing w:after="200" w:line="480" w:lineRule="auto"/>
        <w:jc w:val="both"/>
        <w:rPr>
          <w:rFonts w:ascii="Times New Roman" w:hAnsi="Times New Roman"/>
          <w:sz w:val="24"/>
        </w:rPr>
      </w:pPr>
      <w:r w:rsidRPr="00BB79B9">
        <w:rPr>
          <w:rFonts w:ascii="Times New Roman" w:hAnsi="Times New Roman"/>
          <w:sz w:val="24"/>
        </w:rPr>
        <w:t xml:space="preserve">See Table S2. for </w:t>
      </w:r>
      <w:r w:rsidR="001470E4" w:rsidRPr="00BB79B9">
        <w:rPr>
          <w:rFonts w:ascii="Times New Roman" w:hAnsi="Times New Roman"/>
          <w:sz w:val="24"/>
        </w:rPr>
        <w:t xml:space="preserve">walkability </w:t>
      </w:r>
      <w:r w:rsidRPr="00BB79B9">
        <w:rPr>
          <w:rFonts w:ascii="Times New Roman" w:hAnsi="Times New Roman"/>
          <w:sz w:val="24"/>
        </w:rPr>
        <w:t>variables included under each category and used in each publication included in the analysis.</w:t>
      </w:r>
    </w:p>
    <w:p w14:paraId="26E2E14F" w14:textId="71B4F2D4" w:rsidR="005F73EC" w:rsidRPr="00BB79B9" w:rsidRDefault="00E4717A" w:rsidP="005F73EC">
      <w:pPr>
        <w:pStyle w:val="Heading2"/>
        <w:numPr>
          <w:ilvl w:val="1"/>
          <w:numId w:val="3"/>
        </w:numPr>
        <w:rPr>
          <w:rFonts w:ascii="Times New Roman" w:hAnsi="Times New Roman"/>
          <w:i w:val="0"/>
          <w:iCs w:val="0"/>
          <w:sz w:val="24"/>
          <w:szCs w:val="24"/>
          <w:lang w:val="ca-ES"/>
        </w:rPr>
      </w:pPr>
      <w:r w:rsidRPr="00BB79B9">
        <w:rPr>
          <w:rFonts w:ascii="Times New Roman" w:hAnsi="Times New Roman"/>
          <w:i w:val="0"/>
          <w:iCs w:val="0"/>
          <w:sz w:val="24"/>
          <w:szCs w:val="24"/>
          <w:lang w:val="ca-ES"/>
        </w:rPr>
        <w:t>Spatial extent</w:t>
      </w:r>
      <w:r w:rsidR="00AE2BD8" w:rsidRPr="00BB79B9">
        <w:rPr>
          <w:rFonts w:ascii="Times New Roman" w:hAnsi="Times New Roman"/>
          <w:i w:val="0"/>
          <w:iCs w:val="0"/>
          <w:sz w:val="24"/>
          <w:szCs w:val="24"/>
          <w:lang w:val="ca-ES"/>
        </w:rPr>
        <w:t xml:space="preserve"> and unit</w:t>
      </w:r>
    </w:p>
    <w:p w14:paraId="68EA57E2" w14:textId="11746B4F" w:rsidR="008235B1" w:rsidRPr="00BB79B9" w:rsidRDefault="008235B1" w:rsidP="005F73EC">
      <w:pPr>
        <w:pStyle w:val="Heading2"/>
        <w:numPr>
          <w:ilvl w:val="2"/>
          <w:numId w:val="3"/>
        </w:numPr>
        <w:rPr>
          <w:rFonts w:ascii="Times New Roman" w:hAnsi="Times New Roman"/>
          <w:i w:val="0"/>
          <w:iCs w:val="0"/>
          <w:sz w:val="24"/>
          <w:szCs w:val="24"/>
          <w:lang w:val="ca-ES"/>
        </w:rPr>
      </w:pPr>
      <w:r w:rsidRPr="00BB79B9">
        <w:rPr>
          <w:rFonts w:ascii="Times New Roman" w:hAnsi="Times New Roman"/>
          <w:i w:val="0"/>
          <w:iCs w:val="0"/>
          <w:sz w:val="24"/>
        </w:rPr>
        <w:t xml:space="preserve">Spatial </w:t>
      </w:r>
      <w:r w:rsidR="00AE2BD8" w:rsidRPr="00BB79B9">
        <w:rPr>
          <w:rFonts w:ascii="Times New Roman" w:hAnsi="Times New Roman"/>
          <w:i w:val="0"/>
          <w:iCs w:val="0"/>
          <w:sz w:val="24"/>
        </w:rPr>
        <w:t>extent</w:t>
      </w:r>
    </w:p>
    <w:p w14:paraId="013A5E2F" w14:textId="669A1E66" w:rsidR="00CA6A27" w:rsidRPr="00BB79B9" w:rsidRDefault="00684B71" w:rsidP="00FB3AF2">
      <w:pPr>
        <w:spacing w:after="200" w:line="480" w:lineRule="auto"/>
        <w:jc w:val="both"/>
        <w:rPr>
          <w:rFonts w:ascii="Times New Roman" w:hAnsi="Times New Roman"/>
          <w:sz w:val="24"/>
        </w:rPr>
      </w:pPr>
      <w:r w:rsidRPr="00BB79B9">
        <w:rPr>
          <w:rFonts w:ascii="Times New Roman" w:hAnsi="Times New Roman"/>
          <w:sz w:val="24"/>
        </w:rPr>
        <w:t xml:space="preserve">Spatial </w:t>
      </w:r>
      <w:r w:rsidR="004A4465" w:rsidRPr="00BB79B9">
        <w:rPr>
          <w:rFonts w:ascii="Times New Roman" w:hAnsi="Times New Roman"/>
          <w:sz w:val="24"/>
        </w:rPr>
        <w:t>extents</w:t>
      </w:r>
      <w:r w:rsidRPr="00BB79B9">
        <w:rPr>
          <w:rFonts w:ascii="Times New Roman" w:hAnsi="Times New Roman"/>
          <w:sz w:val="24"/>
        </w:rPr>
        <w:t xml:space="preserve"> used in studies were coded as they </w:t>
      </w:r>
      <w:r w:rsidR="00353E75" w:rsidRPr="00BB79B9">
        <w:rPr>
          <w:rFonts w:ascii="Times New Roman" w:hAnsi="Times New Roman"/>
          <w:sz w:val="24"/>
        </w:rPr>
        <w:t>were</w:t>
      </w:r>
      <w:r w:rsidRPr="00BB79B9">
        <w:rPr>
          <w:rFonts w:ascii="Times New Roman" w:hAnsi="Times New Roman"/>
          <w:sz w:val="24"/>
        </w:rPr>
        <w:t xml:space="preserve"> mentioned in the </w:t>
      </w:r>
      <w:r w:rsidR="00B96C15" w:rsidRPr="00BB79B9">
        <w:rPr>
          <w:rFonts w:ascii="Times New Roman" w:hAnsi="Times New Roman"/>
          <w:sz w:val="24"/>
        </w:rPr>
        <w:t>original publication</w:t>
      </w:r>
      <w:r w:rsidR="004F4CEC" w:rsidRPr="00BB79B9">
        <w:rPr>
          <w:rFonts w:ascii="Times New Roman" w:hAnsi="Times New Roman"/>
          <w:sz w:val="24"/>
        </w:rPr>
        <w:t xml:space="preserve"> (</w:t>
      </w:r>
      <w:r w:rsidR="00554A5D" w:rsidRPr="00BB79B9">
        <w:rPr>
          <w:rFonts w:ascii="Times New Roman" w:hAnsi="Times New Roman"/>
          <w:sz w:val="24"/>
        </w:rPr>
        <w:t>e.g.</w:t>
      </w:r>
      <w:r w:rsidR="004F4CEC" w:rsidRPr="00BB79B9">
        <w:rPr>
          <w:rFonts w:ascii="Times New Roman" w:hAnsi="Times New Roman"/>
          <w:sz w:val="24"/>
        </w:rPr>
        <w:t>, residential, school</w:t>
      </w:r>
      <w:r w:rsidR="00E614B9" w:rsidRPr="00BB79B9">
        <w:rPr>
          <w:rFonts w:ascii="Times New Roman" w:hAnsi="Times New Roman"/>
          <w:sz w:val="24"/>
        </w:rPr>
        <w:t xml:space="preserve"> </w:t>
      </w:r>
      <w:r w:rsidR="008B0839" w:rsidRPr="00BB79B9">
        <w:rPr>
          <w:rFonts w:ascii="Times New Roman" w:hAnsi="Times New Roman"/>
          <w:sz w:val="24"/>
        </w:rPr>
        <w:t xml:space="preserve">site </w:t>
      </w:r>
      <w:r w:rsidR="00E614B9" w:rsidRPr="00BB79B9">
        <w:rPr>
          <w:rFonts w:ascii="Times New Roman" w:hAnsi="Times New Roman"/>
          <w:sz w:val="24"/>
        </w:rPr>
        <w:t>or</w:t>
      </w:r>
      <w:r w:rsidR="004F4CEC" w:rsidRPr="00BB79B9">
        <w:rPr>
          <w:rFonts w:ascii="Times New Roman" w:hAnsi="Times New Roman"/>
          <w:sz w:val="24"/>
        </w:rPr>
        <w:t xml:space="preserve"> </w:t>
      </w:r>
      <w:r w:rsidR="00E614B9" w:rsidRPr="00BB79B9">
        <w:rPr>
          <w:rFonts w:ascii="Times New Roman" w:hAnsi="Times New Roman"/>
          <w:sz w:val="24"/>
        </w:rPr>
        <w:t>workplace</w:t>
      </w:r>
      <w:r w:rsidR="004F4CEC" w:rsidRPr="00BB79B9">
        <w:rPr>
          <w:rFonts w:ascii="Times New Roman" w:hAnsi="Times New Roman"/>
          <w:sz w:val="24"/>
        </w:rPr>
        <w:t>)</w:t>
      </w:r>
      <w:r w:rsidRPr="00BB79B9">
        <w:rPr>
          <w:rFonts w:ascii="Times New Roman" w:hAnsi="Times New Roman"/>
          <w:sz w:val="24"/>
        </w:rPr>
        <w:t>.</w:t>
      </w:r>
      <w:r w:rsidR="004F4CEC" w:rsidRPr="00BB79B9">
        <w:rPr>
          <w:rFonts w:ascii="Times New Roman" w:hAnsi="Times New Roman"/>
          <w:sz w:val="24"/>
        </w:rPr>
        <w:t xml:space="preserve"> </w:t>
      </w:r>
      <w:r w:rsidR="004E10B7" w:rsidRPr="00BB79B9">
        <w:rPr>
          <w:rFonts w:ascii="Times New Roman" w:hAnsi="Times New Roman"/>
          <w:sz w:val="24"/>
        </w:rPr>
        <w:t>Studies using</w:t>
      </w:r>
      <w:r w:rsidR="00EA68A6" w:rsidRPr="00BB79B9">
        <w:rPr>
          <w:rFonts w:ascii="Times New Roman" w:hAnsi="Times New Roman"/>
          <w:sz w:val="24"/>
        </w:rPr>
        <w:t xml:space="preserve"> other spatial </w:t>
      </w:r>
      <w:r w:rsidR="004A4465" w:rsidRPr="00BB79B9">
        <w:rPr>
          <w:rFonts w:ascii="Times New Roman" w:hAnsi="Times New Roman"/>
          <w:sz w:val="24"/>
        </w:rPr>
        <w:t>extents</w:t>
      </w:r>
      <w:r w:rsidR="00EA68A6" w:rsidRPr="00BB79B9">
        <w:rPr>
          <w:rFonts w:ascii="Times New Roman" w:hAnsi="Times New Roman"/>
          <w:sz w:val="24"/>
        </w:rPr>
        <w:t xml:space="preserve"> such as </w:t>
      </w:r>
      <w:r w:rsidR="00B12BC1" w:rsidRPr="00BB79B9">
        <w:rPr>
          <w:rFonts w:ascii="Times New Roman" w:hAnsi="Times New Roman"/>
          <w:sz w:val="24"/>
        </w:rPr>
        <w:t xml:space="preserve">daily </w:t>
      </w:r>
      <w:r w:rsidR="00FB3AF2" w:rsidRPr="00BB79B9">
        <w:rPr>
          <w:rFonts w:ascii="Times New Roman" w:hAnsi="Times New Roman"/>
          <w:sz w:val="24"/>
        </w:rPr>
        <w:t xml:space="preserve">walking itineraries, </w:t>
      </w:r>
      <w:r w:rsidR="005E09C0" w:rsidRPr="00BB79B9">
        <w:rPr>
          <w:rFonts w:ascii="Times New Roman" w:hAnsi="Times New Roman"/>
          <w:sz w:val="24"/>
        </w:rPr>
        <w:t xml:space="preserve">entire cities, or </w:t>
      </w:r>
      <w:r w:rsidR="00FB3AF2" w:rsidRPr="00BB79B9">
        <w:rPr>
          <w:rFonts w:ascii="Times New Roman" w:hAnsi="Times New Roman"/>
          <w:sz w:val="24"/>
        </w:rPr>
        <w:t xml:space="preserve">routes to </w:t>
      </w:r>
      <w:r w:rsidR="00CA6A27" w:rsidRPr="00BB79B9">
        <w:rPr>
          <w:rFonts w:ascii="Times New Roman" w:hAnsi="Times New Roman"/>
          <w:sz w:val="24"/>
        </w:rPr>
        <w:t>parks</w:t>
      </w:r>
      <w:r w:rsidR="004E10B7" w:rsidRPr="00BB79B9">
        <w:rPr>
          <w:rFonts w:ascii="Times New Roman" w:hAnsi="Times New Roman"/>
          <w:sz w:val="24"/>
        </w:rPr>
        <w:t xml:space="preserve"> </w:t>
      </w:r>
      <w:r w:rsidR="00FB3AF2" w:rsidRPr="00BB79B9">
        <w:rPr>
          <w:rFonts w:ascii="Times New Roman" w:hAnsi="Times New Roman"/>
          <w:sz w:val="24"/>
        </w:rPr>
        <w:t xml:space="preserve">were coded under “other” category. </w:t>
      </w:r>
    </w:p>
    <w:p w14:paraId="373BE5D3" w14:textId="057ED0B7" w:rsidR="005E09C0" w:rsidRPr="00BB79B9" w:rsidRDefault="00353E75" w:rsidP="00FB3AF2">
      <w:pPr>
        <w:spacing w:after="200" w:line="480" w:lineRule="auto"/>
        <w:jc w:val="both"/>
        <w:rPr>
          <w:rFonts w:ascii="Times New Roman" w:hAnsi="Times New Roman"/>
          <w:sz w:val="24"/>
        </w:rPr>
      </w:pPr>
      <w:r w:rsidRPr="00BB79B9">
        <w:rPr>
          <w:rFonts w:ascii="Times New Roman" w:hAnsi="Times New Roman"/>
          <w:sz w:val="24"/>
        </w:rPr>
        <w:t xml:space="preserve">See </w:t>
      </w:r>
      <w:r w:rsidR="006F1E72" w:rsidRPr="00BB79B9">
        <w:rPr>
          <w:rFonts w:ascii="Times New Roman" w:hAnsi="Times New Roman"/>
          <w:sz w:val="24"/>
        </w:rPr>
        <w:t xml:space="preserve">Table </w:t>
      </w:r>
      <w:r w:rsidR="00AE2BD8" w:rsidRPr="00BB79B9">
        <w:rPr>
          <w:rFonts w:ascii="Times New Roman" w:hAnsi="Times New Roman"/>
          <w:sz w:val="24"/>
        </w:rPr>
        <w:t>4</w:t>
      </w:r>
      <w:r w:rsidRPr="00BB79B9">
        <w:rPr>
          <w:rFonts w:ascii="Times New Roman" w:hAnsi="Times New Roman"/>
          <w:sz w:val="24"/>
        </w:rPr>
        <w:t xml:space="preserve"> in </w:t>
      </w:r>
      <w:r w:rsidR="00AD623F" w:rsidRPr="00BB79B9">
        <w:rPr>
          <w:rFonts w:ascii="Times New Roman" w:hAnsi="Times New Roman"/>
          <w:sz w:val="24"/>
        </w:rPr>
        <w:t xml:space="preserve">the </w:t>
      </w:r>
      <w:r w:rsidRPr="00BB79B9">
        <w:rPr>
          <w:rFonts w:ascii="Times New Roman" w:hAnsi="Times New Roman"/>
          <w:sz w:val="24"/>
        </w:rPr>
        <w:t xml:space="preserve">manuscript for spatial </w:t>
      </w:r>
      <w:r w:rsidR="004A4465" w:rsidRPr="00BB79B9">
        <w:rPr>
          <w:rFonts w:ascii="Times New Roman" w:hAnsi="Times New Roman"/>
          <w:sz w:val="24"/>
        </w:rPr>
        <w:t>extent</w:t>
      </w:r>
      <w:r w:rsidRPr="00BB79B9">
        <w:rPr>
          <w:rFonts w:ascii="Times New Roman" w:hAnsi="Times New Roman"/>
          <w:sz w:val="24"/>
        </w:rPr>
        <w:t xml:space="preserve"> used in </w:t>
      </w:r>
      <w:r w:rsidR="00CA6A27" w:rsidRPr="00BB79B9">
        <w:rPr>
          <w:rFonts w:ascii="Times New Roman" w:hAnsi="Times New Roman"/>
          <w:sz w:val="24"/>
        </w:rPr>
        <w:t>each publication included in the analysis.</w:t>
      </w:r>
    </w:p>
    <w:p w14:paraId="0FECA4B3" w14:textId="159C349F" w:rsidR="005E09C0" w:rsidRPr="00BB79B9" w:rsidRDefault="005E09C0" w:rsidP="005F73EC">
      <w:pPr>
        <w:pStyle w:val="Heading2"/>
        <w:numPr>
          <w:ilvl w:val="2"/>
          <w:numId w:val="3"/>
        </w:numPr>
        <w:rPr>
          <w:rFonts w:ascii="Times New Roman" w:hAnsi="Times New Roman"/>
          <w:i w:val="0"/>
          <w:iCs w:val="0"/>
          <w:sz w:val="24"/>
        </w:rPr>
      </w:pPr>
      <w:r w:rsidRPr="00BB79B9">
        <w:rPr>
          <w:rFonts w:ascii="Times New Roman" w:hAnsi="Times New Roman"/>
          <w:i w:val="0"/>
          <w:iCs w:val="0"/>
          <w:sz w:val="24"/>
        </w:rPr>
        <w:t xml:space="preserve">Spatial </w:t>
      </w:r>
      <w:r w:rsidR="007B7340" w:rsidRPr="00BB79B9">
        <w:rPr>
          <w:rFonts w:ascii="Times New Roman" w:hAnsi="Times New Roman"/>
          <w:i w:val="0"/>
          <w:iCs w:val="0"/>
          <w:sz w:val="24"/>
        </w:rPr>
        <w:t>unit</w:t>
      </w:r>
    </w:p>
    <w:p w14:paraId="04772C31" w14:textId="730F3318" w:rsidR="00CA6A27" w:rsidRPr="00BB79B9" w:rsidRDefault="0018099E" w:rsidP="00FB3AF2">
      <w:pPr>
        <w:spacing w:after="200" w:line="480" w:lineRule="auto"/>
        <w:jc w:val="both"/>
        <w:rPr>
          <w:rFonts w:ascii="Times New Roman" w:hAnsi="Times New Roman"/>
          <w:sz w:val="24"/>
        </w:rPr>
      </w:pPr>
      <w:r w:rsidRPr="00BB79B9">
        <w:rPr>
          <w:rFonts w:ascii="Times New Roman" w:hAnsi="Times New Roman"/>
          <w:sz w:val="24"/>
        </w:rPr>
        <w:t xml:space="preserve">For spatial </w:t>
      </w:r>
      <w:r w:rsidR="003164A3" w:rsidRPr="00BB79B9">
        <w:rPr>
          <w:rFonts w:ascii="Times New Roman" w:hAnsi="Times New Roman"/>
          <w:sz w:val="24"/>
        </w:rPr>
        <w:t>units</w:t>
      </w:r>
      <w:r w:rsidRPr="00BB79B9">
        <w:rPr>
          <w:rFonts w:ascii="Times New Roman" w:hAnsi="Times New Roman"/>
          <w:sz w:val="24"/>
        </w:rPr>
        <w:t>, s</w:t>
      </w:r>
      <w:r w:rsidR="005E09C0" w:rsidRPr="00BB79B9">
        <w:rPr>
          <w:rFonts w:ascii="Times New Roman" w:hAnsi="Times New Roman"/>
          <w:sz w:val="24"/>
        </w:rPr>
        <w:t>tudies used buffers, administrative units (</w:t>
      </w:r>
      <w:r w:rsidR="00CA6A27" w:rsidRPr="00BB79B9">
        <w:rPr>
          <w:rFonts w:ascii="Times New Roman" w:hAnsi="Times New Roman"/>
          <w:sz w:val="24"/>
        </w:rPr>
        <w:t>e.g.,</w:t>
      </w:r>
      <w:r w:rsidR="005E09C0" w:rsidRPr="00BB79B9">
        <w:rPr>
          <w:rFonts w:ascii="Times New Roman" w:hAnsi="Times New Roman"/>
          <w:sz w:val="24"/>
        </w:rPr>
        <w:t xml:space="preserve"> postal codes, municipal levels, neighborhood boundaries</w:t>
      </w:r>
      <w:r w:rsidR="00B12BC1" w:rsidRPr="00BB79B9">
        <w:rPr>
          <w:rFonts w:ascii="Times New Roman" w:hAnsi="Times New Roman"/>
          <w:sz w:val="24"/>
        </w:rPr>
        <w:t>/</w:t>
      </w:r>
      <w:r w:rsidR="005E09C0" w:rsidRPr="00BB79B9">
        <w:rPr>
          <w:rFonts w:ascii="Times New Roman" w:hAnsi="Times New Roman"/>
          <w:sz w:val="24"/>
        </w:rPr>
        <w:t>units</w:t>
      </w:r>
      <w:r w:rsidR="00070EC3" w:rsidRPr="00BB79B9">
        <w:rPr>
          <w:rFonts w:ascii="Times New Roman" w:hAnsi="Times New Roman"/>
          <w:sz w:val="24"/>
        </w:rPr>
        <w:t xml:space="preserve">, etc.) </w:t>
      </w:r>
      <w:r w:rsidR="005E09C0" w:rsidRPr="00BB79B9">
        <w:rPr>
          <w:rFonts w:ascii="Times New Roman" w:hAnsi="Times New Roman"/>
          <w:sz w:val="24"/>
        </w:rPr>
        <w:t>and statistical units (</w:t>
      </w:r>
      <w:r w:rsidR="00CA6A27" w:rsidRPr="00BB79B9">
        <w:rPr>
          <w:rFonts w:ascii="Times New Roman" w:hAnsi="Times New Roman"/>
          <w:sz w:val="24"/>
        </w:rPr>
        <w:t xml:space="preserve">e.g., </w:t>
      </w:r>
      <w:r w:rsidR="005E09C0" w:rsidRPr="00BB79B9">
        <w:rPr>
          <w:rFonts w:ascii="Times New Roman" w:hAnsi="Times New Roman"/>
          <w:sz w:val="24"/>
        </w:rPr>
        <w:t>census groups, statistical areas/</w:t>
      </w:r>
      <w:r w:rsidR="00345B40" w:rsidRPr="00BB79B9">
        <w:rPr>
          <w:rFonts w:ascii="Times New Roman" w:hAnsi="Times New Roman"/>
          <w:sz w:val="24"/>
        </w:rPr>
        <w:t xml:space="preserve"> </w:t>
      </w:r>
      <w:r w:rsidR="005E09C0" w:rsidRPr="00BB79B9">
        <w:rPr>
          <w:rFonts w:ascii="Times New Roman" w:hAnsi="Times New Roman"/>
          <w:sz w:val="24"/>
        </w:rPr>
        <w:lastRenderedPageBreak/>
        <w:t>districts/</w:t>
      </w:r>
      <w:r w:rsidR="00345B40" w:rsidRPr="00BB79B9">
        <w:rPr>
          <w:rFonts w:ascii="Times New Roman" w:hAnsi="Times New Roman"/>
          <w:sz w:val="24"/>
        </w:rPr>
        <w:t xml:space="preserve"> </w:t>
      </w:r>
      <w:r w:rsidR="005E09C0" w:rsidRPr="00BB79B9">
        <w:rPr>
          <w:rFonts w:ascii="Times New Roman" w:hAnsi="Times New Roman"/>
          <w:sz w:val="24"/>
        </w:rPr>
        <w:t>sectors</w:t>
      </w:r>
      <w:r w:rsidR="00070EC3" w:rsidRPr="00BB79B9">
        <w:rPr>
          <w:rFonts w:ascii="Times New Roman" w:hAnsi="Times New Roman"/>
          <w:sz w:val="24"/>
        </w:rPr>
        <w:t xml:space="preserve">, etc.). </w:t>
      </w:r>
      <w:r w:rsidR="00365F99" w:rsidRPr="00BB79B9">
        <w:rPr>
          <w:rFonts w:ascii="Times New Roman" w:hAnsi="Times New Roman"/>
          <w:sz w:val="24"/>
        </w:rPr>
        <w:t>S</w:t>
      </w:r>
      <w:r w:rsidR="005E09C0" w:rsidRPr="00BB79B9">
        <w:rPr>
          <w:rFonts w:ascii="Times New Roman" w:hAnsi="Times New Roman"/>
          <w:sz w:val="24"/>
        </w:rPr>
        <w:t>tudies us</w:t>
      </w:r>
      <w:r w:rsidR="00365F99" w:rsidRPr="00BB79B9">
        <w:rPr>
          <w:rFonts w:ascii="Times New Roman" w:hAnsi="Times New Roman"/>
          <w:sz w:val="24"/>
        </w:rPr>
        <w:t>ing</w:t>
      </w:r>
      <w:r w:rsidR="005E09C0" w:rsidRPr="00BB79B9">
        <w:rPr>
          <w:rFonts w:ascii="Times New Roman" w:hAnsi="Times New Roman"/>
          <w:sz w:val="24"/>
        </w:rPr>
        <w:t xml:space="preserve"> </w:t>
      </w:r>
      <w:r w:rsidR="003164A3" w:rsidRPr="00BB79B9">
        <w:rPr>
          <w:rFonts w:ascii="Times New Roman" w:hAnsi="Times New Roman"/>
          <w:sz w:val="24"/>
        </w:rPr>
        <w:t>units</w:t>
      </w:r>
      <w:r w:rsidR="00474D61" w:rsidRPr="00BB79B9">
        <w:rPr>
          <w:rFonts w:ascii="Times New Roman" w:hAnsi="Times New Roman"/>
          <w:sz w:val="24"/>
        </w:rPr>
        <w:t xml:space="preserve"> </w:t>
      </w:r>
      <w:r w:rsidR="003164A3" w:rsidRPr="00BB79B9">
        <w:rPr>
          <w:rFonts w:ascii="Times New Roman" w:hAnsi="Times New Roman"/>
          <w:sz w:val="24"/>
        </w:rPr>
        <w:t>such as</w:t>
      </w:r>
      <w:r w:rsidR="005E09C0" w:rsidRPr="00BB79B9">
        <w:rPr>
          <w:rFonts w:ascii="Times New Roman" w:hAnsi="Times New Roman"/>
          <w:sz w:val="24"/>
        </w:rPr>
        <w:t xml:space="preserve"> street segments</w:t>
      </w:r>
      <w:r w:rsidR="00444226" w:rsidRPr="00BB79B9">
        <w:rPr>
          <w:rFonts w:ascii="Times New Roman" w:hAnsi="Times New Roman"/>
          <w:sz w:val="24"/>
        </w:rPr>
        <w:t xml:space="preserve">, country level, or </w:t>
      </w:r>
      <w:r w:rsidR="005E09C0" w:rsidRPr="00BB79B9">
        <w:rPr>
          <w:rFonts w:ascii="Times New Roman" w:hAnsi="Times New Roman"/>
          <w:sz w:val="24"/>
        </w:rPr>
        <w:t xml:space="preserve">enrollment zones </w:t>
      </w:r>
      <w:r w:rsidR="00365F99" w:rsidRPr="00BB79B9">
        <w:rPr>
          <w:rFonts w:ascii="Times New Roman" w:hAnsi="Times New Roman"/>
          <w:sz w:val="24"/>
        </w:rPr>
        <w:t>were</w:t>
      </w:r>
      <w:r w:rsidR="005E09C0" w:rsidRPr="00BB79B9">
        <w:rPr>
          <w:rFonts w:ascii="Times New Roman" w:hAnsi="Times New Roman"/>
          <w:sz w:val="24"/>
        </w:rPr>
        <w:t xml:space="preserve"> coded as “others”. Finally, studies using more than one spatial </w:t>
      </w:r>
      <w:r w:rsidR="005A71E7" w:rsidRPr="00BB79B9">
        <w:rPr>
          <w:rFonts w:ascii="Times New Roman" w:hAnsi="Times New Roman"/>
          <w:sz w:val="24"/>
        </w:rPr>
        <w:t>unit</w:t>
      </w:r>
      <w:r w:rsidR="005E09C0" w:rsidRPr="00BB79B9">
        <w:rPr>
          <w:rFonts w:ascii="Times New Roman" w:hAnsi="Times New Roman"/>
          <w:sz w:val="24"/>
        </w:rPr>
        <w:t xml:space="preserve"> (</w:t>
      </w:r>
      <w:r w:rsidR="00554A5D" w:rsidRPr="00BB79B9">
        <w:rPr>
          <w:rFonts w:ascii="Times New Roman" w:hAnsi="Times New Roman"/>
          <w:sz w:val="24"/>
        </w:rPr>
        <w:t>e.g.</w:t>
      </w:r>
      <w:r w:rsidR="005E09C0" w:rsidRPr="00BB79B9">
        <w:rPr>
          <w:rFonts w:ascii="Times New Roman" w:hAnsi="Times New Roman"/>
          <w:sz w:val="24"/>
        </w:rPr>
        <w:t>, buffer+ census block group)</w:t>
      </w:r>
      <w:r w:rsidR="00353E75" w:rsidRPr="00BB79B9">
        <w:rPr>
          <w:rFonts w:ascii="Times New Roman" w:hAnsi="Times New Roman"/>
          <w:sz w:val="24"/>
        </w:rPr>
        <w:t xml:space="preserve"> </w:t>
      </w:r>
      <w:r w:rsidR="005E09C0" w:rsidRPr="00BB79B9">
        <w:rPr>
          <w:rFonts w:ascii="Times New Roman" w:hAnsi="Times New Roman"/>
          <w:sz w:val="24"/>
        </w:rPr>
        <w:t xml:space="preserve">were coded as “combination”. </w:t>
      </w:r>
    </w:p>
    <w:p w14:paraId="6AE6FA03" w14:textId="24F2D23A" w:rsidR="005E09C0" w:rsidRPr="00BB79B9" w:rsidRDefault="00353E75" w:rsidP="00FB3AF2">
      <w:pPr>
        <w:spacing w:after="200" w:line="480" w:lineRule="auto"/>
        <w:jc w:val="both"/>
        <w:rPr>
          <w:rFonts w:ascii="Times New Roman" w:hAnsi="Times New Roman"/>
          <w:sz w:val="24"/>
        </w:rPr>
      </w:pPr>
      <w:r w:rsidRPr="00BB79B9">
        <w:rPr>
          <w:rFonts w:ascii="Times New Roman" w:hAnsi="Times New Roman"/>
          <w:sz w:val="24"/>
        </w:rPr>
        <w:t xml:space="preserve">See </w:t>
      </w:r>
      <w:r w:rsidR="006F1E72" w:rsidRPr="00BB79B9">
        <w:rPr>
          <w:rFonts w:ascii="Times New Roman" w:hAnsi="Times New Roman"/>
          <w:sz w:val="24"/>
        </w:rPr>
        <w:t xml:space="preserve">Table </w:t>
      </w:r>
      <w:r w:rsidR="00AE2BD8" w:rsidRPr="00BB79B9">
        <w:rPr>
          <w:rFonts w:ascii="Times New Roman" w:hAnsi="Times New Roman"/>
          <w:sz w:val="24"/>
        </w:rPr>
        <w:t>4</w:t>
      </w:r>
      <w:r w:rsidRPr="00BB79B9">
        <w:rPr>
          <w:rFonts w:ascii="Times New Roman" w:hAnsi="Times New Roman"/>
          <w:sz w:val="24"/>
        </w:rPr>
        <w:t xml:space="preserve"> in </w:t>
      </w:r>
      <w:r w:rsidR="00345B40" w:rsidRPr="00BB79B9">
        <w:rPr>
          <w:rFonts w:ascii="Times New Roman" w:hAnsi="Times New Roman"/>
          <w:sz w:val="24"/>
        </w:rPr>
        <w:t xml:space="preserve">the </w:t>
      </w:r>
      <w:r w:rsidRPr="00BB79B9">
        <w:rPr>
          <w:rFonts w:ascii="Times New Roman" w:hAnsi="Times New Roman"/>
          <w:sz w:val="24"/>
        </w:rPr>
        <w:t>manuscript for spatial extent</w:t>
      </w:r>
      <w:r w:rsidR="00752888" w:rsidRPr="00BB79B9">
        <w:rPr>
          <w:rFonts w:ascii="Times New Roman" w:hAnsi="Times New Roman"/>
          <w:sz w:val="24"/>
        </w:rPr>
        <w:t xml:space="preserve"> and unit</w:t>
      </w:r>
      <w:r w:rsidRPr="00BB79B9">
        <w:rPr>
          <w:rFonts w:ascii="Times New Roman" w:hAnsi="Times New Roman"/>
          <w:sz w:val="24"/>
        </w:rPr>
        <w:t xml:space="preserve"> used in </w:t>
      </w:r>
      <w:r w:rsidR="00CA6A27" w:rsidRPr="00BB79B9">
        <w:rPr>
          <w:rFonts w:ascii="Times New Roman" w:hAnsi="Times New Roman"/>
          <w:sz w:val="24"/>
        </w:rPr>
        <w:t>each publication included in the analysis.</w:t>
      </w:r>
    </w:p>
    <w:p w14:paraId="3A12375B" w14:textId="77777777" w:rsidR="008235B1" w:rsidRPr="00BB79B9" w:rsidRDefault="008235B1" w:rsidP="005F73EC">
      <w:pPr>
        <w:pStyle w:val="Heading2"/>
        <w:numPr>
          <w:ilvl w:val="2"/>
          <w:numId w:val="3"/>
        </w:numPr>
        <w:rPr>
          <w:rFonts w:ascii="Times New Roman" w:hAnsi="Times New Roman"/>
          <w:i w:val="0"/>
          <w:iCs w:val="0"/>
          <w:sz w:val="24"/>
        </w:rPr>
      </w:pPr>
      <w:r w:rsidRPr="00BB79B9">
        <w:rPr>
          <w:rFonts w:ascii="Times New Roman" w:hAnsi="Times New Roman"/>
          <w:i w:val="0"/>
          <w:iCs w:val="0"/>
          <w:sz w:val="24"/>
        </w:rPr>
        <w:t>Buffer type and size</w:t>
      </w:r>
    </w:p>
    <w:p w14:paraId="67E2780C" w14:textId="0256F6DD" w:rsidR="00FB3AF2" w:rsidRPr="00BB79B9" w:rsidRDefault="008235B1" w:rsidP="00417DB1">
      <w:pPr>
        <w:spacing w:after="200" w:line="480" w:lineRule="auto"/>
        <w:jc w:val="both"/>
        <w:rPr>
          <w:rFonts w:ascii="Times New Roman" w:hAnsi="Times New Roman"/>
          <w:sz w:val="24"/>
        </w:rPr>
      </w:pPr>
      <w:r w:rsidRPr="00BB79B9">
        <w:rPr>
          <w:rFonts w:ascii="Times New Roman" w:hAnsi="Times New Roman"/>
          <w:sz w:val="24"/>
        </w:rPr>
        <w:t>W</w:t>
      </w:r>
      <w:r w:rsidR="00FB3AF2" w:rsidRPr="00BB79B9">
        <w:rPr>
          <w:rFonts w:ascii="Times New Roman" w:hAnsi="Times New Roman"/>
          <w:sz w:val="24"/>
        </w:rPr>
        <w:t>hen studies used more than one buffer type or size (</w:t>
      </w:r>
      <w:r w:rsidR="00554A5D" w:rsidRPr="00BB79B9">
        <w:rPr>
          <w:rFonts w:ascii="Times New Roman" w:hAnsi="Times New Roman"/>
          <w:sz w:val="24"/>
        </w:rPr>
        <w:t>e.g.</w:t>
      </w:r>
      <w:r w:rsidR="00FB3AF2" w:rsidRPr="00BB79B9">
        <w:rPr>
          <w:rFonts w:ascii="Times New Roman" w:hAnsi="Times New Roman"/>
          <w:sz w:val="24"/>
        </w:rPr>
        <w:t>, for sensitivity analysis), each w</w:t>
      </w:r>
      <w:r w:rsidR="00761D49" w:rsidRPr="00BB79B9">
        <w:rPr>
          <w:rFonts w:ascii="Times New Roman" w:hAnsi="Times New Roman"/>
          <w:sz w:val="24"/>
        </w:rPr>
        <w:t>as</w:t>
      </w:r>
      <w:r w:rsidR="00FB3AF2" w:rsidRPr="00BB79B9">
        <w:rPr>
          <w:rFonts w:ascii="Times New Roman" w:hAnsi="Times New Roman"/>
          <w:sz w:val="24"/>
        </w:rPr>
        <w:t xml:space="preserve"> coded separately under the corresponding group. Buffer distances provided in studies as miles were converted to meters (1 mile=1,609.34 m)</w:t>
      </w:r>
      <w:r w:rsidR="00000553" w:rsidRPr="00BB79B9">
        <w:rPr>
          <w:rFonts w:ascii="Times New Roman" w:hAnsi="Times New Roman"/>
          <w:sz w:val="24"/>
        </w:rPr>
        <w:t xml:space="preserve"> and included in the closest group</w:t>
      </w:r>
      <w:r w:rsidR="00C23E82" w:rsidRPr="00BB79B9">
        <w:rPr>
          <w:rFonts w:ascii="Times New Roman" w:hAnsi="Times New Roman"/>
          <w:sz w:val="24"/>
        </w:rPr>
        <w:t xml:space="preserve"> (</w:t>
      </w:r>
      <w:r w:rsidR="00554A5D" w:rsidRPr="00BB79B9">
        <w:rPr>
          <w:rFonts w:ascii="Times New Roman" w:hAnsi="Times New Roman"/>
          <w:sz w:val="24"/>
        </w:rPr>
        <w:t>e.g.</w:t>
      </w:r>
      <w:r w:rsidR="00C23E82" w:rsidRPr="00BB79B9">
        <w:rPr>
          <w:rFonts w:ascii="Times New Roman" w:hAnsi="Times New Roman"/>
          <w:sz w:val="24"/>
        </w:rPr>
        <w:t>, studi</w:t>
      </w:r>
      <w:r w:rsidR="00C81DCF" w:rsidRPr="00BB79B9">
        <w:rPr>
          <w:rFonts w:ascii="Times New Roman" w:hAnsi="Times New Roman"/>
          <w:sz w:val="24"/>
        </w:rPr>
        <w:t>es using 0.5 miles were included in the group of 800</w:t>
      </w:r>
      <w:r w:rsidR="00761D49" w:rsidRPr="00BB79B9">
        <w:rPr>
          <w:rFonts w:ascii="Times New Roman" w:hAnsi="Times New Roman"/>
          <w:sz w:val="24"/>
        </w:rPr>
        <w:t xml:space="preserve"> </w:t>
      </w:r>
      <w:r w:rsidR="00C81DCF" w:rsidRPr="00BB79B9">
        <w:rPr>
          <w:rFonts w:ascii="Times New Roman" w:hAnsi="Times New Roman"/>
          <w:sz w:val="24"/>
        </w:rPr>
        <w:t>m)</w:t>
      </w:r>
      <w:r w:rsidR="00FB3AF2" w:rsidRPr="00BB79B9">
        <w:rPr>
          <w:rFonts w:ascii="Times New Roman" w:hAnsi="Times New Roman"/>
          <w:sz w:val="24"/>
        </w:rPr>
        <w:t xml:space="preserve">. </w:t>
      </w:r>
      <w:r w:rsidR="007104DE" w:rsidRPr="00BB79B9">
        <w:rPr>
          <w:rFonts w:ascii="Times New Roman" w:hAnsi="Times New Roman"/>
          <w:sz w:val="24"/>
        </w:rPr>
        <w:t>Unless otherwise specified, s</w:t>
      </w:r>
      <w:r w:rsidR="00FB3AF2" w:rsidRPr="00BB79B9">
        <w:rPr>
          <w:rFonts w:ascii="Times New Roman" w:hAnsi="Times New Roman"/>
          <w:sz w:val="24"/>
        </w:rPr>
        <w:t xml:space="preserve">tudies using WalkScore (including Street Smart and Transit WalkScore) were accepted to be using </w:t>
      </w:r>
      <w:r w:rsidR="00E42012" w:rsidRPr="00BB79B9">
        <w:rPr>
          <w:rFonts w:ascii="Times New Roman" w:hAnsi="Times New Roman"/>
          <w:sz w:val="24"/>
        </w:rPr>
        <w:t>2,500</w:t>
      </w:r>
      <w:r w:rsidR="00761D49" w:rsidRPr="00BB79B9">
        <w:rPr>
          <w:rFonts w:ascii="Times New Roman" w:hAnsi="Times New Roman"/>
          <w:sz w:val="24"/>
        </w:rPr>
        <w:t xml:space="preserve"> </w:t>
      </w:r>
      <w:r w:rsidR="00E42012" w:rsidRPr="00BB79B9">
        <w:rPr>
          <w:rFonts w:ascii="Times New Roman" w:hAnsi="Times New Roman"/>
          <w:sz w:val="24"/>
        </w:rPr>
        <w:t>m (≈</w:t>
      </w:r>
      <w:r w:rsidR="00FB3AF2" w:rsidRPr="00BB79B9">
        <w:rPr>
          <w:rFonts w:ascii="Times New Roman" w:hAnsi="Times New Roman"/>
          <w:sz w:val="24"/>
        </w:rPr>
        <w:t xml:space="preserve">1.5 miles) buffers </w:t>
      </w:r>
      <w:r w:rsidR="00417DB1" w:rsidRPr="00BB79B9">
        <w:rPr>
          <w:rFonts w:ascii="Times New Roman" w:hAnsi="Times New Roman"/>
          <w:sz w:val="24"/>
        </w:rPr>
        <w:t xml:space="preserve">as it was stated in the methodological information provided in their official website (https://www.walkscore.com/methodology.shtml). </w:t>
      </w:r>
      <w:r w:rsidR="00FB3AF2" w:rsidRPr="00BB79B9">
        <w:rPr>
          <w:rFonts w:ascii="Times New Roman" w:hAnsi="Times New Roman"/>
          <w:sz w:val="24"/>
        </w:rPr>
        <w:t xml:space="preserve">Regarding their buffer types, </w:t>
      </w:r>
      <w:r w:rsidR="00370A5E" w:rsidRPr="00BB79B9">
        <w:rPr>
          <w:rFonts w:ascii="Times New Roman" w:hAnsi="Times New Roman"/>
          <w:sz w:val="24"/>
        </w:rPr>
        <w:t xml:space="preserve">unless otherwise specified, </w:t>
      </w:r>
      <w:r w:rsidR="00353E75" w:rsidRPr="00BB79B9">
        <w:rPr>
          <w:rFonts w:ascii="Times New Roman" w:hAnsi="Times New Roman"/>
          <w:sz w:val="24"/>
        </w:rPr>
        <w:t>th</w:t>
      </w:r>
      <w:r w:rsidR="00761D49" w:rsidRPr="00BB79B9">
        <w:rPr>
          <w:rFonts w:ascii="Times New Roman" w:hAnsi="Times New Roman"/>
          <w:sz w:val="24"/>
        </w:rPr>
        <w:t>ose</w:t>
      </w:r>
      <w:r w:rsidR="00FB3AF2" w:rsidRPr="00BB79B9">
        <w:rPr>
          <w:rFonts w:ascii="Times New Roman" w:hAnsi="Times New Roman"/>
          <w:sz w:val="24"/>
        </w:rPr>
        <w:t xml:space="preserve"> using WalkScore and </w:t>
      </w:r>
      <w:proofErr w:type="spellStart"/>
      <w:r w:rsidR="00FB3AF2" w:rsidRPr="00BB79B9">
        <w:rPr>
          <w:rFonts w:ascii="Times New Roman" w:hAnsi="Times New Roman"/>
          <w:sz w:val="24"/>
        </w:rPr>
        <w:t>TransitScore</w:t>
      </w:r>
      <w:proofErr w:type="spellEnd"/>
      <w:r w:rsidR="00FB3AF2" w:rsidRPr="00BB79B9">
        <w:rPr>
          <w:rFonts w:ascii="Times New Roman" w:hAnsi="Times New Roman"/>
          <w:sz w:val="24"/>
        </w:rPr>
        <w:t xml:space="preserve"> were coded as circular buffers, </w:t>
      </w:r>
      <w:r w:rsidR="00417DB1" w:rsidRPr="00BB79B9">
        <w:rPr>
          <w:rFonts w:ascii="Times New Roman" w:hAnsi="Times New Roman"/>
          <w:sz w:val="24"/>
        </w:rPr>
        <w:t>and</w:t>
      </w:r>
      <w:r w:rsidR="00FB3AF2" w:rsidRPr="00BB79B9">
        <w:rPr>
          <w:rFonts w:ascii="Times New Roman" w:hAnsi="Times New Roman"/>
          <w:sz w:val="24"/>
        </w:rPr>
        <w:t xml:space="preserve"> </w:t>
      </w:r>
      <w:r w:rsidR="001D2891" w:rsidRPr="00BB79B9">
        <w:rPr>
          <w:rFonts w:ascii="Times New Roman" w:hAnsi="Times New Roman"/>
          <w:sz w:val="24"/>
        </w:rPr>
        <w:t xml:space="preserve">those using </w:t>
      </w:r>
      <w:proofErr w:type="spellStart"/>
      <w:r w:rsidR="00FB3AF2" w:rsidRPr="00BB79B9">
        <w:rPr>
          <w:rFonts w:ascii="Times New Roman" w:hAnsi="Times New Roman"/>
          <w:sz w:val="24"/>
        </w:rPr>
        <w:t>Stree</w:t>
      </w:r>
      <w:r w:rsidR="0089417C" w:rsidRPr="00BB79B9">
        <w:rPr>
          <w:rFonts w:ascii="Times New Roman" w:hAnsi="Times New Roman"/>
          <w:sz w:val="24"/>
        </w:rPr>
        <w:t>t</w:t>
      </w:r>
      <w:r w:rsidR="00FB3AF2" w:rsidRPr="00BB79B9">
        <w:rPr>
          <w:rFonts w:ascii="Times New Roman" w:hAnsi="Times New Roman"/>
          <w:sz w:val="24"/>
        </w:rPr>
        <w:t>Smart</w:t>
      </w:r>
      <w:proofErr w:type="spellEnd"/>
      <w:r w:rsidR="00FB3AF2" w:rsidRPr="00BB79B9">
        <w:rPr>
          <w:rFonts w:ascii="Times New Roman" w:hAnsi="Times New Roman"/>
          <w:sz w:val="24"/>
        </w:rPr>
        <w:t xml:space="preserve"> WalkScore </w:t>
      </w:r>
      <w:r w:rsidR="00417DB1" w:rsidRPr="00BB79B9">
        <w:rPr>
          <w:rFonts w:ascii="Times New Roman" w:hAnsi="Times New Roman"/>
          <w:sz w:val="24"/>
        </w:rPr>
        <w:t xml:space="preserve">were coded as </w:t>
      </w:r>
      <w:r w:rsidR="00FB3AF2" w:rsidRPr="00BB79B9">
        <w:rPr>
          <w:rFonts w:ascii="Times New Roman" w:hAnsi="Times New Roman"/>
          <w:sz w:val="24"/>
        </w:rPr>
        <w:t>street network buffers</w:t>
      </w:r>
      <w:r w:rsidR="00FC78AE" w:rsidRPr="00BB79B9">
        <w:rPr>
          <w:rFonts w:ascii="Times New Roman" w:hAnsi="Times New Roman"/>
          <w:sz w:val="24"/>
        </w:rPr>
        <w:t xml:space="preserve"> </w:t>
      </w:r>
      <w:r w:rsidR="00417DB1" w:rsidRPr="00BB79B9">
        <w:rPr>
          <w:rFonts w:ascii="Times New Roman" w:hAnsi="Times New Roman"/>
          <w:sz w:val="24"/>
        </w:rPr>
        <w:t>depending on the information provided in the</w:t>
      </w:r>
      <w:r w:rsidR="00474D61" w:rsidRPr="00BB79B9">
        <w:rPr>
          <w:rFonts w:ascii="Times New Roman" w:hAnsi="Times New Roman"/>
          <w:sz w:val="24"/>
        </w:rPr>
        <w:t>ir</w:t>
      </w:r>
      <w:r w:rsidR="00417DB1" w:rsidRPr="00BB79B9">
        <w:rPr>
          <w:rFonts w:ascii="Times New Roman" w:hAnsi="Times New Roman"/>
          <w:sz w:val="24"/>
        </w:rPr>
        <w:t xml:space="preserve"> </w:t>
      </w:r>
      <w:proofErr w:type="gramStart"/>
      <w:r w:rsidR="008078B0" w:rsidRPr="00BB79B9">
        <w:rPr>
          <w:rFonts w:ascii="Times New Roman" w:hAnsi="Times New Roman"/>
          <w:sz w:val="24"/>
        </w:rPr>
        <w:t xml:space="preserve">aforementioned </w:t>
      </w:r>
      <w:r w:rsidR="00417DB1" w:rsidRPr="00BB79B9">
        <w:rPr>
          <w:rFonts w:ascii="Times New Roman" w:hAnsi="Times New Roman"/>
          <w:sz w:val="24"/>
        </w:rPr>
        <w:t>website</w:t>
      </w:r>
      <w:proofErr w:type="gramEnd"/>
      <w:r w:rsidR="00FB3AF2" w:rsidRPr="00BB79B9">
        <w:rPr>
          <w:rFonts w:ascii="Times New Roman" w:hAnsi="Times New Roman"/>
          <w:sz w:val="24"/>
        </w:rPr>
        <w:t xml:space="preserve">. </w:t>
      </w:r>
    </w:p>
    <w:p w14:paraId="762443F7" w14:textId="7D5649C2" w:rsidR="00353E75" w:rsidRPr="00BB79B9" w:rsidRDefault="008235B1" w:rsidP="0019280A">
      <w:pPr>
        <w:spacing w:after="200" w:line="480" w:lineRule="auto"/>
        <w:jc w:val="both"/>
        <w:rPr>
          <w:rFonts w:ascii="Times New Roman" w:hAnsi="Times New Roman"/>
          <w:sz w:val="24"/>
        </w:rPr>
      </w:pPr>
      <w:r w:rsidRPr="00BB79B9">
        <w:rPr>
          <w:rFonts w:ascii="Times New Roman" w:hAnsi="Times New Roman"/>
          <w:sz w:val="24"/>
        </w:rPr>
        <w:t>For a better interpretation of the results, we</w:t>
      </w:r>
      <w:r w:rsidR="0019280A" w:rsidRPr="00BB79B9">
        <w:rPr>
          <w:rFonts w:ascii="Times New Roman" w:hAnsi="Times New Roman"/>
          <w:sz w:val="24"/>
        </w:rPr>
        <w:t xml:space="preserve"> also</w:t>
      </w:r>
      <w:r w:rsidRPr="00BB79B9">
        <w:rPr>
          <w:rFonts w:ascii="Times New Roman" w:hAnsi="Times New Roman"/>
          <w:sz w:val="24"/>
        </w:rPr>
        <w:t xml:space="preserve"> grouped buffer sizes </w:t>
      </w:r>
      <w:r w:rsidR="0019280A" w:rsidRPr="00BB79B9">
        <w:rPr>
          <w:rFonts w:ascii="Times New Roman" w:hAnsi="Times New Roman"/>
          <w:sz w:val="24"/>
        </w:rPr>
        <w:t>in</w:t>
      </w:r>
      <w:r w:rsidR="00761D49" w:rsidRPr="00BB79B9">
        <w:rPr>
          <w:rFonts w:ascii="Times New Roman" w:hAnsi="Times New Roman"/>
          <w:sz w:val="24"/>
        </w:rPr>
        <w:t>to</w:t>
      </w:r>
      <w:r w:rsidR="0019280A" w:rsidRPr="00BB79B9">
        <w:rPr>
          <w:rFonts w:ascii="Times New Roman" w:hAnsi="Times New Roman"/>
          <w:sz w:val="24"/>
        </w:rPr>
        <w:t xml:space="preserve"> two groups </w:t>
      </w:r>
      <w:r w:rsidRPr="00BB79B9">
        <w:rPr>
          <w:rFonts w:ascii="Times New Roman" w:hAnsi="Times New Roman"/>
          <w:sz w:val="24"/>
        </w:rPr>
        <w:t>as</w:t>
      </w:r>
      <w:r w:rsidR="007B5257" w:rsidRPr="00BB79B9">
        <w:rPr>
          <w:rFonts w:ascii="Times New Roman" w:hAnsi="Times New Roman"/>
          <w:sz w:val="24"/>
        </w:rPr>
        <w:t>:</w:t>
      </w:r>
      <w:r w:rsidRPr="00BB79B9">
        <w:rPr>
          <w:rFonts w:ascii="Times New Roman" w:hAnsi="Times New Roman"/>
          <w:sz w:val="24"/>
        </w:rPr>
        <w:t xml:space="preserve"> 1) equal to and </w:t>
      </w:r>
      <w:r w:rsidR="00761D49" w:rsidRPr="00BB79B9">
        <w:rPr>
          <w:rFonts w:ascii="Times New Roman" w:hAnsi="Times New Roman"/>
          <w:sz w:val="24"/>
        </w:rPr>
        <w:t>less</w:t>
      </w:r>
      <w:r w:rsidRPr="00BB79B9">
        <w:rPr>
          <w:rFonts w:ascii="Times New Roman" w:hAnsi="Times New Roman"/>
          <w:sz w:val="24"/>
        </w:rPr>
        <w:t xml:space="preserve"> than 1,000</w:t>
      </w:r>
      <w:r w:rsidR="00761D49" w:rsidRPr="00BB79B9">
        <w:rPr>
          <w:rFonts w:ascii="Times New Roman" w:hAnsi="Times New Roman"/>
          <w:sz w:val="24"/>
        </w:rPr>
        <w:t xml:space="preserve"> </w:t>
      </w:r>
      <w:r w:rsidRPr="00BB79B9">
        <w:rPr>
          <w:rFonts w:ascii="Times New Roman" w:hAnsi="Times New Roman"/>
          <w:sz w:val="24"/>
        </w:rPr>
        <w:t xml:space="preserve">m, and 2) </w:t>
      </w:r>
      <w:r w:rsidR="00B10CA0" w:rsidRPr="00BB79B9">
        <w:rPr>
          <w:rFonts w:ascii="Times New Roman" w:hAnsi="Times New Roman"/>
          <w:sz w:val="24"/>
        </w:rPr>
        <w:t>greater</w:t>
      </w:r>
      <w:r w:rsidRPr="00BB79B9">
        <w:rPr>
          <w:rFonts w:ascii="Times New Roman" w:hAnsi="Times New Roman"/>
          <w:sz w:val="24"/>
        </w:rPr>
        <w:t xml:space="preserve"> than 1,000</w:t>
      </w:r>
      <w:r w:rsidR="00761D49" w:rsidRPr="00BB79B9">
        <w:rPr>
          <w:rFonts w:ascii="Times New Roman" w:hAnsi="Times New Roman"/>
          <w:sz w:val="24"/>
        </w:rPr>
        <w:t xml:space="preserve"> </w:t>
      </w:r>
      <w:r w:rsidRPr="00BB79B9">
        <w:rPr>
          <w:rFonts w:ascii="Times New Roman" w:hAnsi="Times New Roman"/>
          <w:sz w:val="24"/>
        </w:rPr>
        <w:t>m</w:t>
      </w:r>
      <w:r w:rsidR="0019280A" w:rsidRPr="00BB79B9">
        <w:rPr>
          <w:rFonts w:ascii="Times New Roman" w:hAnsi="Times New Roman"/>
          <w:sz w:val="24"/>
        </w:rPr>
        <w:t xml:space="preserve">, depending on the findings of previous studies stating that </w:t>
      </w:r>
      <w:r w:rsidR="008751E5" w:rsidRPr="00BB79B9">
        <w:rPr>
          <w:rFonts w:ascii="Times New Roman" w:hAnsi="Times New Roman"/>
          <w:sz w:val="24"/>
        </w:rPr>
        <w:t>older adult</w:t>
      </w:r>
      <w:r w:rsidR="00DD7B83" w:rsidRPr="00BB79B9">
        <w:rPr>
          <w:rFonts w:ascii="Times New Roman" w:hAnsi="Times New Roman"/>
          <w:sz w:val="24"/>
        </w:rPr>
        <w:t>s’</w:t>
      </w:r>
      <w:r w:rsidR="0019280A" w:rsidRPr="00BB79B9">
        <w:rPr>
          <w:rFonts w:ascii="Times New Roman" w:hAnsi="Times New Roman"/>
          <w:sz w:val="24"/>
        </w:rPr>
        <w:t xml:space="preserve"> </w:t>
      </w:r>
      <w:r w:rsidR="003300FA" w:rsidRPr="00BB79B9">
        <w:rPr>
          <w:rFonts w:ascii="Times New Roman" w:hAnsi="Times New Roman"/>
          <w:sz w:val="24"/>
        </w:rPr>
        <w:t>physical activity (</w:t>
      </w:r>
      <w:r w:rsidR="0019280A" w:rsidRPr="00BB79B9">
        <w:rPr>
          <w:rFonts w:ascii="Times New Roman" w:hAnsi="Times New Roman"/>
          <w:sz w:val="24"/>
        </w:rPr>
        <w:t>PA</w:t>
      </w:r>
      <w:r w:rsidR="003300FA" w:rsidRPr="00BB79B9">
        <w:rPr>
          <w:rFonts w:ascii="Times New Roman" w:hAnsi="Times New Roman"/>
          <w:sz w:val="24"/>
        </w:rPr>
        <w:t>)</w:t>
      </w:r>
      <w:r w:rsidR="0019280A" w:rsidRPr="00BB79B9">
        <w:rPr>
          <w:rFonts w:ascii="Times New Roman" w:hAnsi="Times New Roman"/>
          <w:sz w:val="24"/>
        </w:rPr>
        <w:t xml:space="preserve"> was related to walkability </w:t>
      </w:r>
      <w:r w:rsidR="00AE7767" w:rsidRPr="00BB79B9">
        <w:rPr>
          <w:rFonts w:ascii="Times New Roman" w:hAnsi="Times New Roman"/>
          <w:sz w:val="24"/>
        </w:rPr>
        <w:t>with</w:t>
      </w:r>
      <w:r w:rsidR="0019280A" w:rsidRPr="00BB79B9">
        <w:rPr>
          <w:rFonts w:ascii="Times New Roman" w:hAnsi="Times New Roman"/>
          <w:sz w:val="24"/>
        </w:rPr>
        <w:t>in 1,000</w:t>
      </w:r>
      <w:r w:rsidR="00761D49" w:rsidRPr="00BB79B9">
        <w:rPr>
          <w:rFonts w:ascii="Times New Roman" w:hAnsi="Times New Roman"/>
          <w:sz w:val="24"/>
        </w:rPr>
        <w:t xml:space="preserve"> </w:t>
      </w:r>
      <w:r w:rsidR="0019280A" w:rsidRPr="00BB79B9">
        <w:rPr>
          <w:rFonts w:ascii="Times New Roman" w:hAnsi="Times New Roman"/>
          <w:sz w:val="24"/>
        </w:rPr>
        <w:t>m</w:t>
      </w:r>
      <w:r w:rsidR="000E1244" w:rsidRPr="00BB79B9">
        <w:rPr>
          <w:rFonts w:ascii="Times New Roman" w:hAnsi="Times New Roman"/>
          <w:sz w:val="24"/>
        </w:rPr>
        <w:t xml:space="preserve"> buffers</w:t>
      </w:r>
      <w:r w:rsidR="0019280A" w:rsidRPr="00BB79B9">
        <w:rPr>
          <w:rFonts w:ascii="Times New Roman" w:hAnsi="Times New Roman"/>
          <w:sz w:val="24"/>
        </w:rPr>
        <w:t xml:space="preserve"> </w:t>
      </w:r>
      <w:r w:rsidR="000F28B4" w:rsidRPr="00BB79B9">
        <w:rPr>
          <w:rFonts w:ascii="Times New Roman" w:hAnsi="Times New Roman"/>
          <w:noProof/>
          <w:sz w:val="24"/>
        </w:rPr>
        <w:t>[18, 19]</w:t>
      </w:r>
      <w:r w:rsidR="0019280A" w:rsidRPr="00BB79B9">
        <w:rPr>
          <w:rFonts w:ascii="Times New Roman" w:hAnsi="Times New Roman"/>
          <w:sz w:val="24"/>
        </w:rPr>
        <w:t xml:space="preserve"> and to other built environment features in smaller buffer sizes </w:t>
      </w:r>
      <w:r w:rsidR="00D463D5" w:rsidRPr="00BB79B9">
        <w:rPr>
          <w:rFonts w:ascii="Times New Roman" w:hAnsi="Times New Roman"/>
          <w:noProof/>
          <w:sz w:val="24"/>
        </w:rPr>
        <w:t>(20)</w:t>
      </w:r>
      <w:r w:rsidR="0019280A" w:rsidRPr="00BB79B9">
        <w:rPr>
          <w:rFonts w:ascii="Times New Roman" w:hAnsi="Times New Roman"/>
          <w:sz w:val="24"/>
        </w:rPr>
        <w:t>.</w:t>
      </w:r>
    </w:p>
    <w:p w14:paraId="6850523D" w14:textId="335E1EB3" w:rsidR="0019280A" w:rsidRPr="00BB79B9" w:rsidRDefault="00353E75" w:rsidP="00B07AD1">
      <w:pPr>
        <w:spacing w:after="200" w:line="480" w:lineRule="auto"/>
        <w:jc w:val="both"/>
        <w:rPr>
          <w:rFonts w:ascii="Times New Roman" w:hAnsi="Times New Roman"/>
          <w:sz w:val="24"/>
        </w:rPr>
      </w:pPr>
      <w:r w:rsidRPr="00BB79B9">
        <w:rPr>
          <w:rFonts w:ascii="Times New Roman" w:hAnsi="Times New Roman"/>
          <w:sz w:val="24"/>
        </w:rPr>
        <w:t xml:space="preserve">See </w:t>
      </w:r>
      <w:r w:rsidR="006F1E72" w:rsidRPr="00BB79B9">
        <w:rPr>
          <w:rFonts w:ascii="Times New Roman" w:hAnsi="Times New Roman"/>
          <w:sz w:val="24"/>
        </w:rPr>
        <w:t xml:space="preserve">Table </w:t>
      </w:r>
      <w:r w:rsidR="00552ADF" w:rsidRPr="00BB79B9">
        <w:rPr>
          <w:rFonts w:ascii="Times New Roman" w:hAnsi="Times New Roman"/>
          <w:sz w:val="24"/>
        </w:rPr>
        <w:t>4</w:t>
      </w:r>
      <w:r w:rsidRPr="00BB79B9">
        <w:rPr>
          <w:rFonts w:ascii="Times New Roman" w:hAnsi="Times New Roman"/>
          <w:sz w:val="24"/>
        </w:rPr>
        <w:t xml:space="preserve"> in </w:t>
      </w:r>
      <w:r w:rsidR="007B5257" w:rsidRPr="00BB79B9">
        <w:rPr>
          <w:rFonts w:ascii="Times New Roman" w:hAnsi="Times New Roman"/>
          <w:sz w:val="24"/>
        </w:rPr>
        <w:t xml:space="preserve">the </w:t>
      </w:r>
      <w:r w:rsidRPr="00BB79B9">
        <w:rPr>
          <w:rFonts w:ascii="Times New Roman" w:hAnsi="Times New Roman"/>
          <w:sz w:val="24"/>
        </w:rPr>
        <w:t xml:space="preserve">manuscript for buffer types and sizes used in </w:t>
      </w:r>
      <w:r w:rsidR="00A1627B" w:rsidRPr="00BB79B9">
        <w:rPr>
          <w:rFonts w:ascii="Times New Roman" w:hAnsi="Times New Roman"/>
          <w:sz w:val="24"/>
        </w:rPr>
        <w:t>each publication included in the analysis.</w:t>
      </w:r>
    </w:p>
    <w:p w14:paraId="6C6FE392" w14:textId="77777777" w:rsidR="00FB3AF2" w:rsidRPr="00BB79B9" w:rsidRDefault="00FB3AF2" w:rsidP="002C3A4E">
      <w:pPr>
        <w:pStyle w:val="Heading2"/>
        <w:numPr>
          <w:ilvl w:val="1"/>
          <w:numId w:val="3"/>
        </w:numPr>
        <w:rPr>
          <w:rFonts w:ascii="Times New Roman" w:hAnsi="Times New Roman"/>
          <w:i w:val="0"/>
          <w:iCs w:val="0"/>
          <w:sz w:val="24"/>
          <w:szCs w:val="24"/>
          <w:lang w:val="ca-ES"/>
        </w:rPr>
      </w:pPr>
      <w:r w:rsidRPr="00BB79B9">
        <w:rPr>
          <w:rFonts w:ascii="Times New Roman" w:hAnsi="Times New Roman"/>
          <w:i w:val="0"/>
          <w:iCs w:val="0"/>
          <w:sz w:val="24"/>
          <w:szCs w:val="24"/>
          <w:lang w:val="ca-ES"/>
        </w:rPr>
        <w:lastRenderedPageBreak/>
        <w:t>Associations found between walkability and walking</w:t>
      </w:r>
    </w:p>
    <w:p w14:paraId="1B7A4A15" w14:textId="77777777" w:rsidR="00FB3AF2" w:rsidRPr="00BB79B9" w:rsidRDefault="00FB3AF2" w:rsidP="00FB3AF2">
      <w:pPr>
        <w:rPr>
          <w:rFonts w:ascii="Times New Roman" w:hAnsi="Times New Roman"/>
          <w:b/>
          <w:bCs/>
          <w:sz w:val="24"/>
          <w:szCs w:val="24"/>
          <w:lang w:val="ca-ES"/>
        </w:rPr>
      </w:pPr>
    </w:p>
    <w:p w14:paraId="3D78CCCA" w14:textId="28970612" w:rsidR="00D75E25" w:rsidRPr="00BB79B9" w:rsidRDefault="00D75E25" w:rsidP="00D75E25">
      <w:pPr>
        <w:spacing w:after="200" w:line="480" w:lineRule="auto"/>
        <w:jc w:val="both"/>
        <w:rPr>
          <w:rFonts w:ascii="Times New Roman" w:hAnsi="Times New Roman"/>
          <w:sz w:val="24"/>
        </w:rPr>
      </w:pPr>
      <w:bookmarkStart w:id="0" w:name="_Hlk83721590"/>
      <w:r w:rsidRPr="00BB79B9">
        <w:rPr>
          <w:rFonts w:ascii="Times New Roman" w:hAnsi="Times New Roman"/>
          <w:sz w:val="24"/>
        </w:rPr>
        <w:t>For studies using indexes/scores, the associations were mostly clear and coded accordingly as positive, negative</w:t>
      </w:r>
      <w:r w:rsidR="00C4338F" w:rsidRPr="00BB79B9">
        <w:rPr>
          <w:rFonts w:ascii="Times New Roman" w:hAnsi="Times New Roman"/>
          <w:sz w:val="24"/>
        </w:rPr>
        <w:t>,</w:t>
      </w:r>
      <w:r w:rsidRPr="00BB79B9">
        <w:rPr>
          <w:rFonts w:ascii="Times New Roman" w:hAnsi="Times New Roman"/>
          <w:sz w:val="24"/>
        </w:rPr>
        <w:t xml:space="preserve"> or no association. </w:t>
      </w:r>
      <w:r w:rsidR="00FA0815" w:rsidRPr="00BB79B9">
        <w:rPr>
          <w:rFonts w:ascii="Times New Roman" w:hAnsi="Times New Roman"/>
          <w:sz w:val="24"/>
        </w:rPr>
        <w:t>When</w:t>
      </w:r>
      <w:r w:rsidR="00B87F13" w:rsidRPr="00BB79B9">
        <w:rPr>
          <w:rFonts w:ascii="Times New Roman" w:hAnsi="Times New Roman"/>
          <w:sz w:val="24"/>
        </w:rPr>
        <w:t xml:space="preserve"> </w:t>
      </w:r>
      <w:r w:rsidR="00A140BF" w:rsidRPr="00BB79B9">
        <w:rPr>
          <w:rFonts w:ascii="Times New Roman" w:hAnsi="Times New Roman"/>
          <w:sz w:val="24"/>
        </w:rPr>
        <w:t>studies provided results for each walkability variable separately</w:t>
      </w:r>
      <w:r w:rsidR="00FA0815" w:rsidRPr="00BB79B9">
        <w:rPr>
          <w:rFonts w:ascii="Times New Roman" w:hAnsi="Times New Roman"/>
          <w:sz w:val="24"/>
        </w:rPr>
        <w:t xml:space="preserve"> and </w:t>
      </w:r>
      <w:r w:rsidR="00B87F13" w:rsidRPr="00BB79B9">
        <w:rPr>
          <w:rFonts w:ascii="Times New Roman" w:hAnsi="Times New Roman"/>
          <w:sz w:val="24"/>
        </w:rPr>
        <w:t xml:space="preserve">when the difference between </w:t>
      </w:r>
      <w:r w:rsidR="00915E41" w:rsidRPr="00BB79B9">
        <w:rPr>
          <w:rFonts w:ascii="Times New Roman" w:hAnsi="Times New Roman"/>
          <w:sz w:val="24"/>
        </w:rPr>
        <w:t xml:space="preserve">the </w:t>
      </w:r>
      <w:r w:rsidR="00B87F13" w:rsidRPr="00BB79B9">
        <w:rPr>
          <w:rFonts w:ascii="Times New Roman" w:hAnsi="Times New Roman"/>
          <w:sz w:val="24"/>
        </w:rPr>
        <w:t xml:space="preserve">number of associations </w:t>
      </w:r>
      <w:r w:rsidR="00B07AD1" w:rsidRPr="00BB79B9">
        <w:rPr>
          <w:rFonts w:ascii="Times New Roman" w:hAnsi="Times New Roman"/>
          <w:sz w:val="24"/>
        </w:rPr>
        <w:t xml:space="preserve">found </w:t>
      </w:r>
      <w:r w:rsidR="00827512" w:rsidRPr="00BB79B9">
        <w:rPr>
          <w:rFonts w:ascii="Times New Roman" w:hAnsi="Times New Roman"/>
          <w:sz w:val="24"/>
        </w:rPr>
        <w:t>between walkability variables and outcomes</w:t>
      </w:r>
      <w:r w:rsidR="008235B1" w:rsidRPr="00BB79B9">
        <w:rPr>
          <w:rFonts w:ascii="Times New Roman" w:hAnsi="Times New Roman"/>
          <w:sz w:val="24"/>
        </w:rPr>
        <w:t xml:space="preserve"> </w:t>
      </w:r>
      <w:r w:rsidR="002951A7" w:rsidRPr="00BB79B9">
        <w:rPr>
          <w:rFonts w:ascii="Times New Roman" w:hAnsi="Times New Roman"/>
          <w:sz w:val="24"/>
        </w:rPr>
        <w:t>was</w:t>
      </w:r>
      <w:r w:rsidR="00A140BF" w:rsidRPr="00BB79B9">
        <w:rPr>
          <w:rFonts w:ascii="Times New Roman" w:hAnsi="Times New Roman"/>
          <w:sz w:val="24"/>
        </w:rPr>
        <w:t xml:space="preserve"> </w:t>
      </w:r>
      <w:r w:rsidR="00C4338F" w:rsidRPr="00BB79B9">
        <w:rPr>
          <w:rFonts w:ascii="Times New Roman" w:hAnsi="Times New Roman"/>
          <w:sz w:val="24"/>
        </w:rPr>
        <w:t>great</w:t>
      </w:r>
      <w:r w:rsidR="00B87F13" w:rsidRPr="00BB79B9">
        <w:rPr>
          <w:rFonts w:ascii="Times New Roman" w:hAnsi="Times New Roman"/>
          <w:sz w:val="24"/>
        </w:rPr>
        <w:t>er than one (</w:t>
      </w:r>
      <w:r w:rsidR="002951A7" w:rsidRPr="00BB79B9">
        <w:rPr>
          <w:rFonts w:ascii="Times New Roman" w:hAnsi="Times New Roman"/>
          <w:sz w:val="24"/>
        </w:rPr>
        <w:t>e.g.,</w:t>
      </w:r>
      <w:r w:rsidR="00DF180A" w:rsidRPr="00BB79B9">
        <w:rPr>
          <w:rFonts w:ascii="Times New Roman" w:hAnsi="Times New Roman"/>
          <w:sz w:val="24"/>
        </w:rPr>
        <w:t xml:space="preserve"> </w:t>
      </w:r>
      <w:r w:rsidR="00F83959" w:rsidRPr="00BB79B9">
        <w:rPr>
          <w:rFonts w:ascii="Times New Roman" w:hAnsi="Times New Roman"/>
          <w:sz w:val="24"/>
        </w:rPr>
        <w:t>three</w:t>
      </w:r>
      <w:r w:rsidR="00B87F13" w:rsidRPr="00BB79B9">
        <w:rPr>
          <w:rFonts w:ascii="Times New Roman" w:hAnsi="Times New Roman"/>
          <w:sz w:val="24"/>
        </w:rPr>
        <w:t xml:space="preserve"> </w:t>
      </w:r>
      <w:proofErr w:type="gramStart"/>
      <w:r w:rsidR="00B87F13" w:rsidRPr="00BB79B9">
        <w:rPr>
          <w:rFonts w:ascii="Times New Roman" w:hAnsi="Times New Roman"/>
          <w:sz w:val="24"/>
        </w:rPr>
        <w:t>positive</w:t>
      </w:r>
      <w:proofErr w:type="gramEnd"/>
      <w:r w:rsidR="00B87F13" w:rsidRPr="00BB79B9">
        <w:rPr>
          <w:rFonts w:ascii="Times New Roman" w:hAnsi="Times New Roman"/>
          <w:sz w:val="24"/>
        </w:rPr>
        <w:t xml:space="preserve">, and </w:t>
      </w:r>
      <w:r w:rsidR="00F83959" w:rsidRPr="00BB79B9">
        <w:rPr>
          <w:rFonts w:ascii="Times New Roman" w:hAnsi="Times New Roman"/>
          <w:sz w:val="24"/>
        </w:rPr>
        <w:t>one</w:t>
      </w:r>
      <w:r w:rsidR="00B87F13" w:rsidRPr="00BB79B9">
        <w:rPr>
          <w:rFonts w:ascii="Times New Roman" w:hAnsi="Times New Roman"/>
          <w:sz w:val="24"/>
        </w:rPr>
        <w:t xml:space="preserve"> negative association), then the majority defined the final decision for that paper as either </w:t>
      </w:r>
      <w:r w:rsidR="00F83959" w:rsidRPr="00BB79B9">
        <w:rPr>
          <w:rFonts w:ascii="Times New Roman" w:hAnsi="Times New Roman"/>
          <w:sz w:val="24"/>
        </w:rPr>
        <w:t xml:space="preserve">positive, </w:t>
      </w:r>
      <w:r w:rsidR="00B87F13" w:rsidRPr="00BB79B9">
        <w:rPr>
          <w:rFonts w:ascii="Times New Roman" w:hAnsi="Times New Roman"/>
          <w:sz w:val="24"/>
        </w:rPr>
        <w:t>negative, or no association</w:t>
      </w:r>
      <w:r w:rsidR="00915E41" w:rsidRPr="00BB79B9">
        <w:rPr>
          <w:rFonts w:ascii="Times New Roman" w:hAnsi="Times New Roman"/>
          <w:sz w:val="24"/>
        </w:rPr>
        <w:t xml:space="preserve"> (in </w:t>
      </w:r>
      <w:r w:rsidR="0062677F" w:rsidRPr="00BB79B9">
        <w:rPr>
          <w:rFonts w:ascii="Times New Roman" w:hAnsi="Times New Roman"/>
          <w:sz w:val="24"/>
        </w:rPr>
        <w:t>this</w:t>
      </w:r>
      <w:r w:rsidR="00915E41" w:rsidRPr="00BB79B9">
        <w:rPr>
          <w:rFonts w:ascii="Times New Roman" w:hAnsi="Times New Roman"/>
          <w:sz w:val="24"/>
        </w:rPr>
        <w:t xml:space="preserve"> case </w:t>
      </w:r>
      <w:r w:rsidR="008B384A" w:rsidRPr="00BB79B9">
        <w:rPr>
          <w:rFonts w:ascii="Times New Roman" w:hAnsi="Times New Roman"/>
          <w:sz w:val="24"/>
        </w:rPr>
        <w:t xml:space="preserve">it was </w:t>
      </w:r>
      <w:r w:rsidR="00915E41" w:rsidRPr="00BB79B9">
        <w:rPr>
          <w:rFonts w:ascii="Times New Roman" w:hAnsi="Times New Roman"/>
          <w:sz w:val="24"/>
        </w:rPr>
        <w:t>positive)</w:t>
      </w:r>
      <w:r w:rsidR="00B87F13" w:rsidRPr="00BB79B9">
        <w:rPr>
          <w:rFonts w:ascii="Times New Roman" w:hAnsi="Times New Roman"/>
          <w:sz w:val="24"/>
        </w:rPr>
        <w:t xml:space="preserve">. In the cases where the difference is not </w:t>
      </w:r>
      <w:r w:rsidR="00F17265" w:rsidRPr="00BB79B9">
        <w:rPr>
          <w:rFonts w:ascii="Times New Roman" w:hAnsi="Times New Roman"/>
          <w:sz w:val="24"/>
        </w:rPr>
        <w:t>clear</w:t>
      </w:r>
      <w:r w:rsidR="00B87F13" w:rsidRPr="00BB79B9">
        <w:rPr>
          <w:rFonts w:ascii="Times New Roman" w:hAnsi="Times New Roman"/>
          <w:sz w:val="24"/>
        </w:rPr>
        <w:t xml:space="preserve"> (</w:t>
      </w:r>
      <w:r w:rsidR="00DF180A" w:rsidRPr="00BB79B9">
        <w:rPr>
          <w:rFonts w:ascii="Times New Roman" w:hAnsi="Times New Roman"/>
          <w:sz w:val="24"/>
        </w:rPr>
        <w:t>e.</w:t>
      </w:r>
      <w:r w:rsidR="00024249" w:rsidRPr="00BB79B9">
        <w:rPr>
          <w:rFonts w:ascii="Times New Roman" w:hAnsi="Times New Roman"/>
          <w:sz w:val="24"/>
        </w:rPr>
        <w:t>g.</w:t>
      </w:r>
      <w:r w:rsidR="00DF180A" w:rsidRPr="00BB79B9">
        <w:rPr>
          <w:rFonts w:ascii="Times New Roman" w:hAnsi="Times New Roman"/>
          <w:sz w:val="24"/>
        </w:rPr>
        <w:t>,</w:t>
      </w:r>
      <w:r w:rsidR="00B87F13" w:rsidRPr="00BB79B9">
        <w:rPr>
          <w:rFonts w:ascii="Times New Roman" w:hAnsi="Times New Roman"/>
          <w:sz w:val="24"/>
        </w:rPr>
        <w:t xml:space="preserve"> three positive</w:t>
      </w:r>
      <w:r w:rsidR="00DF180A" w:rsidRPr="00BB79B9">
        <w:rPr>
          <w:rFonts w:ascii="Times New Roman" w:hAnsi="Times New Roman"/>
          <w:sz w:val="24"/>
        </w:rPr>
        <w:t>,</w:t>
      </w:r>
      <w:r w:rsidR="00B87F13" w:rsidRPr="00BB79B9">
        <w:rPr>
          <w:rFonts w:ascii="Times New Roman" w:hAnsi="Times New Roman"/>
          <w:sz w:val="24"/>
        </w:rPr>
        <w:t xml:space="preserve"> three negative</w:t>
      </w:r>
      <w:r w:rsidR="00C4338F" w:rsidRPr="00BB79B9">
        <w:rPr>
          <w:rFonts w:ascii="Times New Roman" w:hAnsi="Times New Roman"/>
          <w:sz w:val="24"/>
        </w:rPr>
        <w:t>,</w:t>
      </w:r>
      <w:r w:rsidR="00B87F13" w:rsidRPr="00BB79B9">
        <w:rPr>
          <w:rFonts w:ascii="Times New Roman" w:hAnsi="Times New Roman"/>
          <w:sz w:val="24"/>
        </w:rPr>
        <w:t xml:space="preserve"> and two no association) then they were coded as partial.</w:t>
      </w:r>
      <w:bookmarkEnd w:id="0"/>
      <w:r w:rsidRPr="00BB79B9">
        <w:rPr>
          <w:rFonts w:ascii="Times New Roman" w:hAnsi="Times New Roman"/>
          <w:sz w:val="24"/>
        </w:rPr>
        <w:t xml:space="preserve"> Additionally, studies providing different results for different buffer sizes (e.g., for sensitivity analysis) or different walking-related outcomes (e.g., transportation walking, leisure walking…) were also coded as “partial”. Finally, studies presenting results for different population subgroups (e.g., female vs. male) or for different settings in the study (e.g., different cities in a country) were coded as “mixed”.</w:t>
      </w:r>
    </w:p>
    <w:p w14:paraId="5E552DF5" w14:textId="77777777" w:rsidR="00BD40D6" w:rsidRPr="00BB79B9" w:rsidRDefault="00BD40D6" w:rsidP="002E0AFF">
      <w:pPr>
        <w:spacing w:after="200" w:line="480" w:lineRule="auto"/>
        <w:jc w:val="both"/>
        <w:rPr>
          <w:rFonts w:ascii="Times New Roman" w:hAnsi="Times New Roman"/>
          <w:sz w:val="24"/>
        </w:rPr>
      </w:pPr>
    </w:p>
    <w:p w14:paraId="04D10246" w14:textId="250EC6F1" w:rsidR="002E0AFF" w:rsidRPr="00BB79B9" w:rsidRDefault="00915E41" w:rsidP="00B07AD1">
      <w:pPr>
        <w:spacing w:after="200" w:line="480" w:lineRule="auto"/>
        <w:jc w:val="both"/>
        <w:rPr>
          <w:rFonts w:ascii="Times New Roman" w:hAnsi="Times New Roman"/>
          <w:sz w:val="24"/>
        </w:rPr>
      </w:pPr>
      <w:r w:rsidRPr="00BB79B9">
        <w:rPr>
          <w:rFonts w:ascii="Times New Roman" w:hAnsi="Times New Roman"/>
          <w:sz w:val="24"/>
        </w:rPr>
        <w:t xml:space="preserve">See </w:t>
      </w:r>
      <w:r w:rsidR="006F1E72" w:rsidRPr="00BB79B9">
        <w:rPr>
          <w:rFonts w:ascii="Times New Roman" w:hAnsi="Times New Roman"/>
          <w:sz w:val="24"/>
        </w:rPr>
        <w:t xml:space="preserve">Table </w:t>
      </w:r>
      <w:r w:rsidR="00552ADF" w:rsidRPr="00BB79B9">
        <w:rPr>
          <w:rFonts w:ascii="Times New Roman" w:hAnsi="Times New Roman"/>
          <w:sz w:val="24"/>
        </w:rPr>
        <w:t>4</w:t>
      </w:r>
      <w:r w:rsidRPr="00BB79B9">
        <w:rPr>
          <w:rFonts w:ascii="Times New Roman" w:hAnsi="Times New Roman"/>
          <w:sz w:val="24"/>
        </w:rPr>
        <w:t xml:space="preserve"> in </w:t>
      </w:r>
      <w:r w:rsidR="00B07AD1" w:rsidRPr="00BB79B9">
        <w:rPr>
          <w:rFonts w:ascii="Times New Roman" w:hAnsi="Times New Roman"/>
          <w:sz w:val="24"/>
        </w:rPr>
        <w:t xml:space="preserve">the </w:t>
      </w:r>
      <w:r w:rsidRPr="00BB79B9">
        <w:rPr>
          <w:rFonts w:ascii="Times New Roman" w:hAnsi="Times New Roman"/>
          <w:sz w:val="24"/>
        </w:rPr>
        <w:t xml:space="preserve">manuscript for associations found between walkability and walking-related outcomes in </w:t>
      </w:r>
      <w:r w:rsidR="003D142C" w:rsidRPr="00BB79B9">
        <w:rPr>
          <w:rFonts w:ascii="Times New Roman" w:hAnsi="Times New Roman"/>
          <w:sz w:val="24"/>
        </w:rPr>
        <w:t>each publication included in the analysis.</w:t>
      </w:r>
    </w:p>
    <w:p w14:paraId="6150EAFB" w14:textId="77777777" w:rsidR="008F4033" w:rsidRPr="00BB79B9" w:rsidRDefault="008F4033" w:rsidP="00B07AD1">
      <w:pPr>
        <w:spacing w:after="200" w:line="480" w:lineRule="auto"/>
        <w:jc w:val="both"/>
        <w:rPr>
          <w:rFonts w:ascii="Times New Roman" w:hAnsi="Times New Roman"/>
          <w:sz w:val="24"/>
        </w:rPr>
        <w:sectPr w:rsidR="008F4033" w:rsidRPr="00BB79B9">
          <w:footerReference w:type="default" r:id="rId8"/>
          <w:pgSz w:w="12240" w:h="15840"/>
          <w:pgMar w:top="1440" w:right="1440" w:bottom="1440" w:left="1440" w:header="720" w:footer="720" w:gutter="0"/>
          <w:cols w:space="720"/>
          <w:docGrid w:linePitch="360"/>
        </w:sectPr>
      </w:pPr>
    </w:p>
    <w:p w14:paraId="785377D2" w14:textId="27CC9513" w:rsidR="009C665F" w:rsidRPr="00BB79B9" w:rsidRDefault="009C665F" w:rsidP="009C665F">
      <w:pPr>
        <w:rPr>
          <w:rFonts w:ascii="Times New Roman" w:hAnsi="Times New Roman"/>
          <w:b/>
          <w:bCs/>
          <w:sz w:val="28"/>
          <w:szCs w:val="28"/>
          <w:lang w:val="ca-ES"/>
        </w:rPr>
      </w:pPr>
      <w:r w:rsidRPr="00BB79B9">
        <w:rPr>
          <w:rFonts w:ascii="Times New Roman" w:hAnsi="Times New Roman"/>
          <w:b/>
          <w:bCs/>
          <w:sz w:val="28"/>
          <w:szCs w:val="28"/>
          <w:lang w:val="ca-ES"/>
        </w:rPr>
        <w:lastRenderedPageBreak/>
        <w:t xml:space="preserve">Table </w:t>
      </w:r>
      <w:r w:rsidR="00626C7C" w:rsidRPr="00BB79B9">
        <w:rPr>
          <w:rFonts w:ascii="Times New Roman" w:hAnsi="Times New Roman"/>
          <w:b/>
          <w:bCs/>
          <w:sz w:val="28"/>
          <w:szCs w:val="28"/>
          <w:lang w:val="ca-ES"/>
        </w:rPr>
        <w:t>S</w:t>
      </w:r>
      <w:r w:rsidR="005D4AF8" w:rsidRPr="00BB79B9">
        <w:rPr>
          <w:rFonts w:ascii="Times New Roman" w:hAnsi="Times New Roman"/>
          <w:b/>
          <w:bCs/>
          <w:sz w:val="28"/>
          <w:szCs w:val="28"/>
          <w:lang w:val="ca-ES"/>
        </w:rPr>
        <w:t>2</w:t>
      </w:r>
      <w:r w:rsidRPr="00BB79B9">
        <w:rPr>
          <w:rFonts w:ascii="Times New Roman" w:hAnsi="Times New Roman"/>
          <w:b/>
          <w:bCs/>
          <w:sz w:val="28"/>
          <w:szCs w:val="28"/>
          <w:lang w:val="ca-ES"/>
        </w:rPr>
        <w:t>. Walkability variables used</w:t>
      </w:r>
      <w:r w:rsidR="000252D4" w:rsidRPr="00BB79B9">
        <w:rPr>
          <w:rFonts w:ascii="Times New Roman" w:hAnsi="Times New Roman"/>
          <w:b/>
          <w:bCs/>
          <w:sz w:val="28"/>
          <w:szCs w:val="28"/>
          <w:lang w:val="ca-ES"/>
        </w:rPr>
        <w:t xml:space="preserve"> in </w:t>
      </w:r>
      <w:r w:rsidR="00850A1E" w:rsidRPr="00BB79B9">
        <w:rPr>
          <w:rFonts w:ascii="Times New Roman" w:hAnsi="Times New Roman"/>
          <w:b/>
          <w:bCs/>
          <w:sz w:val="28"/>
          <w:szCs w:val="28"/>
          <w:lang w:val="ca-ES"/>
        </w:rPr>
        <w:t>analyzed</w:t>
      </w:r>
      <w:r w:rsidR="002B4C57" w:rsidRPr="00BB79B9">
        <w:rPr>
          <w:rFonts w:ascii="Times New Roman" w:hAnsi="Times New Roman"/>
          <w:b/>
          <w:bCs/>
          <w:sz w:val="28"/>
          <w:szCs w:val="28"/>
          <w:lang w:val="ca-ES"/>
        </w:rPr>
        <w:t xml:space="preserve"> </w:t>
      </w:r>
      <w:r w:rsidR="000252D4" w:rsidRPr="00BB79B9">
        <w:rPr>
          <w:rFonts w:ascii="Times New Roman" w:hAnsi="Times New Roman"/>
          <w:b/>
          <w:bCs/>
          <w:sz w:val="28"/>
          <w:szCs w:val="28"/>
          <w:lang w:val="ca-ES"/>
        </w:rPr>
        <w:t>publications</w:t>
      </w:r>
      <w:r w:rsidR="0075199B" w:rsidRPr="00BB79B9">
        <w:rPr>
          <w:rFonts w:ascii="Times New Roman" w:hAnsi="Times New Roman"/>
          <w:b/>
          <w:bCs/>
          <w:sz w:val="28"/>
          <w:szCs w:val="28"/>
          <w:lang w:val="ca-ES"/>
        </w:rPr>
        <w:t xml:space="preserve"> focusing on older adults vs. general population</w:t>
      </w:r>
    </w:p>
    <w:tbl>
      <w:tblPr>
        <w:tblW w:w="13619" w:type="dxa"/>
        <w:tblInd w:w="113" w:type="dxa"/>
        <w:tblLook w:val="04A0" w:firstRow="1" w:lastRow="0" w:firstColumn="1" w:lastColumn="0" w:noHBand="0" w:noVBand="1"/>
      </w:tblPr>
      <w:tblGrid>
        <w:gridCol w:w="3775"/>
        <w:gridCol w:w="9844"/>
      </w:tblGrid>
      <w:tr w:rsidR="00BB79B9" w:rsidRPr="00BB79B9" w14:paraId="398E0537" w14:textId="77777777" w:rsidTr="009425D3">
        <w:trPr>
          <w:trHeight w:val="288"/>
        </w:trPr>
        <w:tc>
          <w:tcPr>
            <w:tcW w:w="3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8AEEC" w14:textId="77777777" w:rsidR="00407110" w:rsidRPr="00BB79B9" w:rsidRDefault="00407110" w:rsidP="009623EC">
            <w:pPr>
              <w:spacing w:after="0" w:line="240" w:lineRule="auto"/>
              <w:rPr>
                <w:rFonts w:ascii="Times New Roman" w:eastAsia="Times New Roman" w:hAnsi="Times New Roman"/>
              </w:rPr>
            </w:pPr>
            <w:r w:rsidRPr="00BB79B9">
              <w:rPr>
                <w:rFonts w:ascii="Times New Roman" w:eastAsia="Times New Roman" w:hAnsi="Times New Roman"/>
              </w:rPr>
              <w:t>Walkability variables</w:t>
            </w:r>
          </w:p>
        </w:tc>
        <w:tc>
          <w:tcPr>
            <w:tcW w:w="9844" w:type="dxa"/>
            <w:tcBorders>
              <w:top w:val="single" w:sz="4" w:space="0" w:color="auto"/>
              <w:left w:val="nil"/>
              <w:bottom w:val="single" w:sz="4" w:space="0" w:color="auto"/>
              <w:right w:val="single" w:sz="4" w:space="0" w:color="auto"/>
            </w:tcBorders>
            <w:shd w:val="clear" w:color="auto" w:fill="auto"/>
            <w:noWrap/>
            <w:vAlign w:val="bottom"/>
            <w:hideMark/>
          </w:tcPr>
          <w:p w14:paraId="74CB627B" w14:textId="77777777" w:rsidR="00407110" w:rsidRPr="00BB79B9" w:rsidRDefault="00407110" w:rsidP="009623EC">
            <w:pPr>
              <w:spacing w:after="0" w:line="240" w:lineRule="auto"/>
              <w:jc w:val="center"/>
              <w:rPr>
                <w:rFonts w:ascii="Times New Roman" w:eastAsia="Times New Roman" w:hAnsi="Times New Roman"/>
              </w:rPr>
            </w:pPr>
            <w:r w:rsidRPr="00BB79B9">
              <w:rPr>
                <w:rFonts w:ascii="Times New Roman" w:eastAsia="Times New Roman" w:hAnsi="Times New Roman"/>
              </w:rPr>
              <w:t>Reference</w:t>
            </w:r>
          </w:p>
        </w:tc>
      </w:tr>
      <w:tr w:rsidR="00BB79B9" w:rsidRPr="009032E9" w14:paraId="1EEF39E2" w14:textId="77777777" w:rsidTr="009032E9">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186AE4A0" w14:textId="77777777" w:rsidR="00407110" w:rsidRPr="009032E9" w:rsidRDefault="00407110" w:rsidP="009623EC">
            <w:pPr>
              <w:spacing w:after="0" w:line="240" w:lineRule="auto"/>
              <w:rPr>
                <w:rFonts w:ascii="Times New Roman" w:eastAsia="Times New Roman" w:hAnsi="Times New Roman"/>
                <w:b/>
                <w:bCs/>
              </w:rPr>
            </w:pPr>
            <w:r w:rsidRPr="009032E9">
              <w:rPr>
                <w:rFonts w:ascii="Times New Roman" w:eastAsia="Times New Roman" w:hAnsi="Times New Roman"/>
                <w:b/>
                <w:bCs/>
              </w:rPr>
              <w:t>POPULATION DENSITY</w:t>
            </w:r>
          </w:p>
        </w:tc>
        <w:tc>
          <w:tcPr>
            <w:tcW w:w="9844" w:type="dxa"/>
            <w:tcBorders>
              <w:top w:val="nil"/>
              <w:left w:val="nil"/>
              <w:bottom w:val="single" w:sz="4" w:space="0" w:color="auto"/>
              <w:right w:val="single" w:sz="4" w:space="0" w:color="auto"/>
            </w:tcBorders>
            <w:shd w:val="clear" w:color="auto" w:fill="auto"/>
            <w:vAlign w:val="bottom"/>
            <w:hideMark/>
          </w:tcPr>
          <w:p w14:paraId="57D19934" w14:textId="77777777" w:rsidR="00407110" w:rsidRPr="009032E9" w:rsidRDefault="00407110" w:rsidP="009623EC">
            <w:pPr>
              <w:spacing w:after="0" w:line="240" w:lineRule="auto"/>
              <w:rPr>
                <w:rFonts w:ascii="Times New Roman" w:eastAsia="Times New Roman" w:hAnsi="Times New Roman"/>
                <w:b/>
                <w:bCs/>
              </w:rPr>
            </w:pPr>
            <w:r w:rsidRPr="009032E9">
              <w:rPr>
                <w:rFonts w:ascii="Times New Roman" w:eastAsia="Times New Roman" w:hAnsi="Times New Roman"/>
                <w:b/>
                <w:bCs/>
              </w:rPr>
              <w:t> </w:t>
            </w:r>
          </w:p>
        </w:tc>
      </w:tr>
      <w:tr w:rsidR="00BB79B9" w:rsidRPr="00BB79B9" w14:paraId="1CFFF8AB"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A8C4C58"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Population density</w:t>
            </w:r>
          </w:p>
        </w:tc>
        <w:tc>
          <w:tcPr>
            <w:tcW w:w="9844" w:type="dxa"/>
            <w:tcBorders>
              <w:top w:val="nil"/>
              <w:left w:val="nil"/>
              <w:bottom w:val="single" w:sz="4" w:space="0" w:color="auto"/>
              <w:right w:val="single" w:sz="4" w:space="0" w:color="auto"/>
            </w:tcBorders>
            <w:shd w:val="clear" w:color="auto" w:fill="auto"/>
            <w:noWrap/>
            <w:vAlign w:val="bottom"/>
            <w:hideMark/>
          </w:tcPr>
          <w:p w14:paraId="5359C37B" w14:textId="42F2D1E9" w:rsidR="00D37288" w:rsidRPr="00BB79B9" w:rsidRDefault="008751E5" w:rsidP="00D37288">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35AD14A9" w14:textId="0902E6E9" w:rsidR="00D37288" w:rsidRPr="00BB79B9" w:rsidRDefault="00D463D5" w:rsidP="00D37288">
            <w:pPr>
              <w:spacing w:after="0" w:line="240" w:lineRule="auto"/>
              <w:rPr>
                <w:rFonts w:ascii="Times New Roman" w:eastAsia="Times New Roman" w:hAnsi="Times New Roman"/>
              </w:rPr>
            </w:pPr>
            <w:r w:rsidRPr="00BB79B9">
              <w:rPr>
                <w:rFonts w:ascii="Times New Roman" w:eastAsia="Times New Roman" w:hAnsi="Times New Roman"/>
                <w:noProof/>
              </w:rPr>
              <w:t>(21,22)</w:t>
            </w:r>
          </w:p>
          <w:p w14:paraId="4BFE5C1A" w14:textId="786BA09F" w:rsidR="00407110" w:rsidRPr="00BB79B9" w:rsidRDefault="008751E5" w:rsidP="00D37288">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782040EF" w14:textId="677EED54"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(15,23–37)</w:t>
            </w:r>
          </w:p>
          <w:p w14:paraId="08681BD2" w14:textId="77777777" w:rsidR="00407110" w:rsidRPr="00BB79B9" w:rsidRDefault="00407110" w:rsidP="009623EC">
            <w:pPr>
              <w:spacing w:after="0" w:line="240" w:lineRule="auto"/>
              <w:rPr>
                <w:rFonts w:ascii="Times New Roman" w:eastAsia="Times New Roman" w:hAnsi="Times New Roman"/>
              </w:rPr>
            </w:pPr>
          </w:p>
        </w:tc>
      </w:tr>
      <w:tr w:rsidR="00BB79B9" w:rsidRPr="00BB79B9" w14:paraId="499B51B6"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2F38680"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Residential density</w:t>
            </w:r>
          </w:p>
        </w:tc>
        <w:tc>
          <w:tcPr>
            <w:tcW w:w="9844" w:type="dxa"/>
            <w:tcBorders>
              <w:top w:val="nil"/>
              <w:left w:val="nil"/>
              <w:bottom w:val="single" w:sz="4" w:space="0" w:color="auto"/>
              <w:right w:val="single" w:sz="4" w:space="0" w:color="auto"/>
            </w:tcBorders>
            <w:shd w:val="clear" w:color="auto" w:fill="auto"/>
            <w:noWrap/>
            <w:vAlign w:val="bottom"/>
            <w:hideMark/>
          </w:tcPr>
          <w:p w14:paraId="737B8FD3" w14:textId="53FDF0D1"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r w:rsidR="00407110" w:rsidRPr="00BB79B9">
              <w:rPr>
                <w:rFonts w:ascii="Times New Roman" w:eastAsia="Times New Roman" w:hAnsi="Times New Roman"/>
              </w:rPr>
              <w:t xml:space="preserve"> </w:t>
            </w:r>
          </w:p>
          <w:p w14:paraId="66497BC0" w14:textId="742B66FE" w:rsidR="00D37288" w:rsidRPr="00BB79B9" w:rsidRDefault="00D463D5" w:rsidP="00D37288">
            <w:pPr>
              <w:spacing w:after="0" w:line="240" w:lineRule="auto"/>
              <w:rPr>
                <w:rFonts w:ascii="Times New Roman" w:eastAsia="Times New Roman" w:hAnsi="Times New Roman"/>
              </w:rPr>
            </w:pPr>
            <w:r w:rsidRPr="00BB79B9">
              <w:rPr>
                <w:rFonts w:ascii="Times New Roman" w:eastAsia="Times New Roman" w:hAnsi="Times New Roman"/>
                <w:noProof/>
              </w:rPr>
              <w:t>(10,18,38–46)</w:t>
            </w:r>
            <w:r w:rsidR="00D37288" w:rsidRPr="00BB79B9">
              <w:rPr>
                <w:rFonts w:ascii="Times New Roman" w:eastAsia="Times New Roman" w:hAnsi="Times New Roman"/>
              </w:rPr>
              <w:t xml:space="preserve"> </w:t>
            </w:r>
          </w:p>
          <w:p w14:paraId="2C1D5662" w14:textId="500C61E9" w:rsidR="00D37288" w:rsidRPr="00BB79B9" w:rsidRDefault="008751E5" w:rsidP="00D37288">
            <w:pPr>
              <w:spacing w:after="0" w:line="240" w:lineRule="auto"/>
              <w:rPr>
                <w:rFonts w:ascii="Times New Roman" w:eastAsia="Times New Roman" w:hAnsi="Times New Roman"/>
              </w:rPr>
            </w:pPr>
            <w:r w:rsidRPr="00BB79B9">
              <w:rPr>
                <w:rFonts w:ascii="Times New Roman" w:eastAsia="Times New Roman" w:hAnsi="Times New Roman"/>
              </w:rPr>
              <w:t>General population</w:t>
            </w:r>
            <w:r w:rsidR="00D37288" w:rsidRPr="00BB79B9">
              <w:rPr>
                <w:rFonts w:ascii="Times New Roman" w:eastAsia="Times New Roman" w:hAnsi="Times New Roman"/>
              </w:rPr>
              <w:t xml:space="preserve"> </w:t>
            </w:r>
          </w:p>
          <w:p w14:paraId="7C87BB13" w14:textId="1472EB97" w:rsidR="00D37288" w:rsidRPr="00BB79B9" w:rsidRDefault="00D463D5" w:rsidP="00D37288">
            <w:pPr>
              <w:spacing w:after="0" w:line="240" w:lineRule="auto"/>
              <w:rPr>
                <w:rFonts w:ascii="Times New Roman" w:eastAsia="Times New Roman" w:hAnsi="Times New Roman"/>
              </w:rPr>
            </w:pPr>
            <w:r w:rsidRPr="00BB79B9">
              <w:rPr>
                <w:rFonts w:ascii="Times New Roman" w:eastAsia="Times New Roman" w:hAnsi="Times New Roman"/>
                <w:noProof/>
              </w:rPr>
              <w:t>(2,4,47–56,5,57–66,6,67–76,7,77–86,8,87–96,11,97–100,13,16,23)</w:t>
            </w:r>
          </w:p>
          <w:p w14:paraId="7E20C10F" w14:textId="77777777" w:rsidR="00407110" w:rsidRPr="00BB79B9" w:rsidRDefault="00407110" w:rsidP="009623EC">
            <w:pPr>
              <w:spacing w:after="0" w:line="240" w:lineRule="auto"/>
              <w:rPr>
                <w:rFonts w:ascii="Times New Roman" w:eastAsia="Times New Roman" w:hAnsi="Times New Roman"/>
              </w:rPr>
            </w:pPr>
          </w:p>
        </w:tc>
      </w:tr>
      <w:tr w:rsidR="00BB79B9" w:rsidRPr="00BB79B9" w14:paraId="13EA717D"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69A974B"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Household density</w:t>
            </w:r>
          </w:p>
        </w:tc>
        <w:tc>
          <w:tcPr>
            <w:tcW w:w="9844" w:type="dxa"/>
            <w:tcBorders>
              <w:top w:val="nil"/>
              <w:left w:val="nil"/>
              <w:bottom w:val="single" w:sz="4" w:space="0" w:color="auto"/>
              <w:right w:val="single" w:sz="4" w:space="0" w:color="auto"/>
            </w:tcBorders>
            <w:shd w:val="clear" w:color="auto" w:fill="auto"/>
            <w:noWrap/>
            <w:vAlign w:val="bottom"/>
            <w:hideMark/>
          </w:tcPr>
          <w:p w14:paraId="53AB12D4" w14:textId="0614F546"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r w:rsidR="00407110" w:rsidRPr="00BB79B9">
              <w:rPr>
                <w:rFonts w:ascii="Times New Roman" w:eastAsia="Times New Roman" w:hAnsi="Times New Roman"/>
              </w:rPr>
              <w:t xml:space="preserve"> </w:t>
            </w:r>
          </w:p>
          <w:p w14:paraId="64FE2F26" w14:textId="102505F6"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(101)</w:t>
            </w:r>
          </w:p>
          <w:p w14:paraId="0663A05F" w14:textId="6D1238CC" w:rsidR="00D37288" w:rsidRPr="00BB79B9" w:rsidRDefault="008751E5" w:rsidP="00D37288">
            <w:pPr>
              <w:spacing w:after="0" w:line="240" w:lineRule="auto"/>
              <w:rPr>
                <w:rFonts w:ascii="Times New Roman" w:eastAsia="Times New Roman" w:hAnsi="Times New Roman"/>
              </w:rPr>
            </w:pPr>
            <w:r w:rsidRPr="00BB79B9">
              <w:rPr>
                <w:rFonts w:ascii="Times New Roman" w:eastAsia="Times New Roman" w:hAnsi="Times New Roman"/>
              </w:rPr>
              <w:t>General population</w:t>
            </w:r>
            <w:r w:rsidR="00D37288" w:rsidRPr="00BB79B9">
              <w:rPr>
                <w:rFonts w:ascii="Times New Roman" w:eastAsia="Times New Roman" w:hAnsi="Times New Roman"/>
              </w:rPr>
              <w:t xml:space="preserve"> </w:t>
            </w:r>
          </w:p>
          <w:p w14:paraId="370C0EA4" w14:textId="47BBDF0E" w:rsidR="00D37288" w:rsidRPr="00BB79B9" w:rsidRDefault="00D463D5" w:rsidP="00D37288">
            <w:pPr>
              <w:spacing w:after="0" w:line="240" w:lineRule="auto"/>
              <w:rPr>
                <w:rFonts w:ascii="Times New Roman" w:eastAsia="Times New Roman" w:hAnsi="Times New Roman"/>
              </w:rPr>
            </w:pPr>
            <w:r w:rsidRPr="00BB79B9">
              <w:rPr>
                <w:rFonts w:ascii="Times New Roman" w:eastAsia="Times New Roman" w:hAnsi="Times New Roman"/>
                <w:noProof/>
              </w:rPr>
              <w:t>(102)</w:t>
            </w:r>
          </w:p>
          <w:p w14:paraId="649A70E8" w14:textId="77777777" w:rsidR="00D37288" w:rsidRPr="00BB79B9" w:rsidRDefault="00D37288" w:rsidP="009623EC">
            <w:pPr>
              <w:spacing w:after="0" w:line="240" w:lineRule="auto"/>
              <w:rPr>
                <w:rFonts w:ascii="Times New Roman" w:eastAsia="Times New Roman" w:hAnsi="Times New Roman"/>
              </w:rPr>
            </w:pPr>
          </w:p>
        </w:tc>
      </w:tr>
      <w:tr w:rsidR="00BB79B9" w:rsidRPr="00BB79B9" w14:paraId="1BF9A52D"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4108FE5"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Residential dwelling density</w:t>
            </w:r>
          </w:p>
        </w:tc>
        <w:tc>
          <w:tcPr>
            <w:tcW w:w="9844" w:type="dxa"/>
            <w:tcBorders>
              <w:top w:val="nil"/>
              <w:left w:val="nil"/>
              <w:bottom w:val="single" w:sz="4" w:space="0" w:color="auto"/>
              <w:right w:val="single" w:sz="4" w:space="0" w:color="auto"/>
            </w:tcBorders>
            <w:shd w:val="clear" w:color="auto" w:fill="auto"/>
            <w:noWrap/>
            <w:vAlign w:val="bottom"/>
            <w:hideMark/>
          </w:tcPr>
          <w:p w14:paraId="2A6D029C" w14:textId="6F19D70D"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r w:rsidR="00407110" w:rsidRPr="00BB79B9">
              <w:rPr>
                <w:rFonts w:ascii="Times New Roman" w:eastAsia="Times New Roman" w:hAnsi="Times New Roman"/>
              </w:rPr>
              <w:t xml:space="preserve"> </w:t>
            </w:r>
          </w:p>
          <w:p w14:paraId="3309D9EA" w14:textId="2C4CCDC9"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(32,103,104)</w:t>
            </w:r>
          </w:p>
        </w:tc>
      </w:tr>
      <w:tr w:rsidR="00BB79B9" w:rsidRPr="00BB79B9" w14:paraId="7B5EBE7E"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342678B"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More dwelling units per acre of the parcel</w:t>
            </w:r>
          </w:p>
        </w:tc>
        <w:tc>
          <w:tcPr>
            <w:tcW w:w="9844" w:type="dxa"/>
            <w:tcBorders>
              <w:top w:val="nil"/>
              <w:left w:val="nil"/>
              <w:bottom w:val="single" w:sz="4" w:space="0" w:color="auto"/>
              <w:right w:val="single" w:sz="4" w:space="0" w:color="auto"/>
            </w:tcBorders>
            <w:shd w:val="clear" w:color="auto" w:fill="auto"/>
            <w:noWrap/>
            <w:vAlign w:val="bottom"/>
            <w:hideMark/>
          </w:tcPr>
          <w:p w14:paraId="358B222D" w14:textId="4D5C121F"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35AAFAA8" w14:textId="591E875D"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(19)</w:t>
            </w:r>
          </w:p>
        </w:tc>
      </w:tr>
      <w:tr w:rsidR="00BB79B9" w:rsidRPr="00BB79B9" w14:paraId="34CCA786"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CBEE234"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Single family residential (SFR) parcel count</w:t>
            </w:r>
          </w:p>
        </w:tc>
        <w:tc>
          <w:tcPr>
            <w:tcW w:w="9844" w:type="dxa"/>
            <w:tcBorders>
              <w:top w:val="nil"/>
              <w:left w:val="nil"/>
              <w:bottom w:val="single" w:sz="4" w:space="0" w:color="auto"/>
              <w:right w:val="single" w:sz="4" w:space="0" w:color="auto"/>
            </w:tcBorders>
            <w:shd w:val="clear" w:color="auto" w:fill="auto"/>
            <w:noWrap/>
            <w:vAlign w:val="bottom"/>
            <w:hideMark/>
          </w:tcPr>
          <w:p w14:paraId="41F8DD9A" w14:textId="6030079A"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35A2867" w14:textId="2F219C24"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(105)</w:t>
            </w:r>
          </w:p>
        </w:tc>
      </w:tr>
      <w:tr w:rsidR="00BB79B9" w:rsidRPr="00BB79B9" w14:paraId="31081B20"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A438AAF"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Acres of SFR land</w:t>
            </w:r>
          </w:p>
        </w:tc>
        <w:tc>
          <w:tcPr>
            <w:tcW w:w="9844" w:type="dxa"/>
            <w:tcBorders>
              <w:top w:val="nil"/>
              <w:left w:val="nil"/>
              <w:bottom w:val="single" w:sz="4" w:space="0" w:color="auto"/>
              <w:right w:val="single" w:sz="4" w:space="0" w:color="auto"/>
            </w:tcBorders>
            <w:shd w:val="clear" w:color="auto" w:fill="auto"/>
            <w:noWrap/>
            <w:vAlign w:val="bottom"/>
            <w:hideMark/>
          </w:tcPr>
          <w:p w14:paraId="7C2C2E97" w14:textId="2DA07EB5"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460460F3" w14:textId="0F838996"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(105)</w:t>
            </w:r>
          </w:p>
        </w:tc>
      </w:tr>
      <w:tr w:rsidR="00BB79B9" w:rsidRPr="009032E9" w14:paraId="4881C7DB" w14:textId="77777777" w:rsidTr="009032E9">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1F057417" w14:textId="77777777" w:rsidR="00407110" w:rsidRPr="009032E9" w:rsidRDefault="00407110" w:rsidP="009623EC">
            <w:pPr>
              <w:spacing w:after="0" w:line="240" w:lineRule="auto"/>
              <w:rPr>
                <w:rFonts w:ascii="Times New Roman" w:eastAsia="Times New Roman" w:hAnsi="Times New Roman"/>
                <w:b/>
                <w:bCs/>
              </w:rPr>
            </w:pPr>
            <w:r w:rsidRPr="009032E9">
              <w:rPr>
                <w:rFonts w:ascii="Times New Roman" w:eastAsia="Times New Roman" w:hAnsi="Times New Roman"/>
                <w:b/>
                <w:bCs/>
              </w:rPr>
              <w:t>ACTIVITY AND DESTINATION DENSITY/ ACCESS TO SERVICES</w:t>
            </w:r>
          </w:p>
        </w:tc>
        <w:tc>
          <w:tcPr>
            <w:tcW w:w="9844" w:type="dxa"/>
            <w:tcBorders>
              <w:top w:val="nil"/>
              <w:left w:val="nil"/>
              <w:bottom w:val="single" w:sz="4" w:space="0" w:color="auto"/>
              <w:right w:val="single" w:sz="4" w:space="0" w:color="auto"/>
            </w:tcBorders>
            <w:shd w:val="clear" w:color="auto" w:fill="auto"/>
            <w:vAlign w:val="bottom"/>
            <w:hideMark/>
          </w:tcPr>
          <w:p w14:paraId="2F436B8D" w14:textId="77777777" w:rsidR="00407110" w:rsidRPr="009032E9" w:rsidRDefault="00407110" w:rsidP="009623EC">
            <w:pPr>
              <w:spacing w:after="0" w:line="240" w:lineRule="auto"/>
              <w:rPr>
                <w:rFonts w:ascii="Times New Roman" w:eastAsia="Times New Roman" w:hAnsi="Times New Roman"/>
                <w:b/>
                <w:bCs/>
              </w:rPr>
            </w:pPr>
            <w:r w:rsidRPr="009032E9">
              <w:rPr>
                <w:rFonts w:ascii="Times New Roman" w:eastAsia="Times New Roman" w:hAnsi="Times New Roman"/>
                <w:b/>
                <w:bCs/>
              </w:rPr>
              <w:t> </w:t>
            </w:r>
          </w:p>
        </w:tc>
      </w:tr>
      <w:tr w:rsidR="00BB79B9" w:rsidRPr="00BB79B9" w14:paraId="1067572C"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5DCE8E9"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Job/ business density</w:t>
            </w:r>
          </w:p>
        </w:tc>
        <w:tc>
          <w:tcPr>
            <w:tcW w:w="9844" w:type="dxa"/>
            <w:tcBorders>
              <w:top w:val="nil"/>
              <w:left w:val="nil"/>
              <w:bottom w:val="single" w:sz="4" w:space="0" w:color="auto"/>
              <w:right w:val="single" w:sz="4" w:space="0" w:color="auto"/>
            </w:tcBorders>
            <w:shd w:val="clear" w:color="auto" w:fill="auto"/>
            <w:noWrap/>
            <w:vAlign w:val="bottom"/>
            <w:hideMark/>
          </w:tcPr>
          <w:p w14:paraId="76E01001" w14:textId="01299E7B"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CD2DCA5" w14:textId="74BA795E"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(26,35,66)</w:t>
            </w:r>
          </w:p>
        </w:tc>
      </w:tr>
      <w:tr w:rsidR="00BB79B9" w:rsidRPr="00BB79B9" w14:paraId="3DB51EFC"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787F36C"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SFR parcels less than 4 miles to commercial use</w:t>
            </w:r>
          </w:p>
        </w:tc>
        <w:tc>
          <w:tcPr>
            <w:tcW w:w="9844" w:type="dxa"/>
            <w:tcBorders>
              <w:top w:val="nil"/>
              <w:left w:val="nil"/>
              <w:bottom w:val="single" w:sz="4" w:space="0" w:color="auto"/>
              <w:right w:val="single" w:sz="4" w:space="0" w:color="auto"/>
            </w:tcBorders>
            <w:shd w:val="clear" w:color="auto" w:fill="auto"/>
            <w:noWrap/>
            <w:vAlign w:val="bottom"/>
            <w:hideMark/>
          </w:tcPr>
          <w:p w14:paraId="6592582A" w14:textId="34B1750E"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3A4D2C9C" w14:textId="667B9964"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(105)</w:t>
            </w:r>
          </w:p>
        </w:tc>
      </w:tr>
      <w:tr w:rsidR="00BB79B9" w:rsidRPr="00BB79B9" w14:paraId="22CC5AC9"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87279DE"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Fast food outlets</w:t>
            </w:r>
          </w:p>
        </w:tc>
        <w:tc>
          <w:tcPr>
            <w:tcW w:w="9844" w:type="dxa"/>
            <w:tcBorders>
              <w:top w:val="nil"/>
              <w:left w:val="nil"/>
              <w:bottom w:val="single" w:sz="4" w:space="0" w:color="auto"/>
              <w:right w:val="single" w:sz="4" w:space="0" w:color="auto"/>
            </w:tcBorders>
            <w:shd w:val="clear" w:color="auto" w:fill="auto"/>
            <w:noWrap/>
            <w:vAlign w:val="bottom"/>
            <w:hideMark/>
          </w:tcPr>
          <w:p w14:paraId="0ABA2F11" w14:textId="16E45F8C"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23AC447E" w14:textId="170261D9"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(4)</w:t>
            </w:r>
          </w:p>
        </w:tc>
      </w:tr>
      <w:tr w:rsidR="00BB79B9" w:rsidRPr="00BB79B9" w14:paraId="1199B84C"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14C38FAA"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More grocery store restaurant or retail clusters in 1km buffer</w:t>
            </w:r>
          </w:p>
        </w:tc>
        <w:tc>
          <w:tcPr>
            <w:tcW w:w="9844" w:type="dxa"/>
            <w:tcBorders>
              <w:top w:val="nil"/>
              <w:left w:val="nil"/>
              <w:bottom w:val="single" w:sz="4" w:space="0" w:color="auto"/>
              <w:right w:val="single" w:sz="4" w:space="0" w:color="auto"/>
            </w:tcBorders>
            <w:shd w:val="clear" w:color="auto" w:fill="auto"/>
            <w:noWrap/>
            <w:vAlign w:val="bottom"/>
            <w:hideMark/>
          </w:tcPr>
          <w:p w14:paraId="2D6B1A8A" w14:textId="52324B72"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00E5F94D" w14:textId="71910138"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(19)</w:t>
            </w:r>
          </w:p>
        </w:tc>
      </w:tr>
      <w:tr w:rsidR="00BB79B9" w:rsidRPr="00BB79B9" w14:paraId="49B6D085"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13FED5D"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lastRenderedPageBreak/>
              <w:t>Fewer grocery stores or markets in 1km buffer</w:t>
            </w:r>
          </w:p>
        </w:tc>
        <w:tc>
          <w:tcPr>
            <w:tcW w:w="9844" w:type="dxa"/>
            <w:tcBorders>
              <w:top w:val="nil"/>
              <w:left w:val="nil"/>
              <w:bottom w:val="single" w:sz="4" w:space="0" w:color="auto"/>
              <w:right w:val="single" w:sz="4" w:space="0" w:color="auto"/>
            </w:tcBorders>
            <w:shd w:val="clear" w:color="auto" w:fill="auto"/>
            <w:noWrap/>
            <w:vAlign w:val="bottom"/>
            <w:hideMark/>
          </w:tcPr>
          <w:p w14:paraId="1C81DF24" w14:textId="6E8544D7"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3D5A3BD9" w14:textId="52FAD85D"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(19)</w:t>
            </w:r>
          </w:p>
        </w:tc>
      </w:tr>
      <w:tr w:rsidR="00BB79B9" w:rsidRPr="00BB79B9" w14:paraId="02B26425"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56A4C3F"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Local destinations</w:t>
            </w:r>
          </w:p>
        </w:tc>
        <w:tc>
          <w:tcPr>
            <w:tcW w:w="9844" w:type="dxa"/>
            <w:tcBorders>
              <w:top w:val="nil"/>
              <w:left w:val="nil"/>
              <w:bottom w:val="single" w:sz="4" w:space="0" w:color="auto"/>
              <w:right w:val="single" w:sz="4" w:space="0" w:color="auto"/>
            </w:tcBorders>
            <w:shd w:val="clear" w:color="auto" w:fill="auto"/>
            <w:noWrap/>
            <w:vAlign w:val="bottom"/>
            <w:hideMark/>
          </w:tcPr>
          <w:p w14:paraId="59FBBCC4" w14:textId="09AEEE56"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298587AB" w14:textId="35A8A800"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(75)</w:t>
            </w:r>
          </w:p>
        </w:tc>
      </w:tr>
      <w:tr w:rsidR="00BB79B9" w:rsidRPr="00BB79B9" w14:paraId="2AF43829"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10B89BB0"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Neighborhood destinations</w:t>
            </w:r>
          </w:p>
        </w:tc>
        <w:tc>
          <w:tcPr>
            <w:tcW w:w="9844" w:type="dxa"/>
            <w:tcBorders>
              <w:top w:val="nil"/>
              <w:left w:val="nil"/>
              <w:bottom w:val="single" w:sz="4" w:space="0" w:color="auto"/>
              <w:right w:val="single" w:sz="4" w:space="0" w:color="auto"/>
            </w:tcBorders>
            <w:shd w:val="clear" w:color="auto" w:fill="auto"/>
            <w:noWrap/>
            <w:vAlign w:val="bottom"/>
            <w:hideMark/>
          </w:tcPr>
          <w:p w14:paraId="153963EB" w14:textId="16FA0108"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55BAE298" w14:textId="141EB6FB"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(99)</w:t>
            </w:r>
          </w:p>
          <w:p w14:paraId="7D93D235" w14:textId="77777777" w:rsidR="00407110" w:rsidRPr="00BB79B9" w:rsidRDefault="00407110" w:rsidP="009623EC">
            <w:pPr>
              <w:spacing w:after="0" w:line="240" w:lineRule="auto"/>
              <w:rPr>
                <w:rFonts w:ascii="Times New Roman" w:eastAsia="Times New Roman" w:hAnsi="Times New Roman"/>
              </w:rPr>
            </w:pPr>
          </w:p>
        </w:tc>
      </w:tr>
      <w:tr w:rsidR="00BB79B9" w:rsidRPr="00BB79B9" w14:paraId="7671F7EC"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61B4EF0"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Destination accessibility</w:t>
            </w:r>
          </w:p>
        </w:tc>
        <w:tc>
          <w:tcPr>
            <w:tcW w:w="9844" w:type="dxa"/>
            <w:tcBorders>
              <w:top w:val="nil"/>
              <w:left w:val="nil"/>
              <w:bottom w:val="single" w:sz="4" w:space="0" w:color="auto"/>
              <w:right w:val="single" w:sz="4" w:space="0" w:color="auto"/>
            </w:tcBorders>
            <w:shd w:val="clear" w:color="auto" w:fill="auto"/>
            <w:noWrap/>
            <w:vAlign w:val="bottom"/>
            <w:hideMark/>
          </w:tcPr>
          <w:p w14:paraId="10B0496C" w14:textId="100654B2"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55FD6E01" w14:textId="09E542B2"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(27,79)</w:t>
            </w:r>
          </w:p>
        </w:tc>
      </w:tr>
      <w:tr w:rsidR="00BB79B9" w:rsidRPr="00BB79B9" w14:paraId="3117F78D"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D411797"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Retail floor area ratio</w:t>
            </w:r>
          </w:p>
        </w:tc>
        <w:tc>
          <w:tcPr>
            <w:tcW w:w="9844" w:type="dxa"/>
            <w:tcBorders>
              <w:top w:val="nil"/>
              <w:left w:val="nil"/>
              <w:bottom w:val="single" w:sz="4" w:space="0" w:color="auto"/>
              <w:right w:val="single" w:sz="4" w:space="0" w:color="auto"/>
            </w:tcBorders>
            <w:shd w:val="clear" w:color="auto" w:fill="auto"/>
            <w:noWrap/>
            <w:vAlign w:val="bottom"/>
            <w:hideMark/>
          </w:tcPr>
          <w:p w14:paraId="1532C344" w14:textId="5DEBDA66"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5779BF26" w14:textId="22D8EC1C"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(18,38,39,41–43,101)</w:t>
            </w:r>
          </w:p>
          <w:p w14:paraId="74A6FE87" w14:textId="3C265B90" w:rsidR="00D37288" w:rsidRPr="00BB79B9" w:rsidRDefault="008751E5" w:rsidP="00D37288">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457F6632" w14:textId="49118C5A" w:rsidR="00D37288" w:rsidRPr="00BB79B9" w:rsidRDefault="00D463D5" w:rsidP="00D37288">
            <w:pPr>
              <w:spacing w:after="0" w:line="240" w:lineRule="auto"/>
              <w:rPr>
                <w:rFonts w:ascii="Times New Roman" w:eastAsia="Times New Roman" w:hAnsi="Times New Roman"/>
              </w:rPr>
            </w:pPr>
            <w:r w:rsidRPr="00BB79B9">
              <w:rPr>
                <w:rFonts w:ascii="Times New Roman" w:eastAsia="Times New Roman" w:hAnsi="Times New Roman"/>
                <w:noProof/>
              </w:rPr>
              <w:t>(5,16,64,68,70–72,75,78,81,82,84,37,85–89,92,98,102,103,47,51,53,55,59,62,63)</w:t>
            </w:r>
          </w:p>
          <w:p w14:paraId="43806E65" w14:textId="77777777" w:rsidR="00D37288" w:rsidRPr="00BB79B9" w:rsidRDefault="00D37288" w:rsidP="009623EC">
            <w:pPr>
              <w:spacing w:after="0" w:line="240" w:lineRule="auto"/>
              <w:rPr>
                <w:rFonts w:ascii="Times New Roman" w:eastAsia="Times New Roman" w:hAnsi="Times New Roman"/>
              </w:rPr>
            </w:pPr>
          </w:p>
        </w:tc>
      </w:tr>
      <w:tr w:rsidR="00BB79B9" w:rsidRPr="00BB79B9" w14:paraId="688E6573"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F80B469"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Access to retail areas</w:t>
            </w:r>
          </w:p>
        </w:tc>
        <w:tc>
          <w:tcPr>
            <w:tcW w:w="9844" w:type="dxa"/>
            <w:tcBorders>
              <w:top w:val="nil"/>
              <w:left w:val="nil"/>
              <w:bottom w:val="single" w:sz="4" w:space="0" w:color="auto"/>
              <w:right w:val="single" w:sz="4" w:space="0" w:color="auto"/>
            </w:tcBorders>
            <w:shd w:val="clear" w:color="auto" w:fill="auto"/>
            <w:noWrap/>
            <w:vAlign w:val="bottom"/>
            <w:hideMark/>
          </w:tcPr>
          <w:p w14:paraId="07961855" w14:textId="26937B5B"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243035D8" w14:textId="5DF5D94E"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(24)</w:t>
            </w:r>
          </w:p>
        </w:tc>
      </w:tr>
      <w:tr w:rsidR="00BB79B9" w:rsidRPr="00BB79B9" w14:paraId="2C55306A"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9D6DFA5"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Shopping malls</w:t>
            </w:r>
          </w:p>
        </w:tc>
        <w:tc>
          <w:tcPr>
            <w:tcW w:w="9844" w:type="dxa"/>
            <w:tcBorders>
              <w:top w:val="nil"/>
              <w:left w:val="nil"/>
              <w:bottom w:val="single" w:sz="4" w:space="0" w:color="auto"/>
              <w:right w:val="single" w:sz="4" w:space="0" w:color="auto"/>
            </w:tcBorders>
            <w:shd w:val="clear" w:color="auto" w:fill="auto"/>
            <w:noWrap/>
            <w:vAlign w:val="bottom"/>
            <w:hideMark/>
          </w:tcPr>
          <w:p w14:paraId="034E81E1" w14:textId="02F015F3"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75D94C68" w14:textId="6CC176BD"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(4)</w:t>
            </w:r>
          </w:p>
        </w:tc>
      </w:tr>
      <w:tr w:rsidR="00BB79B9" w:rsidRPr="00BB79B9" w14:paraId="631D5522"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B2F1C03"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Acres of commercial land</w:t>
            </w:r>
          </w:p>
        </w:tc>
        <w:tc>
          <w:tcPr>
            <w:tcW w:w="9844" w:type="dxa"/>
            <w:tcBorders>
              <w:top w:val="nil"/>
              <w:left w:val="nil"/>
              <w:bottom w:val="single" w:sz="4" w:space="0" w:color="auto"/>
              <w:right w:val="single" w:sz="4" w:space="0" w:color="auto"/>
            </w:tcBorders>
            <w:shd w:val="clear" w:color="auto" w:fill="auto"/>
            <w:noWrap/>
            <w:vAlign w:val="bottom"/>
            <w:hideMark/>
          </w:tcPr>
          <w:p w14:paraId="39528033" w14:textId="4F86AE1E"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2D0CE797" w14:textId="489E9489"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(105)</w:t>
            </w:r>
          </w:p>
        </w:tc>
      </w:tr>
      <w:tr w:rsidR="00BB79B9" w:rsidRPr="00BB79B9" w14:paraId="65A50678"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757EBEA"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Number of shopping malls in 1km buffer</w:t>
            </w:r>
          </w:p>
        </w:tc>
        <w:tc>
          <w:tcPr>
            <w:tcW w:w="9844" w:type="dxa"/>
            <w:tcBorders>
              <w:top w:val="nil"/>
              <w:left w:val="nil"/>
              <w:bottom w:val="single" w:sz="4" w:space="0" w:color="auto"/>
              <w:right w:val="single" w:sz="4" w:space="0" w:color="auto"/>
            </w:tcBorders>
            <w:shd w:val="clear" w:color="auto" w:fill="auto"/>
            <w:noWrap/>
            <w:vAlign w:val="bottom"/>
            <w:hideMark/>
          </w:tcPr>
          <w:p w14:paraId="030265CD" w14:textId="7CD2A07F"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E080B45" w14:textId="20A92E31"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(106)</w:t>
            </w:r>
          </w:p>
        </w:tc>
      </w:tr>
      <w:tr w:rsidR="00BB79B9" w:rsidRPr="00BB79B9" w14:paraId="6689B64C"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6F6277A"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Total floor area of shopping mall in 1km buffer</w:t>
            </w:r>
          </w:p>
        </w:tc>
        <w:tc>
          <w:tcPr>
            <w:tcW w:w="9844" w:type="dxa"/>
            <w:tcBorders>
              <w:top w:val="nil"/>
              <w:left w:val="nil"/>
              <w:bottom w:val="single" w:sz="4" w:space="0" w:color="auto"/>
              <w:right w:val="single" w:sz="4" w:space="0" w:color="auto"/>
            </w:tcBorders>
            <w:shd w:val="clear" w:color="auto" w:fill="auto"/>
            <w:noWrap/>
            <w:vAlign w:val="bottom"/>
            <w:hideMark/>
          </w:tcPr>
          <w:p w14:paraId="2C552CCB" w14:textId="5F5986E6"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5AA4276F" w14:textId="77D64F9D"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(106)</w:t>
            </w:r>
          </w:p>
        </w:tc>
      </w:tr>
      <w:tr w:rsidR="00BB79B9" w:rsidRPr="00BB79B9" w14:paraId="5E219E86"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4C236DCE"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Recreation facilities</w:t>
            </w:r>
          </w:p>
        </w:tc>
        <w:tc>
          <w:tcPr>
            <w:tcW w:w="9844" w:type="dxa"/>
            <w:tcBorders>
              <w:top w:val="nil"/>
              <w:left w:val="nil"/>
              <w:bottom w:val="single" w:sz="4" w:space="0" w:color="auto"/>
              <w:right w:val="single" w:sz="4" w:space="0" w:color="auto"/>
            </w:tcBorders>
            <w:shd w:val="clear" w:color="auto" w:fill="auto"/>
            <w:noWrap/>
            <w:vAlign w:val="bottom"/>
            <w:hideMark/>
          </w:tcPr>
          <w:p w14:paraId="06385CC5" w14:textId="089915F3"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3B4B9861" w14:textId="3CD349AF"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(4)</w:t>
            </w:r>
          </w:p>
        </w:tc>
      </w:tr>
      <w:tr w:rsidR="00BB79B9" w:rsidRPr="00BB79B9" w14:paraId="7C8FA925"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4ACB59FD"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Private recreation density</w:t>
            </w:r>
          </w:p>
        </w:tc>
        <w:tc>
          <w:tcPr>
            <w:tcW w:w="9844" w:type="dxa"/>
            <w:tcBorders>
              <w:top w:val="nil"/>
              <w:left w:val="nil"/>
              <w:bottom w:val="single" w:sz="4" w:space="0" w:color="auto"/>
              <w:right w:val="single" w:sz="4" w:space="0" w:color="auto"/>
            </w:tcBorders>
            <w:shd w:val="clear" w:color="auto" w:fill="auto"/>
            <w:noWrap/>
            <w:vAlign w:val="bottom"/>
            <w:hideMark/>
          </w:tcPr>
          <w:p w14:paraId="76481A8B" w14:textId="73EBD06F"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472F4C51" w14:textId="44354FE1"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(39)</w:t>
            </w:r>
          </w:p>
        </w:tc>
      </w:tr>
      <w:tr w:rsidR="00BB79B9" w:rsidRPr="00BB79B9" w14:paraId="1C79F939"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E58FBF6"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Number of private recreational facilities</w:t>
            </w:r>
          </w:p>
        </w:tc>
        <w:tc>
          <w:tcPr>
            <w:tcW w:w="9844" w:type="dxa"/>
            <w:tcBorders>
              <w:top w:val="nil"/>
              <w:left w:val="nil"/>
              <w:bottom w:val="single" w:sz="4" w:space="0" w:color="auto"/>
              <w:right w:val="single" w:sz="4" w:space="0" w:color="auto"/>
            </w:tcBorders>
            <w:shd w:val="clear" w:color="auto" w:fill="auto"/>
            <w:noWrap/>
            <w:vAlign w:val="bottom"/>
            <w:hideMark/>
          </w:tcPr>
          <w:p w14:paraId="26C6C83D" w14:textId="38A82544"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32FC84A8" w14:textId="55FEB29F"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(5)</w:t>
            </w:r>
          </w:p>
        </w:tc>
      </w:tr>
      <w:tr w:rsidR="00BB79B9" w:rsidRPr="00BB79B9" w14:paraId="156755A4"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E5AD188"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Density of mix of recreational facilities /km2</w:t>
            </w:r>
          </w:p>
        </w:tc>
        <w:tc>
          <w:tcPr>
            <w:tcW w:w="9844" w:type="dxa"/>
            <w:tcBorders>
              <w:top w:val="nil"/>
              <w:left w:val="nil"/>
              <w:bottom w:val="single" w:sz="4" w:space="0" w:color="auto"/>
              <w:right w:val="single" w:sz="4" w:space="0" w:color="auto"/>
            </w:tcBorders>
            <w:shd w:val="clear" w:color="auto" w:fill="auto"/>
            <w:noWrap/>
            <w:vAlign w:val="bottom"/>
            <w:hideMark/>
          </w:tcPr>
          <w:p w14:paraId="4D250F5E" w14:textId="25AA6DC2"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21CB757F" w14:textId="43815D5E"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(35)</w:t>
            </w:r>
          </w:p>
        </w:tc>
      </w:tr>
      <w:tr w:rsidR="00BB79B9" w:rsidRPr="00BB79B9" w14:paraId="62F8F31E"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84D3983"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Mix of recreational facilities</w:t>
            </w:r>
          </w:p>
        </w:tc>
        <w:tc>
          <w:tcPr>
            <w:tcW w:w="9844" w:type="dxa"/>
            <w:tcBorders>
              <w:top w:val="nil"/>
              <w:left w:val="nil"/>
              <w:bottom w:val="single" w:sz="4" w:space="0" w:color="auto"/>
              <w:right w:val="single" w:sz="4" w:space="0" w:color="auto"/>
            </w:tcBorders>
            <w:shd w:val="clear" w:color="auto" w:fill="auto"/>
            <w:noWrap/>
            <w:vAlign w:val="bottom"/>
            <w:hideMark/>
          </w:tcPr>
          <w:p w14:paraId="05A434A1" w14:textId="16416CF7"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783B665" w14:textId="2CA0BB4C"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(26)</w:t>
            </w:r>
          </w:p>
        </w:tc>
      </w:tr>
      <w:tr w:rsidR="00BB79B9" w:rsidRPr="00BB79B9" w14:paraId="5DE52BA3"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393A91C"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Fitness facility density</w:t>
            </w:r>
          </w:p>
        </w:tc>
        <w:tc>
          <w:tcPr>
            <w:tcW w:w="9844" w:type="dxa"/>
            <w:tcBorders>
              <w:top w:val="nil"/>
              <w:left w:val="nil"/>
              <w:bottom w:val="single" w:sz="4" w:space="0" w:color="auto"/>
              <w:right w:val="single" w:sz="4" w:space="0" w:color="auto"/>
            </w:tcBorders>
            <w:shd w:val="clear" w:color="auto" w:fill="auto"/>
            <w:noWrap/>
            <w:vAlign w:val="bottom"/>
            <w:hideMark/>
          </w:tcPr>
          <w:p w14:paraId="52CB372A" w14:textId="66FE1020"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5910359A" w14:textId="04A90E83"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(66)</w:t>
            </w:r>
          </w:p>
        </w:tc>
      </w:tr>
      <w:tr w:rsidR="00BB79B9" w:rsidRPr="00BB79B9" w14:paraId="7D7F0A72"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BC7EC20"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lastRenderedPageBreak/>
              <w:t>Distance to school</w:t>
            </w:r>
          </w:p>
        </w:tc>
        <w:tc>
          <w:tcPr>
            <w:tcW w:w="9844" w:type="dxa"/>
            <w:tcBorders>
              <w:top w:val="nil"/>
              <w:left w:val="nil"/>
              <w:bottom w:val="single" w:sz="4" w:space="0" w:color="auto"/>
              <w:right w:val="single" w:sz="4" w:space="0" w:color="auto"/>
            </w:tcBorders>
            <w:shd w:val="clear" w:color="auto" w:fill="auto"/>
            <w:noWrap/>
            <w:vAlign w:val="bottom"/>
            <w:hideMark/>
          </w:tcPr>
          <w:p w14:paraId="7FBA4E47" w14:textId="224DAAB3"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295A0503" w14:textId="0B57E5B4"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(79)</w:t>
            </w:r>
          </w:p>
        </w:tc>
      </w:tr>
      <w:tr w:rsidR="00BB79B9" w:rsidRPr="00BB79B9" w14:paraId="601897D8"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DC0A6C3"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Smaller size of closest office complex</w:t>
            </w:r>
          </w:p>
        </w:tc>
        <w:tc>
          <w:tcPr>
            <w:tcW w:w="9844" w:type="dxa"/>
            <w:tcBorders>
              <w:top w:val="nil"/>
              <w:left w:val="nil"/>
              <w:bottom w:val="single" w:sz="4" w:space="0" w:color="auto"/>
              <w:right w:val="single" w:sz="4" w:space="0" w:color="auto"/>
            </w:tcBorders>
            <w:shd w:val="clear" w:color="auto" w:fill="auto"/>
            <w:noWrap/>
            <w:vAlign w:val="bottom"/>
            <w:hideMark/>
          </w:tcPr>
          <w:p w14:paraId="32CA3752" w14:textId="189A67D3"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12B90C46" w14:textId="1239FC5D"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(19)</w:t>
            </w:r>
          </w:p>
        </w:tc>
      </w:tr>
      <w:tr w:rsidR="00BB79B9" w:rsidRPr="00BB79B9" w14:paraId="0DCB8421"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A861F13"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Longer distance to closest office mixed use complex</w:t>
            </w:r>
          </w:p>
        </w:tc>
        <w:tc>
          <w:tcPr>
            <w:tcW w:w="9844" w:type="dxa"/>
            <w:tcBorders>
              <w:top w:val="nil"/>
              <w:left w:val="nil"/>
              <w:bottom w:val="single" w:sz="4" w:space="0" w:color="auto"/>
              <w:right w:val="single" w:sz="4" w:space="0" w:color="auto"/>
            </w:tcBorders>
            <w:shd w:val="clear" w:color="auto" w:fill="auto"/>
            <w:noWrap/>
            <w:vAlign w:val="bottom"/>
            <w:hideMark/>
          </w:tcPr>
          <w:p w14:paraId="7662DB10" w14:textId="768DD879"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497AF9BC" w14:textId="65967173"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(19)</w:t>
            </w:r>
          </w:p>
        </w:tc>
      </w:tr>
      <w:tr w:rsidR="00BB79B9" w:rsidRPr="00BB79B9" w14:paraId="1B43DF8E"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398AFDE"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Fewer educational parcels in 1km buffer</w:t>
            </w:r>
          </w:p>
        </w:tc>
        <w:tc>
          <w:tcPr>
            <w:tcW w:w="9844" w:type="dxa"/>
            <w:tcBorders>
              <w:top w:val="nil"/>
              <w:left w:val="nil"/>
              <w:bottom w:val="single" w:sz="4" w:space="0" w:color="auto"/>
              <w:right w:val="single" w:sz="4" w:space="0" w:color="auto"/>
            </w:tcBorders>
            <w:shd w:val="clear" w:color="auto" w:fill="auto"/>
            <w:noWrap/>
            <w:vAlign w:val="bottom"/>
            <w:hideMark/>
          </w:tcPr>
          <w:p w14:paraId="239FB53C" w14:textId="3AB69D75"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40F8939E" w14:textId="17E5E09B"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(19)</w:t>
            </w:r>
          </w:p>
        </w:tc>
      </w:tr>
      <w:tr w:rsidR="00BB79B9" w:rsidRPr="00BB79B9" w14:paraId="7887268E"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15E4052F"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 xml:space="preserve">WalkScore </w:t>
            </w:r>
          </w:p>
        </w:tc>
        <w:tc>
          <w:tcPr>
            <w:tcW w:w="9844" w:type="dxa"/>
            <w:tcBorders>
              <w:top w:val="nil"/>
              <w:left w:val="nil"/>
              <w:bottom w:val="single" w:sz="4" w:space="0" w:color="auto"/>
              <w:right w:val="single" w:sz="4" w:space="0" w:color="auto"/>
            </w:tcBorders>
            <w:shd w:val="clear" w:color="auto" w:fill="auto"/>
            <w:noWrap/>
            <w:vAlign w:val="bottom"/>
            <w:hideMark/>
          </w:tcPr>
          <w:p w14:paraId="67A79132" w14:textId="0AC362F4"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227A230D" w14:textId="573589CA"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(107,108)</w:t>
            </w:r>
          </w:p>
          <w:p w14:paraId="429F752D" w14:textId="04B7EF21" w:rsidR="00D37288" w:rsidRPr="00BB79B9" w:rsidRDefault="008751E5" w:rsidP="00D37288">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7A5F15D0" w14:textId="097B538A" w:rsidR="00D37288" w:rsidRPr="00BB79B9" w:rsidRDefault="00D463D5" w:rsidP="00D37288">
            <w:pPr>
              <w:spacing w:after="0" w:line="240" w:lineRule="auto"/>
              <w:rPr>
                <w:rFonts w:ascii="Times New Roman" w:eastAsia="Times New Roman" w:hAnsi="Times New Roman"/>
              </w:rPr>
            </w:pPr>
            <w:r w:rsidRPr="00BB79B9">
              <w:rPr>
                <w:rFonts w:ascii="Times New Roman" w:eastAsia="Times New Roman" w:hAnsi="Times New Roman"/>
                <w:noProof/>
              </w:rPr>
              <w:t>(1,12,102,109–117,13,118–127,14,128–130,15,27,28,31,33,84)</w:t>
            </w:r>
          </w:p>
          <w:p w14:paraId="2CD4BDEE" w14:textId="77777777" w:rsidR="00D37288" w:rsidRPr="00BB79B9" w:rsidRDefault="00D37288" w:rsidP="009623EC">
            <w:pPr>
              <w:spacing w:after="0" w:line="240" w:lineRule="auto"/>
              <w:rPr>
                <w:rFonts w:ascii="Times New Roman" w:eastAsia="Times New Roman" w:hAnsi="Times New Roman"/>
              </w:rPr>
            </w:pPr>
          </w:p>
        </w:tc>
      </w:tr>
      <w:tr w:rsidR="00BB79B9" w:rsidRPr="00BB79B9" w14:paraId="129FB404"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3DF0048" w14:textId="77777777" w:rsidR="00407110" w:rsidRPr="00BB79B9" w:rsidRDefault="00407110" w:rsidP="009623EC">
            <w:pPr>
              <w:spacing w:after="0" w:line="240" w:lineRule="auto"/>
              <w:jc w:val="right"/>
              <w:rPr>
                <w:rFonts w:ascii="Times New Roman" w:eastAsia="Times New Roman" w:hAnsi="Times New Roman"/>
              </w:rPr>
            </w:pPr>
            <w:proofErr w:type="spellStart"/>
            <w:r w:rsidRPr="00BB79B9">
              <w:rPr>
                <w:rFonts w:ascii="Times New Roman" w:eastAsia="Times New Roman" w:hAnsi="Times New Roman"/>
              </w:rPr>
              <w:t>StreetSmart</w:t>
            </w:r>
            <w:proofErr w:type="spellEnd"/>
            <w:r w:rsidRPr="00BB79B9">
              <w:rPr>
                <w:rFonts w:ascii="Times New Roman" w:eastAsia="Times New Roman" w:hAnsi="Times New Roman"/>
              </w:rPr>
              <w:t xml:space="preserve"> Walkscore</w:t>
            </w:r>
          </w:p>
        </w:tc>
        <w:tc>
          <w:tcPr>
            <w:tcW w:w="9844" w:type="dxa"/>
            <w:tcBorders>
              <w:top w:val="nil"/>
              <w:left w:val="nil"/>
              <w:bottom w:val="single" w:sz="4" w:space="0" w:color="auto"/>
              <w:right w:val="single" w:sz="4" w:space="0" w:color="auto"/>
            </w:tcBorders>
            <w:shd w:val="clear" w:color="auto" w:fill="auto"/>
            <w:noWrap/>
            <w:vAlign w:val="bottom"/>
            <w:hideMark/>
          </w:tcPr>
          <w:p w14:paraId="4D1ABD2C" w14:textId="1F5D7937"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15D813EF" w14:textId="2B2F1396"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(131–133)</w:t>
            </w:r>
          </w:p>
          <w:p w14:paraId="1D816E39" w14:textId="5FFFFD9C" w:rsidR="00D37288" w:rsidRPr="00BB79B9" w:rsidRDefault="008751E5" w:rsidP="00D37288">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96E559B" w14:textId="06A02A19" w:rsidR="00D37288" w:rsidRPr="00BB79B9" w:rsidRDefault="00D463D5" w:rsidP="00D37288">
            <w:pPr>
              <w:spacing w:after="0" w:line="240" w:lineRule="auto"/>
              <w:rPr>
                <w:rFonts w:ascii="Times New Roman" w:eastAsia="Times New Roman" w:hAnsi="Times New Roman"/>
              </w:rPr>
            </w:pPr>
            <w:r w:rsidRPr="00BB79B9">
              <w:rPr>
                <w:rFonts w:ascii="Times New Roman" w:eastAsia="Times New Roman" w:hAnsi="Times New Roman"/>
                <w:noProof/>
              </w:rPr>
              <w:t>(115,134–137)</w:t>
            </w:r>
          </w:p>
          <w:p w14:paraId="68D6C711" w14:textId="77777777" w:rsidR="00D37288" w:rsidRPr="00BB79B9" w:rsidRDefault="00D37288" w:rsidP="009623EC">
            <w:pPr>
              <w:spacing w:after="0" w:line="240" w:lineRule="auto"/>
              <w:rPr>
                <w:rFonts w:ascii="Times New Roman" w:eastAsia="Times New Roman" w:hAnsi="Times New Roman"/>
              </w:rPr>
            </w:pPr>
          </w:p>
        </w:tc>
      </w:tr>
      <w:tr w:rsidR="00BB79B9" w:rsidRPr="00BB79B9" w14:paraId="208E15BA"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13C9B2F4"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Market concentration/ market monopoly</w:t>
            </w:r>
          </w:p>
        </w:tc>
        <w:tc>
          <w:tcPr>
            <w:tcW w:w="9844" w:type="dxa"/>
            <w:tcBorders>
              <w:top w:val="nil"/>
              <w:left w:val="nil"/>
              <w:bottom w:val="single" w:sz="4" w:space="0" w:color="auto"/>
              <w:right w:val="single" w:sz="4" w:space="0" w:color="auto"/>
            </w:tcBorders>
            <w:shd w:val="clear" w:color="auto" w:fill="auto"/>
            <w:noWrap/>
            <w:vAlign w:val="bottom"/>
            <w:hideMark/>
          </w:tcPr>
          <w:p w14:paraId="3BE308A4" w14:textId="7AB12036"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FCF58CB" w14:textId="28950068"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(30)</w:t>
            </w:r>
          </w:p>
        </w:tc>
      </w:tr>
      <w:tr w:rsidR="00BB79B9" w:rsidRPr="00BB79B9" w14:paraId="36BC5FDB"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5E439F8"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 xml:space="preserve">Stores within easy walking distance from home </w:t>
            </w:r>
            <w:r w:rsidR="00DB4B2E" w:rsidRPr="00BB79B9">
              <w:rPr>
                <w:rFonts w:ascii="Times New Roman" w:eastAsia="Times New Roman" w:hAnsi="Times New Roman"/>
              </w:rPr>
              <w:t>–</w:t>
            </w:r>
            <w:r w:rsidRPr="00BB79B9">
              <w:rPr>
                <w:rFonts w:ascii="Times New Roman" w:eastAsia="Times New Roman" w:hAnsi="Times New Roman"/>
              </w:rPr>
              <w:t xml:space="preserve"> </w:t>
            </w:r>
            <w:r w:rsidR="00DB4B2E" w:rsidRPr="00BB79B9">
              <w:rPr>
                <w:rFonts w:ascii="Times New Roman" w:eastAsia="Times New Roman" w:hAnsi="Times New Roman"/>
              </w:rPr>
              <w:t>Irvine-Minnesota Inventory (</w:t>
            </w:r>
            <w:r w:rsidRPr="00BB79B9">
              <w:rPr>
                <w:rFonts w:ascii="Times New Roman" w:eastAsia="Times New Roman" w:hAnsi="Times New Roman"/>
              </w:rPr>
              <w:t>IMI audit</w:t>
            </w:r>
            <w:r w:rsidR="00DB4B2E" w:rsidRPr="00BB79B9">
              <w:rPr>
                <w:rFonts w:ascii="Times New Roman" w:eastAsia="Times New Roman" w:hAnsi="Times New Roman"/>
              </w:rPr>
              <w:t>)</w:t>
            </w:r>
          </w:p>
        </w:tc>
        <w:tc>
          <w:tcPr>
            <w:tcW w:w="9844" w:type="dxa"/>
            <w:tcBorders>
              <w:top w:val="nil"/>
              <w:left w:val="nil"/>
              <w:bottom w:val="single" w:sz="4" w:space="0" w:color="auto"/>
              <w:right w:val="single" w:sz="4" w:space="0" w:color="auto"/>
            </w:tcBorders>
            <w:shd w:val="clear" w:color="auto" w:fill="auto"/>
            <w:noWrap/>
            <w:vAlign w:val="bottom"/>
            <w:hideMark/>
          </w:tcPr>
          <w:p w14:paraId="1F9097D1" w14:textId="782DAFF3"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91CF3A9" w14:textId="11D6E30E"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(138)</w:t>
            </w:r>
          </w:p>
        </w:tc>
      </w:tr>
      <w:tr w:rsidR="00BB79B9" w:rsidRPr="00BB79B9" w14:paraId="5D91632F"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3B616A4"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Many places to go within easy walking distance from home- IMI audit</w:t>
            </w:r>
          </w:p>
        </w:tc>
        <w:tc>
          <w:tcPr>
            <w:tcW w:w="9844" w:type="dxa"/>
            <w:tcBorders>
              <w:top w:val="nil"/>
              <w:left w:val="nil"/>
              <w:bottom w:val="single" w:sz="4" w:space="0" w:color="auto"/>
              <w:right w:val="single" w:sz="4" w:space="0" w:color="auto"/>
            </w:tcBorders>
            <w:shd w:val="clear" w:color="auto" w:fill="auto"/>
            <w:noWrap/>
            <w:vAlign w:val="bottom"/>
            <w:hideMark/>
          </w:tcPr>
          <w:p w14:paraId="2B8F99B9" w14:textId="0BC3F2B2"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3F0929B2" w14:textId="1255FCEE"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(138)</w:t>
            </w:r>
          </w:p>
        </w:tc>
      </w:tr>
      <w:tr w:rsidR="00BB79B9" w:rsidRPr="00BB79B9" w14:paraId="6F30980E"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D96F3E4"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Employment density</w:t>
            </w:r>
          </w:p>
        </w:tc>
        <w:tc>
          <w:tcPr>
            <w:tcW w:w="9844" w:type="dxa"/>
            <w:tcBorders>
              <w:top w:val="nil"/>
              <w:left w:val="nil"/>
              <w:bottom w:val="single" w:sz="4" w:space="0" w:color="auto"/>
              <w:right w:val="single" w:sz="4" w:space="0" w:color="auto"/>
            </w:tcBorders>
            <w:shd w:val="clear" w:color="auto" w:fill="auto"/>
            <w:noWrap/>
            <w:vAlign w:val="bottom"/>
            <w:hideMark/>
          </w:tcPr>
          <w:p w14:paraId="1317484C" w14:textId="77423C0D"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7F3D569C" w14:textId="35CA809C"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(23)</w:t>
            </w:r>
          </w:p>
        </w:tc>
      </w:tr>
      <w:tr w:rsidR="00BB79B9" w:rsidRPr="00BB79B9" w14:paraId="560BFEE2"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64634D1"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Retail service / job density</w:t>
            </w:r>
          </w:p>
        </w:tc>
        <w:tc>
          <w:tcPr>
            <w:tcW w:w="9844" w:type="dxa"/>
            <w:tcBorders>
              <w:top w:val="nil"/>
              <w:left w:val="nil"/>
              <w:bottom w:val="single" w:sz="4" w:space="0" w:color="auto"/>
              <w:right w:val="single" w:sz="4" w:space="0" w:color="auto"/>
            </w:tcBorders>
            <w:shd w:val="clear" w:color="auto" w:fill="auto"/>
            <w:noWrap/>
            <w:vAlign w:val="bottom"/>
            <w:hideMark/>
          </w:tcPr>
          <w:p w14:paraId="3E6506C6" w14:textId="4306B110"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44C1B365" w14:textId="52260AED"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(23)</w:t>
            </w:r>
          </w:p>
        </w:tc>
      </w:tr>
      <w:tr w:rsidR="00BB79B9" w:rsidRPr="009032E9" w14:paraId="63C820AF" w14:textId="77777777" w:rsidTr="009032E9">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53E1219" w14:textId="77777777" w:rsidR="00407110" w:rsidRPr="009032E9" w:rsidRDefault="00407110" w:rsidP="009623EC">
            <w:pPr>
              <w:spacing w:after="0" w:line="240" w:lineRule="auto"/>
              <w:rPr>
                <w:rFonts w:ascii="Times New Roman" w:eastAsia="Times New Roman" w:hAnsi="Times New Roman"/>
                <w:b/>
                <w:bCs/>
              </w:rPr>
            </w:pPr>
            <w:r w:rsidRPr="009032E9">
              <w:rPr>
                <w:rFonts w:ascii="Times New Roman" w:eastAsia="Times New Roman" w:hAnsi="Times New Roman"/>
                <w:b/>
                <w:bCs/>
              </w:rPr>
              <w:t>SOCIOECONOMIC CHARACTERISTICS</w:t>
            </w:r>
          </w:p>
        </w:tc>
        <w:tc>
          <w:tcPr>
            <w:tcW w:w="9844" w:type="dxa"/>
            <w:tcBorders>
              <w:top w:val="nil"/>
              <w:left w:val="nil"/>
              <w:bottom w:val="single" w:sz="4" w:space="0" w:color="auto"/>
              <w:right w:val="single" w:sz="4" w:space="0" w:color="auto"/>
            </w:tcBorders>
            <w:shd w:val="clear" w:color="auto" w:fill="auto"/>
            <w:vAlign w:val="bottom"/>
            <w:hideMark/>
          </w:tcPr>
          <w:p w14:paraId="5949156F" w14:textId="77777777" w:rsidR="00407110" w:rsidRPr="009032E9" w:rsidRDefault="00407110" w:rsidP="009623EC">
            <w:pPr>
              <w:spacing w:after="0" w:line="240" w:lineRule="auto"/>
              <w:rPr>
                <w:rFonts w:ascii="Times New Roman" w:eastAsia="Times New Roman" w:hAnsi="Times New Roman"/>
                <w:b/>
                <w:bCs/>
              </w:rPr>
            </w:pPr>
            <w:r w:rsidRPr="009032E9">
              <w:rPr>
                <w:rFonts w:ascii="Times New Roman" w:eastAsia="Times New Roman" w:hAnsi="Times New Roman"/>
                <w:b/>
                <w:bCs/>
              </w:rPr>
              <w:t> </w:t>
            </w:r>
          </w:p>
        </w:tc>
      </w:tr>
      <w:tr w:rsidR="00BB79B9" w:rsidRPr="00BB79B9" w14:paraId="7C378E54"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F9ABFDB"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Residential property values</w:t>
            </w:r>
          </w:p>
        </w:tc>
        <w:tc>
          <w:tcPr>
            <w:tcW w:w="9844" w:type="dxa"/>
            <w:tcBorders>
              <w:top w:val="nil"/>
              <w:left w:val="nil"/>
              <w:bottom w:val="single" w:sz="4" w:space="0" w:color="auto"/>
              <w:right w:val="single" w:sz="4" w:space="0" w:color="auto"/>
            </w:tcBorders>
            <w:shd w:val="clear" w:color="auto" w:fill="auto"/>
            <w:noWrap/>
            <w:vAlign w:val="bottom"/>
            <w:hideMark/>
          </w:tcPr>
          <w:p w14:paraId="3EBEE5B6" w14:textId="72C393D8"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3C7F56F3" w14:textId="592649EA"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(66)</w:t>
            </w:r>
            <w:r w:rsidR="00407110" w:rsidRPr="00BB79B9">
              <w:rPr>
                <w:rFonts w:ascii="Times New Roman" w:eastAsia="Times New Roman" w:hAnsi="Times New Roman"/>
              </w:rPr>
              <w:t>v</w:t>
            </w:r>
          </w:p>
        </w:tc>
      </w:tr>
      <w:tr w:rsidR="00BB79B9" w:rsidRPr="00BB79B9" w14:paraId="28720619"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A5C157D"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Socioeconomic status</w:t>
            </w:r>
          </w:p>
        </w:tc>
        <w:tc>
          <w:tcPr>
            <w:tcW w:w="9844" w:type="dxa"/>
            <w:tcBorders>
              <w:top w:val="nil"/>
              <w:left w:val="nil"/>
              <w:bottom w:val="single" w:sz="4" w:space="0" w:color="auto"/>
              <w:right w:val="single" w:sz="4" w:space="0" w:color="auto"/>
            </w:tcBorders>
            <w:shd w:val="clear" w:color="auto" w:fill="auto"/>
            <w:noWrap/>
            <w:vAlign w:val="bottom"/>
            <w:hideMark/>
          </w:tcPr>
          <w:p w14:paraId="39B148AF" w14:textId="540BA7EC"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613E272E" w14:textId="1CEB243C"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(79)</w:t>
            </w:r>
          </w:p>
        </w:tc>
      </w:tr>
      <w:tr w:rsidR="00BB79B9" w:rsidRPr="009032E9" w14:paraId="22A7509C" w14:textId="77777777" w:rsidTr="009032E9">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960C69F" w14:textId="77777777" w:rsidR="00407110" w:rsidRPr="009032E9" w:rsidRDefault="00407110" w:rsidP="009623EC">
            <w:pPr>
              <w:spacing w:after="0" w:line="240" w:lineRule="auto"/>
              <w:rPr>
                <w:rFonts w:ascii="Times New Roman" w:eastAsia="Times New Roman" w:hAnsi="Times New Roman"/>
                <w:b/>
                <w:bCs/>
              </w:rPr>
            </w:pPr>
            <w:r w:rsidRPr="009032E9">
              <w:rPr>
                <w:rFonts w:ascii="Times New Roman" w:eastAsia="Times New Roman" w:hAnsi="Times New Roman"/>
                <w:b/>
                <w:bCs/>
              </w:rPr>
              <w:t>LAND USE CHARACTERISTICS</w:t>
            </w:r>
          </w:p>
        </w:tc>
        <w:tc>
          <w:tcPr>
            <w:tcW w:w="9844" w:type="dxa"/>
            <w:tcBorders>
              <w:top w:val="nil"/>
              <w:left w:val="nil"/>
              <w:bottom w:val="single" w:sz="4" w:space="0" w:color="auto"/>
              <w:right w:val="single" w:sz="4" w:space="0" w:color="auto"/>
            </w:tcBorders>
            <w:shd w:val="clear" w:color="auto" w:fill="auto"/>
            <w:vAlign w:val="bottom"/>
            <w:hideMark/>
          </w:tcPr>
          <w:p w14:paraId="50B09DEC" w14:textId="77777777" w:rsidR="00407110" w:rsidRPr="009032E9" w:rsidRDefault="00407110" w:rsidP="009623EC">
            <w:pPr>
              <w:spacing w:after="0" w:line="240" w:lineRule="auto"/>
              <w:rPr>
                <w:rFonts w:ascii="Times New Roman" w:eastAsia="Times New Roman" w:hAnsi="Times New Roman"/>
                <w:b/>
                <w:bCs/>
              </w:rPr>
            </w:pPr>
            <w:r w:rsidRPr="009032E9">
              <w:rPr>
                <w:rFonts w:ascii="Times New Roman" w:eastAsia="Times New Roman" w:hAnsi="Times New Roman"/>
                <w:b/>
                <w:bCs/>
              </w:rPr>
              <w:t> </w:t>
            </w:r>
          </w:p>
        </w:tc>
      </w:tr>
      <w:tr w:rsidR="00BB79B9" w:rsidRPr="00BB79B9" w14:paraId="642F34AC"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7CC3D67"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lastRenderedPageBreak/>
              <w:t>Residential percentage</w:t>
            </w:r>
          </w:p>
        </w:tc>
        <w:tc>
          <w:tcPr>
            <w:tcW w:w="9844" w:type="dxa"/>
            <w:tcBorders>
              <w:top w:val="nil"/>
              <w:left w:val="nil"/>
              <w:bottom w:val="single" w:sz="4" w:space="0" w:color="auto"/>
              <w:right w:val="single" w:sz="4" w:space="0" w:color="auto"/>
            </w:tcBorders>
            <w:shd w:val="clear" w:color="auto" w:fill="auto"/>
            <w:noWrap/>
            <w:vAlign w:val="bottom"/>
            <w:hideMark/>
          </w:tcPr>
          <w:p w14:paraId="415C4BE5" w14:textId="5E35FCA6"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CD861DE" w14:textId="38AA9D1F"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(9)</w:t>
            </w:r>
          </w:p>
        </w:tc>
      </w:tr>
      <w:tr w:rsidR="00BB79B9" w:rsidRPr="00BB79B9" w14:paraId="0B9977E2"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2049F14"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Land use mix</w:t>
            </w:r>
          </w:p>
        </w:tc>
        <w:tc>
          <w:tcPr>
            <w:tcW w:w="9844" w:type="dxa"/>
            <w:tcBorders>
              <w:top w:val="nil"/>
              <w:left w:val="nil"/>
              <w:bottom w:val="single" w:sz="4" w:space="0" w:color="auto"/>
              <w:right w:val="single" w:sz="4" w:space="0" w:color="auto"/>
            </w:tcBorders>
            <w:shd w:val="clear" w:color="auto" w:fill="auto"/>
            <w:noWrap/>
            <w:vAlign w:val="bottom"/>
            <w:hideMark/>
          </w:tcPr>
          <w:p w14:paraId="065767A9" w14:textId="582A4611"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62306402" w14:textId="1A38D0D0"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(10,17,43–46,101,18,21,22,38–42)</w:t>
            </w:r>
            <w:r w:rsidR="00407110" w:rsidRPr="00BB79B9">
              <w:rPr>
                <w:rFonts w:ascii="Times New Roman" w:eastAsia="Times New Roman" w:hAnsi="Times New Roman"/>
              </w:rPr>
              <w:t xml:space="preserve"> </w:t>
            </w:r>
          </w:p>
          <w:p w14:paraId="75799899" w14:textId="68CEEB3E" w:rsidR="00D37288" w:rsidRPr="00BB79B9" w:rsidRDefault="008751E5" w:rsidP="00D37288">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54E02E7A" w14:textId="13658580" w:rsidR="00D37288" w:rsidRPr="00BB79B9" w:rsidRDefault="00D463D5" w:rsidP="00D37288">
            <w:pPr>
              <w:spacing w:after="0" w:line="240" w:lineRule="auto"/>
              <w:rPr>
                <w:rFonts w:ascii="Times New Roman" w:eastAsia="Times New Roman" w:hAnsi="Times New Roman"/>
              </w:rPr>
            </w:pPr>
            <w:r w:rsidRPr="00BB79B9">
              <w:rPr>
                <w:rFonts w:ascii="Times New Roman" w:eastAsia="Times New Roman" w:hAnsi="Times New Roman"/>
                <w:noProof/>
              </w:rPr>
              <w:t>(2,4,29,32–34,36,37,47–50,5,51–55,57–61,6,62–65,67–72,7,73–78,80–83,11,84–93,13,94–100,102–104,15,138–140,16,25)</w:t>
            </w:r>
          </w:p>
          <w:p w14:paraId="3763D2C4" w14:textId="77777777" w:rsidR="00D37288" w:rsidRPr="00BB79B9" w:rsidRDefault="00D37288" w:rsidP="009623EC">
            <w:pPr>
              <w:spacing w:after="0" w:line="240" w:lineRule="auto"/>
              <w:rPr>
                <w:rFonts w:ascii="Times New Roman" w:eastAsia="Times New Roman" w:hAnsi="Times New Roman"/>
              </w:rPr>
            </w:pPr>
          </w:p>
        </w:tc>
      </w:tr>
      <w:tr w:rsidR="00BB79B9" w:rsidRPr="00BB79B9" w14:paraId="6FA45DB2"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1998C1F1"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Land use intensity</w:t>
            </w:r>
          </w:p>
        </w:tc>
        <w:tc>
          <w:tcPr>
            <w:tcW w:w="9844" w:type="dxa"/>
            <w:tcBorders>
              <w:top w:val="nil"/>
              <w:left w:val="nil"/>
              <w:bottom w:val="single" w:sz="4" w:space="0" w:color="auto"/>
              <w:right w:val="single" w:sz="4" w:space="0" w:color="auto"/>
            </w:tcBorders>
            <w:shd w:val="clear" w:color="auto" w:fill="auto"/>
            <w:noWrap/>
            <w:vAlign w:val="bottom"/>
            <w:hideMark/>
          </w:tcPr>
          <w:p w14:paraId="1454EDCE" w14:textId="65238708"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1933B49B" w14:textId="1932ECBF"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(38)</w:t>
            </w:r>
          </w:p>
        </w:tc>
      </w:tr>
      <w:tr w:rsidR="00BB79B9" w:rsidRPr="00BB79B9" w14:paraId="642F205B"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FAB6922"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Walkable land use mix</w:t>
            </w:r>
          </w:p>
        </w:tc>
        <w:tc>
          <w:tcPr>
            <w:tcW w:w="9844" w:type="dxa"/>
            <w:tcBorders>
              <w:top w:val="nil"/>
              <w:left w:val="nil"/>
              <w:bottom w:val="single" w:sz="4" w:space="0" w:color="auto"/>
              <w:right w:val="single" w:sz="4" w:space="0" w:color="auto"/>
            </w:tcBorders>
            <w:shd w:val="clear" w:color="auto" w:fill="auto"/>
            <w:noWrap/>
            <w:vAlign w:val="bottom"/>
            <w:hideMark/>
          </w:tcPr>
          <w:p w14:paraId="3DECED62" w14:textId="1F00321F"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455B8CA3" w14:textId="546A5172"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(21)</w:t>
            </w:r>
          </w:p>
        </w:tc>
      </w:tr>
      <w:tr w:rsidR="00BB79B9" w:rsidRPr="00BB79B9" w14:paraId="2C0F25B7"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EF92669"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Number and variety of land uses</w:t>
            </w:r>
          </w:p>
        </w:tc>
        <w:tc>
          <w:tcPr>
            <w:tcW w:w="9844" w:type="dxa"/>
            <w:tcBorders>
              <w:top w:val="nil"/>
              <w:left w:val="nil"/>
              <w:bottom w:val="single" w:sz="4" w:space="0" w:color="auto"/>
              <w:right w:val="single" w:sz="4" w:space="0" w:color="auto"/>
            </w:tcBorders>
            <w:shd w:val="clear" w:color="auto" w:fill="auto"/>
            <w:noWrap/>
            <w:vAlign w:val="bottom"/>
            <w:hideMark/>
          </w:tcPr>
          <w:p w14:paraId="374384CE" w14:textId="658F9E89"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344A93A6" w14:textId="0338E975"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(141)</w:t>
            </w:r>
          </w:p>
        </w:tc>
      </w:tr>
      <w:tr w:rsidR="00BB79B9" w:rsidRPr="00BB79B9" w14:paraId="72779269"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C26B239"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Proportion of mixed land use</w:t>
            </w:r>
          </w:p>
        </w:tc>
        <w:tc>
          <w:tcPr>
            <w:tcW w:w="9844" w:type="dxa"/>
            <w:tcBorders>
              <w:top w:val="nil"/>
              <w:left w:val="nil"/>
              <w:bottom w:val="single" w:sz="4" w:space="0" w:color="auto"/>
              <w:right w:val="single" w:sz="4" w:space="0" w:color="auto"/>
            </w:tcBorders>
            <w:shd w:val="clear" w:color="auto" w:fill="auto"/>
            <w:noWrap/>
            <w:vAlign w:val="bottom"/>
            <w:hideMark/>
          </w:tcPr>
          <w:p w14:paraId="53901F41" w14:textId="51C1CE5A"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5B0BE5B1" w14:textId="494FCB4E"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(32)</w:t>
            </w:r>
          </w:p>
        </w:tc>
      </w:tr>
      <w:tr w:rsidR="00BB79B9" w:rsidRPr="00BB79B9" w14:paraId="24CEE020"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038C18C"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Land use mix and diversity</w:t>
            </w:r>
          </w:p>
        </w:tc>
        <w:tc>
          <w:tcPr>
            <w:tcW w:w="9844" w:type="dxa"/>
            <w:tcBorders>
              <w:top w:val="nil"/>
              <w:left w:val="nil"/>
              <w:bottom w:val="single" w:sz="4" w:space="0" w:color="auto"/>
              <w:right w:val="single" w:sz="4" w:space="0" w:color="auto"/>
            </w:tcBorders>
            <w:shd w:val="clear" w:color="auto" w:fill="auto"/>
            <w:noWrap/>
            <w:vAlign w:val="bottom"/>
            <w:hideMark/>
          </w:tcPr>
          <w:p w14:paraId="4C661E5B" w14:textId="131631B5"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4A764B3" w14:textId="42CF419B"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(8,50)</w:t>
            </w:r>
          </w:p>
        </w:tc>
      </w:tr>
      <w:tr w:rsidR="00BB79B9" w:rsidRPr="00BB79B9" w14:paraId="1B6D9DB0"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F78EED6"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 xml:space="preserve">Single family home detached - </w:t>
            </w:r>
            <w:r w:rsidR="00147E27" w:rsidRPr="00BB79B9">
              <w:rPr>
                <w:rFonts w:ascii="Times New Roman" w:eastAsia="Times New Roman" w:hAnsi="Times New Roman"/>
              </w:rPr>
              <w:t>Pedestrian Environment Data Scan (</w:t>
            </w:r>
            <w:r w:rsidRPr="00BB79B9">
              <w:rPr>
                <w:rFonts w:ascii="Times New Roman" w:eastAsia="Times New Roman" w:hAnsi="Times New Roman"/>
              </w:rPr>
              <w:t>PEDS audit</w:t>
            </w:r>
            <w:r w:rsidR="00147E27" w:rsidRPr="00BB79B9">
              <w:rPr>
                <w:rFonts w:ascii="Times New Roman" w:eastAsia="Times New Roman" w:hAnsi="Times New Roman"/>
              </w:rPr>
              <w:t>)</w:t>
            </w:r>
          </w:p>
        </w:tc>
        <w:tc>
          <w:tcPr>
            <w:tcW w:w="9844" w:type="dxa"/>
            <w:tcBorders>
              <w:top w:val="nil"/>
              <w:left w:val="nil"/>
              <w:bottom w:val="single" w:sz="4" w:space="0" w:color="auto"/>
              <w:right w:val="single" w:sz="4" w:space="0" w:color="auto"/>
            </w:tcBorders>
            <w:shd w:val="clear" w:color="auto" w:fill="auto"/>
            <w:noWrap/>
            <w:vAlign w:val="bottom"/>
            <w:hideMark/>
          </w:tcPr>
          <w:p w14:paraId="4D6F5EF5" w14:textId="515033E5"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449AC754" w14:textId="68DD929F"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p w14:paraId="00DDB1B1" w14:textId="0CE3C045" w:rsidR="00D37288" w:rsidRPr="00BB79B9" w:rsidRDefault="008751E5" w:rsidP="00D37288">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53F6946A" w14:textId="5ABC3446" w:rsidR="00D37288" w:rsidRPr="00BB79B9" w:rsidRDefault="00D463D5" w:rsidP="00D37288">
            <w:pPr>
              <w:spacing w:after="0" w:line="240" w:lineRule="auto"/>
              <w:rPr>
                <w:rFonts w:ascii="Times New Roman" w:eastAsia="Times New Roman" w:hAnsi="Times New Roman"/>
              </w:rPr>
            </w:pPr>
            <w:r w:rsidRPr="00BB79B9">
              <w:rPr>
                <w:rFonts w:ascii="Times New Roman" w:eastAsia="Times New Roman" w:hAnsi="Times New Roman"/>
                <w:noProof/>
              </w:rPr>
              <w:t>(13)</w:t>
            </w:r>
          </w:p>
          <w:p w14:paraId="35A87A6E" w14:textId="77777777" w:rsidR="00D37288" w:rsidRPr="00BB79B9" w:rsidRDefault="00D37288" w:rsidP="009623EC">
            <w:pPr>
              <w:spacing w:after="0" w:line="240" w:lineRule="auto"/>
              <w:rPr>
                <w:rFonts w:ascii="Times New Roman" w:eastAsia="Times New Roman" w:hAnsi="Times New Roman"/>
              </w:rPr>
            </w:pPr>
          </w:p>
        </w:tc>
      </w:tr>
      <w:tr w:rsidR="00BB79B9" w:rsidRPr="00BB79B9" w14:paraId="3CAC353F"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747269A"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Single family home duplex semidetached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5FA0CE97" w14:textId="1853D602"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37225F3B" w14:textId="7FBA837B"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03DE15A6"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583916C"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Town house terrace row house-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136EA66B" w14:textId="6345D461"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16F3039B" w14:textId="62524137"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4A294354"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9F12797"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 xml:space="preserve">Flat apartments more than 3 </w:t>
            </w:r>
            <w:r w:rsidR="003C01F0" w:rsidRPr="00BB79B9">
              <w:rPr>
                <w:rFonts w:ascii="Times New Roman" w:eastAsia="Times New Roman" w:hAnsi="Times New Roman"/>
              </w:rPr>
              <w:t>stories</w:t>
            </w:r>
            <w:r w:rsidRPr="00BB79B9">
              <w:rPr>
                <w:rFonts w:ascii="Times New Roman" w:eastAsia="Times New Roman" w:hAnsi="Times New Roman"/>
              </w:rPr>
              <w:t>-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3388C517" w14:textId="08F17C49"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20FDD94D" w14:textId="3746DA1F"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p w14:paraId="45861F90" w14:textId="3339B757" w:rsidR="00D37288" w:rsidRPr="00BB79B9" w:rsidRDefault="008751E5" w:rsidP="00D37288">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4575A0D1" w14:textId="1469E873" w:rsidR="00D37288" w:rsidRPr="00BB79B9" w:rsidRDefault="00D463D5" w:rsidP="00D37288">
            <w:pPr>
              <w:spacing w:after="0" w:line="240" w:lineRule="auto"/>
              <w:rPr>
                <w:rFonts w:ascii="Times New Roman" w:eastAsia="Times New Roman" w:hAnsi="Times New Roman"/>
              </w:rPr>
            </w:pPr>
            <w:r w:rsidRPr="00BB79B9">
              <w:rPr>
                <w:rFonts w:ascii="Times New Roman" w:eastAsia="Times New Roman" w:hAnsi="Times New Roman"/>
                <w:noProof/>
              </w:rPr>
              <w:t>(13)</w:t>
            </w:r>
            <w:r w:rsidR="00D37288" w:rsidRPr="00BB79B9">
              <w:rPr>
                <w:rFonts w:ascii="Times New Roman" w:eastAsia="Times New Roman" w:hAnsi="Times New Roman"/>
              </w:rPr>
              <w:t> </w:t>
            </w:r>
          </w:p>
          <w:p w14:paraId="4CA75308" w14:textId="77777777" w:rsidR="00D37288" w:rsidRPr="00BB79B9" w:rsidRDefault="00D37288" w:rsidP="009623EC">
            <w:pPr>
              <w:spacing w:after="0" w:line="240" w:lineRule="auto"/>
              <w:rPr>
                <w:rFonts w:ascii="Times New Roman" w:eastAsia="Times New Roman" w:hAnsi="Times New Roman"/>
              </w:rPr>
            </w:pPr>
          </w:p>
        </w:tc>
      </w:tr>
      <w:tr w:rsidR="00BB79B9" w:rsidRPr="00BB79B9" w14:paraId="1985DD15"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C08DD29"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Mobile homes caravan parks cabins-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6B193A18" w14:textId="483B4EA2"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41D6A082" w14:textId="7254B8A2"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p w14:paraId="61D86361" w14:textId="26448860" w:rsidR="00D37288" w:rsidRPr="00BB79B9" w:rsidRDefault="008751E5" w:rsidP="00D37288">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45697D5E" w14:textId="3E73F5A4" w:rsidR="00D37288" w:rsidRPr="00BB79B9" w:rsidRDefault="00D463D5" w:rsidP="00D37288">
            <w:pPr>
              <w:spacing w:after="0" w:line="240" w:lineRule="auto"/>
              <w:rPr>
                <w:rFonts w:ascii="Times New Roman" w:eastAsia="Times New Roman" w:hAnsi="Times New Roman"/>
              </w:rPr>
            </w:pPr>
            <w:r w:rsidRPr="00BB79B9">
              <w:rPr>
                <w:rFonts w:ascii="Times New Roman" w:eastAsia="Times New Roman" w:hAnsi="Times New Roman"/>
                <w:noProof/>
              </w:rPr>
              <w:t>(13)</w:t>
            </w:r>
          </w:p>
          <w:p w14:paraId="7AFB6606" w14:textId="77777777" w:rsidR="00D37288" w:rsidRPr="00BB79B9" w:rsidRDefault="00D37288" w:rsidP="009623EC">
            <w:pPr>
              <w:spacing w:after="0" w:line="240" w:lineRule="auto"/>
              <w:rPr>
                <w:rFonts w:ascii="Times New Roman" w:eastAsia="Times New Roman" w:hAnsi="Times New Roman"/>
              </w:rPr>
            </w:pPr>
          </w:p>
        </w:tc>
      </w:tr>
      <w:tr w:rsidR="00BB79B9" w:rsidRPr="00BB79B9" w14:paraId="3BDE9CF3"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F7F2D7E"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lastRenderedPageBreak/>
              <w:t>Post office police station courthouse-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0D0123D4" w14:textId="2E309774"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7FC82273" w14:textId="238E8E0E"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3CB2FAEF"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637E3D3"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Hospital medical facility-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092C15C9" w14:textId="192F090C"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7B4C645B" w14:textId="32F4E5CF"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496C3C22"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95170AD"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Retail shops restaurants-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045C6C20" w14:textId="3C7AC4E9"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68ACC1D8" w14:textId="5CE24449"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p w14:paraId="46955A7A" w14:textId="4CE0F749" w:rsidR="00D37288" w:rsidRPr="00BB79B9" w:rsidRDefault="008751E5" w:rsidP="00D37288">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6ABCE072" w14:textId="188EBBAC" w:rsidR="00D37288" w:rsidRPr="00BB79B9" w:rsidRDefault="00D463D5" w:rsidP="00D37288">
            <w:pPr>
              <w:spacing w:after="0" w:line="240" w:lineRule="auto"/>
              <w:rPr>
                <w:rFonts w:ascii="Times New Roman" w:eastAsia="Times New Roman" w:hAnsi="Times New Roman"/>
              </w:rPr>
            </w:pPr>
            <w:r w:rsidRPr="00BB79B9">
              <w:rPr>
                <w:rFonts w:ascii="Times New Roman" w:eastAsia="Times New Roman" w:hAnsi="Times New Roman"/>
                <w:noProof/>
              </w:rPr>
              <w:t>(13)</w:t>
            </w:r>
          </w:p>
          <w:p w14:paraId="6AFB655B" w14:textId="77777777" w:rsidR="00D37288" w:rsidRPr="00BB79B9" w:rsidRDefault="00D37288" w:rsidP="009623EC">
            <w:pPr>
              <w:spacing w:after="0" w:line="240" w:lineRule="auto"/>
              <w:rPr>
                <w:rFonts w:ascii="Times New Roman" w:eastAsia="Times New Roman" w:hAnsi="Times New Roman"/>
              </w:rPr>
            </w:pPr>
          </w:p>
        </w:tc>
      </w:tr>
      <w:tr w:rsidR="00BB79B9" w:rsidRPr="00BB79B9" w14:paraId="468979DC"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84BC9BA"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Office institutional-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6E86DB8E" w14:textId="6D7B80C9"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46A1C182" w14:textId="4F6B0882"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BB79B9" w14:paraId="1766C3F4"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314BA66"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Hotel hospitality-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6D3FADD9" w14:textId="0B484089"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3EFD5305" w14:textId="790E85DD"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5F603417"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C783903"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Industrial area-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0B300BF9" w14:textId="6DE07AA5"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4D4807CD" w14:textId="5EAF168A"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BB79B9" w14:paraId="5A972D2F"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8BB306C"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Vacant undeveloped areas-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103D5F73" w14:textId="57CDF298"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1D838BCE" w14:textId="63D9D797"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BB79B9" w14:paraId="515C7626"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4AD4B9F"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Gas service station-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373B1404" w14:textId="12E0855E"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707B9DAA" w14:textId="62D724BD"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41DC5770"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32D5F27"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Big box shop-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5EA842B8" w14:textId="4A6919F3"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781467BB" w14:textId="4A38D0A2"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333131B5"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D1329BF"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Shopping mall-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233557DC" w14:textId="3D155EF6"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507853BC" w14:textId="478E55D4"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46D69A65"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14CC181"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Strip mall row of shops-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78A80FAE" w14:textId="77E8DB7B"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626E91A7" w14:textId="7DABF959"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5DBDD74C"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1EDEFA8"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Plaza square park playground landscaped open space-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100FC724" w14:textId="3B38EEE7"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48577204" w14:textId="06442D0F"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50FBD868"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6F96243"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Public space other-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383B9482" w14:textId="1231D914"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60BD15D8" w14:textId="49D0EA3E"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7C3568C3"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8A9FEEC"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Gym Fitness center-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5CA58836" w14:textId="1D61A0D8"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55676FB5" w14:textId="219E6CE0"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31722551"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8010444"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Movie theatre-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4A0D6F42" w14:textId="45644A5F"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0072068E" w14:textId="62162C9F"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1C62239D"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30E62F5"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Recreational other-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59F6F767" w14:textId="3385F86D"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727E1AEC" w14:textId="2A665418"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p w14:paraId="6ADBC97E" w14:textId="3598463D" w:rsidR="00D37288" w:rsidRPr="00BB79B9" w:rsidRDefault="008751E5" w:rsidP="00D37288">
            <w:pPr>
              <w:spacing w:after="0" w:line="240" w:lineRule="auto"/>
              <w:rPr>
                <w:rFonts w:ascii="Times New Roman" w:eastAsia="Times New Roman" w:hAnsi="Times New Roman"/>
              </w:rPr>
            </w:pPr>
            <w:r w:rsidRPr="00BB79B9">
              <w:rPr>
                <w:rFonts w:ascii="Times New Roman" w:eastAsia="Times New Roman" w:hAnsi="Times New Roman"/>
              </w:rPr>
              <w:lastRenderedPageBreak/>
              <w:t>General population</w:t>
            </w:r>
          </w:p>
          <w:p w14:paraId="0CCDC70F" w14:textId="5769567B" w:rsidR="00D37288" w:rsidRPr="00BB79B9" w:rsidRDefault="00D463D5" w:rsidP="00D37288">
            <w:pPr>
              <w:spacing w:after="0" w:line="240" w:lineRule="auto"/>
              <w:rPr>
                <w:rFonts w:ascii="Times New Roman" w:eastAsia="Times New Roman" w:hAnsi="Times New Roman"/>
              </w:rPr>
            </w:pPr>
            <w:r w:rsidRPr="00BB79B9">
              <w:rPr>
                <w:rFonts w:ascii="Times New Roman" w:eastAsia="Times New Roman" w:hAnsi="Times New Roman"/>
                <w:noProof/>
              </w:rPr>
              <w:t>(13)</w:t>
            </w:r>
          </w:p>
          <w:p w14:paraId="4D5A4DA9" w14:textId="77777777" w:rsidR="00D37288" w:rsidRPr="00BB79B9" w:rsidRDefault="00D37288" w:rsidP="009623EC">
            <w:pPr>
              <w:spacing w:after="0" w:line="240" w:lineRule="auto"/>
              <w:rPr>
                <w:rFonts w:ascii="Times New Roman" w:eastAsia="Times New Roman" w:hAnsi="Times New Roman"/>
              </w:rPr>
            </w:pPr>
          </w:p>
        </w:tc>
      </w:tr>
      <w:tr w:rsidR="00BB79B9" w:rsidRPr="00BB79B9" w14:paraId="67A718C1" w14:textId="77777777" w:rsidTr="009425D3">
        <w:trPr>
          <w:trHeight w:val="692"/>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BFD01FE"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lastRenderedPageBreak/>
              <w:t>Harbor marina-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344263D0" w14:textId="77777777" w:rsidR="00407110" w:rsidRPr="00BB79B9" w:rsidRDefault="00407110" w:rsidP="009623EC">
            <w:pPr>
              <w:spacing w:after="0" w:line="240" w:lineRule="auto"/>
              <w:rPr>
                <w:rFonts w:ascii="Times New Roman" w:eastAsia="Times New Roman" w:hAnsi="Times New Roman"/>
              </w:rPr>
            </w:pPr>
            <w:r w:rsidRPr="00BB79B9">
              <w:rPr>
                <w:rFonts w:ascii="Times New Roman" w:eastAsia="Times New Roman" w:hAnsi="Times New Roman"/>
              </w:rPr>
              <w:t> </w:t>
            </w:r>
          </w:p>
          <w:p w14:paraId="71FBE3D3" w14:textId="2DCB676E"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675FF782" w14:textId="54F9EFC6"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1AB0DA62"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106D9ED9"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Nature feature-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5873B28A" w14:textId="6F4BB58F"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69952B73" w14:textId="28678CD9"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42AB57AA"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DB6A1E5"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Open field golf course-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326D7BD3" w14:textId="46811D8B"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2D3418E2" w14:textId="76E9CD27"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336415E6"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424EEC20"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Lake pond-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68C55985" w14:textId="62573B3B"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7608319C" w14:textId="090141CF"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49D1FCB2"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1A8E582"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Stream river canal creek-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6779749B" w14:textId="47882930"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397B49FB" w14:textId="14980AAB"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30910BEB"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17D822B1"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Ocean beach-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59B79499" w14:textId="4DA0FFB6"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72CCA98A" w14:textId="4E7CB185"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3B196861"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478308B8"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Mountain Hills-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08F2463A" w14:textId="347ECAD3"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517CC835" w14:textId="2D2CC036"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18919F87"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8C623E2"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Community center library-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445B7C5A" w14:textId="7F37D518"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04BE6E14" w14:textId="4DE9FD49"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619C096D"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5A1C29B"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Museum auditorium concert hall theater-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49B36F80" w14:textId="52055289"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03C96E60" w14:textId="49965B39"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3F71CAC9"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A228F69"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Religious institution-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5AE48FCD" w14:textId="313C35F3"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0D6D9174" w14:textId="2C084618"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76BD76E8"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B7D4AFA"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Art or craft galleries-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60B21702" w14:textId="6DEE7F7F"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2B299ECA" w14:textId="46619BC2"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698DBBA5"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D87A614"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Restaurants-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37FB3A96" w14:textId="719E0B44"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3C0366DB" w14:textId="4BD73A8F"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093CD1EA"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D648BD8"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Coffee shops-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1555D4AF" w14:textId="572331B4"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18CCF0C1" w14:textId="316DB280"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56599E6A"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D4DC184"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Corner store-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2B05D80B" w14:textId="7C36A5EC"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1A3DF7D6" w14:textId="306144ED"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742F8E1E"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471F21E6"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Primary middle or junior high school-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106442C8" w14:textId="57883F47"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7162BE68" w14:textId="10E3FEBE"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6B187276"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F6C1C4B"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Highschool-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51864BC7" w14:textId="20F05A0A"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2815E5AA" w14:textId="36FC5910"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lastRenderedPageBreak/>
              <w:t>(17)</w:t>
            </w:r>
          </w:p>
        </w:tc>
      </w:tr>
      <w:tr w:rsidR="00BB79B9" w:rsidRPr="00BB79B9" w14:paraId="6046874F"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3EC128E"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lastRenderedPageBreak/>
              <w:t>School other-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32908477" w14:textId="3FBB03E8"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6D368984" w14:textId="15C16C6C"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140355C8"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CC1D35E"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Day care center-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02D685AF" w14:textId="04919FB2"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7AD33774" w14:textId="28DF6275"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42FD71BA"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EFE8EC7"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Vertical mixed use-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66B8602D" w14:textId="61A81CEB"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4A4E902A" w14:textId="407BE4A1"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28B81B81"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1000B794"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Parking structure-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068F556D" w14:textId="096A587D"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43CCF3F7" w14:textId="77B5EEB3"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9032E9" w14:paraId="6B9C19EA" w14:textId="77777777" w:rsidTr="009032E9">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A03F65C" w14:textId="77777777" w:rsidR="00407110" w:rsidRPr="009032E9" w:rsidRDefault="00407110" w:rsidP="009623EC">
            <w:pPr>
              <w:spacing w:after="0" w:line="240" w:lineRule="auto"/>
              <w:rPr>
                <w:rFonts w:ascii="Times New Roman" w:eastAsia="Times New Roman" w:hAnsi="Times New Roman"/>
                <w:b/>
                <w:bCs/>
              </w:rPr>
            </w:pPr>
            <w:r w:rsidRPr="009032E9">
              <w:rPr>
                <w:rFonts w:ascii="Times New Roman" w:eastAsia="Times New Roman" w:hAnsi="Times New Roman"/>
                <w:b/>
                <w:bCs/>
              </w:rPr>
              <w:t>STREET CONNECTIVITY</w:t>
            </w:r>
          </w:p>
        </w:tc>
        <w:tc>
          <w:tcPr>
            <w:tcW w:w="9844" w:type="dxa"/>
            <w:tcBorders>
              <w:top w:val="nil"/>
              <w:left w:val="nil"/>
              <w:bottom w:val="single" w:sz="4" w:space="0" w:color="auto"/>
              <w:right w:val="single" w:sz="4" w:space="0" w:color="auto"/>
            </w:tcBorders>
            <w:shd w:val="clear" w:color="auto" w:fill="auto"/>
            <w:vAlign w:val="bottom"/>
            <w:hideMark/>
          </w:tcPr>
          <w:p w14:paraId="450F00BD" w14:textId="77777777" w:rsidR="00407110" w:rsidRPr="009032E9" w:rsidRDefault="00407110" w:rsidP="009623EC">
            <w:pPr>
              <w:spacing w:after="0" w:line="240" w:lineRule="auto"/>
              <w:rPr>
                <w:rFonts w:ascii="Times New Roman" w:eastAsia="Times New Roman" w:hAnsi="Times New Roman"/>
                <w:b/>
                <w:bCs/>
              </w:rPr>
            </w:pPr>
            <w:r w:rsidRPr="009032E9">
              <w:rPr>
                <w:rFonts w:ascii="Times New Roman" w:eastAsia="Times New Roman" w:hAnsi="Times New Roman"/>
                <w:b/>
                <w:bCs/>
              </w:rPr>
              <w:t> </w:t>
            </w:r>
          </w:p>
        </w:tc>
      </w:tr>
      <w:tr w:rsidR="00BB79B9" w:rsidRPr="00BB79B9" w14:paraId="1178539F"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E9B1C3E" w14:textId="77777777" w:rsidR="00407110" w:rsidRPr="00BB79B9" w:rsidRDefault="00407110" w:rsidP="009623EC">
            <w:pPr>
              <w:spacing w:after="0" w:line="240" w:lineRule="auto"/>
              <w:jc w:val="right"/>
              <w:rPr>
                <w:rFonts w:ascii="Times New Roman" w:eastAsia="Times New Roman" w:hAnsi="Times New Roman"/>
              </w:rPr>
            </w:pPr>
            <w:proofErr w:type="gramStart"/>
            <w:r w:rsidRPr="00BB79B9">
              <w:rPr>
                <w:rFonts w:ascii="Times New Roman" w:eastAsia="Times New Roman" w:hAnsi="Times New Roman"/>
              </w:rPr>
              <w:t>Three way</w:t>
            </w:r>
            <w:proofErr w:type="gramEnd"/>
            <w:r w:rsidRPr="00BB79B9">
              <w:rPr>
                <w:rFonts w:ascii="Times New Roman" w:eastAsia="Times New Roman" w:hAnsi="Times New Roman"/>
              </w:rPr>
              <w:t xml:space="preserve"> intersection density</w:t>
            </w:r>
          </w:p>
        </w:tc>
        <w:tc>
          <w:tcPr>
            <w:tcW w:w="9844" w:type="dxa"/>
            <w:tcBorders>
              <w:top w:val="nil"/>
              <w:left w:val="nil"/>
              <w:bottom w:val="single" w:sz="4" w:space="0" w:color="auto"/>
              <w:right w:val="single" w:sz="4" w:space="0" w:color="auto"/>
            </w:tcBorders>
            <w:shd w:val="clear" w:color="auto" w:fill="auto"/>
            <w:noWrap/>
            <w:vAlign w:val="bottom"/>
            <w:hideMark/>
          </w:tcPr>
          <w:p w14:paraId="7F9768A3" w14:textId="4FD16337"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6E96278E" w14:textId="4E3EBAE3"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(32)</w:t>
            </w:r>
          </w:p>
        </w:tc>
      </w:tr>
      <w:tr w:rsidR="00BB79B9" w:rsidRPr="00BB79B9" w14:paraId="4607A250"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02CB6EE" w14:textId="77777777" w:rsidR="00407110" w:rsidRPr="00BB79B9" w:rsidRDefault="00407110" w:rsidP="009623EC">
            <w:pPr>
              <w:spacing w:after="0" w:line="240" w:lineRule="auto"/>
              <w:jc w:val="right"/>
              <w:rPr>
                <w:rFonts w:ascii="Times New Roman" w:eastAsia="Times New Roman" w:hAnsi="Times New Roman"/>
              </w:rPr>
            </w:pPr>
            <w:proofErr w:type="gramStart"/>
            <w:r w:rsidRPr="00BB79B9">
              <w:rPr>
                <w:rFonts w:ascii="Times New Roman" w:eastAsia="Times New Roman" w:hAnsi="Times New Roman"/>
              </w:rPr>
              <w:t>Four way</w:t>
            </w:r>
            <w:proofErr w:type="gramEnd"/>
            <w:r w:rsidRPr="00BB79B9">
              <w:rPr>
                <w:rFonts w:ascii="Times New Roman" w:eastAsia="Times New Roman" w:hAnsi="Times New Roman"/>
              </w:rPr>
              <w:t xml:space="preserve"> intersection density</w:t>
            </w:r>
          </w:p>
        </w:tc>
        <w:tc>
          <w:tcPr>
            <w:tcW w:w="9844" w:type="dxa"/>
            <w:tcBorders>
              <w:top w:val="nil"/>
              <w:left w:val="nil"/>
              <w:bottom w:val="single" w:sz="4" w:space="0" w:color="auto"/>
              <w:right w:val="single" w:sz="4" w:space="0" w:color="auto"/>
            </w:tcBorders>
            <w:shd w:val="clear" w:color="auto" w:fill="auto"/>
            <w:noWrap/>
            <w:vAlign w:val="bottom"/>
            <w:hideMark/>
          </w:tcPr>
          <w:p w14:paraId="5E729CD4" w14:textId="2ED80A7A"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6DF75F15" w14:textId="712F1428"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(32)</w:t>
            </w:r>
          </w:p>
        </w:tc>
      </w:tr>
      <w:tr w:rsidR="00BB79B9" w:rsidRPr="00BB79B9" w14:paraId="1DF9A67E"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DEAB04E"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Intersection count</w:t>
            </w:r>
          </w:p>
        </w:tc>
        <w:tc>
          <w:tcPr>
            <w:tcW w:w="9844" w:type="dxa"/>
            <w:tcBorders>
              <w:top w:val="nil"/>
              <w:left w:val="nil"/>
              <w:bottom w:val="single" w:sz="4" w:space="0" w:color="auto"/>
              <w:right w:val="single" w:sz="4" w:space="0" w:color="auto"/>
            </w:tcBorders>
            <w:shd w:val="clear" w:color="auto" w:fill="auto"/>
            <w:noWrap/>
            <w:vAlign w:val="bottom"/>
            <w:hideMark/>
          </w:tcPr>
          <w:p w14:paraId="1F7A60A0" w14:textId="3116A777"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34D9AE1F" w14:textId="0AA3BBEF"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(90,105)</w:t>
            </w:r>
          </w:p>
        </w:tc>
      </w:tr>
      <w:tr w:rsidR="00BB79B9" w:rsidRPr="00BB79B9" w14:paraId="062A8F34"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D74F157"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Street density</w:t>
            </w:r>
          </w:p>
        </w:tc>
        <w:tc>
          <w:tcPr>
            <w:tcW w:w="9844" w:type="dxa"/>
            <w:tcBorders>
              <w:top w:val="nil"/>
              <w:left w:val="nil"/>
              <w:bottom w:val="single" w:sz="4" w:space="0" w:color="auto"/>
              <w:right w:val="single" w:sz="4" w:space="0" w:color="auto"/>
            </w:tcBorders>
            <w:shd w:val="clear" w:color="auto" w:fill="auto"/>
            <w:noWrap/>
            <w:vAlign w:val="bottom"/>
            <w:hideMark/>
          </w:tcPr>
          <w:p w14:paraId="5A5B479B" w14:textId="3F7E1ABE" w:rsidR="00407110" w:rsidRPr="00BB79B9" w:rsidRDefault="008751E5" w:rsidP="009623EC">
            <w:pPr>
              <w:spacing w:after="0" w:line="240" w:lineRule="auto"/>
              <w:rPr>
                <w:rFonts w:ascii="Times New Roman" w:eastAsia="Times New Roman" w:hAnsi="Times New Roman"/>
                <w:lang w:val="es-ES"/>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7AD6FD91" w14:textId="0E8EAFF0"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lang w:val="es-ES"/>
              </w:rPr>
              <w:t>(142)</w:t>
            </w:r>
          </w:p>
          <w:p w14:paraId="24CA91F9" w14:textId="63D4BCD8" w:rsidR="00D37288" w:rsidRPr="00BB79B9" w:rsidRDefault="008751E5" w:rsidP="00D37288">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A4EBF53" w14:textId="5E8AFFE3" w:rsidR="00D37288" w:rsidRPr="00BB79B9" w:rsidRDefault="00D463D5" w:rsidP="00D37288">
            <w:pPr>
              <w:spacing w:after="0" w:line="240" w:lineRule="auto"/>
              <w:rPr>
                <w:rFonts w:ascii="Times New Roman" w:eastAsia="Times New Roman" w:hAnsi="Times New Roman"/>
                <w:lang w:val="es-ES"/>
              </w:rPr>
            </w:pPr>
            <w:r w:rsidRPr="00BB79B9">
              <w:rPr>
                <w:rFonts w:ascii="Times New Roman" w:eastAsia="Times New Roman" w:hAnsi="Times New Roman"/>
                <w:noProof/>
                <w:lang w:val="es-ES"/>
              </w:rPr>
              <w:t>(23,29)</w:t>
            </w:r>
          </w:p>
          <w:p w14:paraId="0A0E79AB" w14:textId="77777777" w:rsidR="00D37288" w:rsidRPr="00BB79B9" w:rsidRDefault="00D37288" w:rsidP="009623EC">
            <w:pPr>
              <w:spacing w:after="0" w:line="240" w:lineRule="auto"/>
              <w:rPr>
                <w:rFonts w:ascii="Times New Roman" w:eastAsia="Times New Roman" w:hAnsi="Times New Roman"/>
              </w:rPr>
            </w:pPr>
          </w:p>
          <w:p w14:paraId="685E5688" w14:textId="77777777" w:rsidR="00D37288" w:rsidRPr="00BB79B9" w:rsidRDefault="00D37288" w:rsidP="009623EC">
            <w:pPr>
              <w:spacing w:after="0" w:line="240" w:lineRule="auto"/>
              <w:rPr>
                <w:rFonts w:ascii="Times New Roman" w:eastAsia="Times New Roman" w:hAnsi="Times New Roman"/>
                <w:lang w:val="es-ES"/>
              </w:rPr>
            </w:pPr>
          </w:p>
        </w:tc>
      </w:tr>
      <w:tr w:rsidR="00BB79B9" w:rsidRPr="00BB79B9" w14:paraId="1993CB40"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9C471AB"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Street connectivity /intersection density</w:t>
            </w:r>
          </w:p>
        </w:tc>
        <w:tc>
          <w:tcPr>
            <w:tcW w:w="9844" w:type="dxa"/>
            <w:tcBorders>
              <w:top w:val="nil"/>
              <w:left w:val="nil"/>
              <w:bottom w:val="single" w:sz="4" w:space="0" w:color="auto"/>
              <w:right w:val="single" w:sz="4" w:space="0" w:color="auto"/>
            </w:tcBorders>
            <w:shd w:val="clear" w:color="auto" w:fill="auto"/>
            <w:noWrap/>
            <w:vAlign w:val="bottom"/>
            <w:hideMark/>
          </w:tcPr>
          <w:p w14:paraId="7049744D" w14:textId="735D91CB"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4CFF9D3E" w14:textId="4564EB1F"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(10,18,45,46,101,142,22,38–44)</w:t>
            </w:r>
          </w:p>
          <w:p w14:paraId="05402353" w14:textId="67AF0517" w:rsidR="00D37288" w:rsidRPr="00BB79B9" w:rsidRDefault="008751E5" w:rsidP="00D37288">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897EBCA" w14:textId="29AE28BF" w:rsidR="00D37288" w:rsidRPr="00BB79B9" w:rsidRDefault="00D463D5" w:rsidP="00D37288">
            <w:pPr>
              <w:spacing w:after="0" w:line="240" w:lineRule="auto"/>
              <w:rPr>
                <w:rFonts w:ascii="Times New Roman" w:eastAsia="Times New Roman" w:hAnsi="Times New Roman"/>
                <w:lang w:val="es-ES"/>
              </w:rPr>
            </w:pPr>
            <w:r w:rsidRPr="00BB79B9">
              <w:rPr>
                <w:rFonts w:ascii="Times New Roman" w:eastAsia="Times New Roman" w:hAnsi="Times New Roman"/>
                <w:noProof/>
              </w:rPr>
              <w:t>(2,4,27,28,30–34,36,37,47,5,48–57,7,58–64,67–69,8,70–79,9,80–89,11,91–100,13,102–104,143,144,16,25)</w:t>
            </w:r>
          </w:p>
          <w:p w14:paraId="473D668B" w14:textId="77777777" w:rsidR="00D37288" w:rsidRPr="00BB79B9" w:rsidRDefault="00D37288" w:rsidP="009623EC">
            <w:pPr>
              <w:spacing w:after="0" w:line="240" w:lineRule="auto"/>
              <w:rPr>
                <w:rFonts w:ascii="Times New Roman" w:eastAsia="Times New Roman" w:hAnsi="Times New Roman"/>
              </w:rPr>
            </w:pPr>
          </w:p>
        </w:tc>
      </w:tr>
      <w:tr w:rsidR="00BB79B9" w:rsidRPr="00BB79B9" w14:paraId="5F7F1556"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5E9072D"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Road-based intersection density</w:t>
            </w:r>
          </w:p>
        </w:tc>
        <w:tc>
          <w:tcPr>
            <w:tcW w:w="9844" w:type="dxa"/>
            <w:tcBorders>
              <w:top w:val="nil"/>
              <w:left w:val="nil"/>
              <w:bottom w:val="single" w:sz="4" w:space="0" w:color="auto"/>
              <w:right w:val="single" w:sz="4" w:space="0" w:color="auto"/>
            </w:tcBorders>
            <w:shd w:val="clear" w:color="auto" w:fill="auto"/>
            <w:noWrap/>
            <w:vAlign w:val="bottom"/>
            <w:hideMark/>
          </w:tcPr>
          <w:p w14:paraId="67C53AA3" w14:textId="4063365F"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146771A2" w14:textId="1C792B6D"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(55)</w:t>
            </w:r>
          </w:p>
        </w:tc>
      </w:tr>
      <w:tr w:rsidR="00BB79B9" w:rsidRPr="00BB79B9" w14:paraId="5514E3C9"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9627B01"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Connectivity</w:t>
            </w:r>
          </w:p>
        </w:tc>
        <w:tc>
          <w:tcPr>
            <w:tcW w:w="9844" w:type="dxa"/>
            <w:tcBorders>
              <w:top w:val="nil"/>
              <w:left w:val="nil"/>
              <w:bottom w:val="single" w:sz="4" w:space="0" w:color="auto"/>
              <w:right w:val="single" w:sz="4" w:space="0" w:color="auto"/>
            </w:tcBorders>
            <w:shd w:val="clear" w:color="auto" w:fill="auto"/>
            <w:noWrap/>
            <w:vAlign w:val="bottom"/>
            <w:hideMark/>
          </w:tcPr>
          <w:p w14:paraId="4215AB62" w14:textId="0EED5E66"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545C9628" w14:textId="1604A5DD"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(145)</w:t>
            </w:r>
          </w:p>
          <w:p w14:paraId="7EF96846" w14:textId="434B21B5" w:rsidR="00D37288" w:rsidRPr="00BB79B9" w:rsidRDefault="008751E5" w:rsidP="00D37288">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41224D46" w14:textId="5B13F94C" w:rsidR="00D37288" w:rsidRPr="00BB79B9" w:rsidRDefault="00D463D5" w:rsidP="00D37288">
            <w:pPr>
              <w:spacing w:after="0" w:line="240" w:lineRule="auto"/>
              <w:rPr>
                <w:rFonts w:ascii="Times New Roman" w:eastAsia="Times New Roman" w:hAnsi="Times New Roman"/>
              </w:rPr>
            </w:pPr>
            <w:r w:rsidRPr="00BB79B9">
              <w:rPr>
                <w:rFonts w:ascii="Times New Roman" w:eastAsia="Times New Roman" w:hAnsi="Times New Roman"/>
                <w:noProof/>
              </w:rPr>
              <w:t>(143)</w:t>
            </w:r>
          </w:p>
          <w:p w14:paraId="5BFB5C68" w14:textId="77777777" w:rsidR="00D37288" w:rsidRPr="00BB79B9" w:rsidRDefault="00D37288" w:rsidP="009623EC">
            <w:pPr>
              <w:spacing w:after="0" w:line="240" w:lineRule="auto"/>
              <w:rPr>
                <w:rFonts w:ascii="Times New Roman" w:eastAsia="Times New Roman" w:hAnsi="Times New Roman"/>
              </w:rPr>
            </w:pPr>
          </w:p>
        </w:tc>
      </w:tr>
      <w:tr w:rsidR="00BB79B9" w:rsidRPr="00BB79B9" w14:paraId="789447CC"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1D738657"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Street intersection</w:t>
            </w:r>
          </w:p>
        </w:tc>
        <w:tc>
          <w:tcPr>
            <w:tcW w:w="9844" w:type="dxa"/>
            <w:tcBorders>
              <w:top w:val="nil"/>
              <w:left w:val="nil"/>
              <w:bottom w:val="single" w:sz="4" w:space="0" w:color="auto"/>
              <w:right w:val="single" w:sz="4" w:space="0" w:color="auto"/>
            </w:tcBorders>
            <w:shd w:val="clear" w:color="auto" w:fill="auto"/>
            <w:noWrap/>
            <w:vAlign w:val="bottom"/>
            <w:hideMark/>
          </w:tcPr>
          <w:p w14:paraId="73F575CB" w14:textId="3458EE80"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2AB4E3CF" w14:textId="230F9C73"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(15,65,66)</w:t>
            </w:r>
          </w:p>
        </w:tc>
      </w:tr>
      <w:tr w:rsidR="00BB79B9" w:rsidRPr="00BB79B9" w14:paraId="0AEF9AA0"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B9367E0"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Connected node ratio</w:t>
            </w:r>
          </w:p>
        </w:tc>
        <w:tc>
          <w:tcPr>
            <w:tcW w:w="9844" w:type="dxa"/>
            <w:tcBorders>
              <w:top w:val="nil"/>
              <w:left w:val="nil"/>
              <w:bottom w:val="single" w:sz="4" w:space="0" w:color="auto"/>
              <w:right w:val="single" w:sz="4" w:space="0" w:color="auto"/>
            </w:tcBorders>
            <w:shd w:val="clear" w:color="auto" w:fill="auto"/>
            <w:noWrap/>
            <w:vAlign w:val="bottom"/>
            <w:hideMark/>
          </w:tcPr>
          <w:p w14:paraId="1104E581" w14:textId="52C284DB"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3E53359" w14:textId="0997A4B1"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lastRenderedPageBreak/>
              <w:t>(9,37,146)</w:t>
            </w:r>
          </w:p>
        </w:tc>
      </w:tr>
      <w:tr w:rsidR="00BB79B9" w:rsidRPr="00BB79B9" w14:paraId="3EDB0608"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50BB5EE"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lastRenderedPageBreak/>
              <w:t>Miles of roads</w:t>
            </w:r>
          </w:p>
        </w:tc>
        <w:tc>
          <w:tcPr>
            <w:tcW w:w="9844" w:type="dxa"/>
            <w:tcBorders>
              <w:top w:val="nil"/>
              <w:left w:val="nil"/>
              <w:bottom w:val="single" w:sz="4" w:space="0" w:color="auto"/>
              <w:right w:val="single" w:sz="4" w:space="0" w:color="auto"/>
            </w:tcBorders>
            <w:shd w:val="clear" w:color="auto" w:fill="auto"/>
            <w:noWrap/>
            <w:vAlign w:val="bottom"/>
            <w:hideMark/>
          </w:tcPr>
          <w:p w14:paraId="4D4F4214" w14:textId="0B6FB608"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74A6D234" w14:textId="121EDDC0"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(105)</w:t>
            </w:r>
          </w:p>
        </w:tc>
      </w:tr>
      <w:tr w:rsidR="00BB79B9" w:rsidRPr="00BB79B9" w14:paraId="58027645"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3834588"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Average block area</w:t>
            </w:r>
          </w:p>
        </w:tc>
        <w:tc>
          <w:tcPr>
            <w:tcW w:w="9844" w:type="dxa"/>
            <w:tcBorders>
              <w:top w:val="nil"/>
              <w:left w:val="nil"/>
              <w:bottom w:val="single" w:sz="4" w:space="0" w:color="auto"/>
              <w:right w:val="single" w:sz="4" w:space="0" w:color="auto"/>
            </w:tcBorders>
            <w:shd w:val="clear" w:color="auto" w:fill="auto"/>
            <w:noWrap/>
            <w:vAlign w:val="bottom"/>
            <w:hideMark/>
          </w:tcPr>
          <w:p w14:paraId="0E0F7070" w14:textId="57A6F6AB"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1594040" w14:textId="0DEF3BE6"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(50)</w:t>
            </w:r>
          </w:p>
        </w:tc>
      </w:tr>
      <w:tr w:rsidR="00BB79B9" w:rsidRPr="00BB79B9" w14:paraId="7B0AE3F4"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180168C"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Average block length</w:t>
            </w:r>
          </w:p>
        </w:tc>
        <w:tc>
          <w:tcPr>
            <w:tcW w:w="9844" w:type="dxa"/>
            <w:tcBorders>
              <w:top w:val="nil"/>
              <w:left w:val="nil"/>
              <w:bottom w:val="single" w:sz="4" w:space="0" w:color="auto"/>
              <w:right w:val="single" w:sz="4" w:space="0" w:color="auto"/>
            </w:tcBorders>
            <w:shd w:val="clear" w:color="auto" w:fill="auto"/>
            <w:noWrap/>
            <w:vAlign w:val="bottom"/>
            <w:hideMark/>
          </w:tcPr>
          <w:p w14:paraId="59EDEA3A" w14:textId="3B51ECF1"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173F862B" w14:textId="566814A1"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(9,37)</w:t>
            </w:r>
          </w:p>
        </w:tc>
      </w:tr>
      <w:tr w:rsidR="00BB79B9" w:rsidRPr="00BB79B9" w14:paraId="786048E4"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BD7FAA7"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Block length</w:t>
            </w:r>
          </w:p>
        </w:tc>
        <w:tc>
          <w:tcPr>
            <w:tcW w:w="9844" w:type="dxa"/>
            <w:tcBorders>
              <w:top w:val="nil"/>
              <w:left w:val="nil"/>
              <w:bottom w:val="single" w:sz="4" w:space="0" w:color="auto"/>
              <w:right w:val="single" w:sz="4" w:space="0" w:color="auto"/>
            </w:tcBorders>
            <w:shd w:val="clear" w:color="auto" w:fill="auto"/>
            <w:noWrap/>
            <w:vAlign w:val="bottom"/>
            <w:hideMark/>
          </w:tcPr>
          <w:p w14:paraId="57B7D1FA" w14:textId="50FBA5D4"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41FF40A8" w14:textId="03268511"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(143)</w:t>
            </w:r>
          </w:p>
        </w:tc>
      </w:tr>
      <w:tr w:rsidR="00BB79B9" w:rsidRPr="00BB79B9" w14:paraId="780F049B"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0D94732"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Smaller size of block where residence is located</w:t>
            </w:r>
          </w:p>
        </w:tc>
        <w:tc>
          <w:tcPr>
            <w:tcW w:w="9844" w:type="dxa"/>
            <w:tcBorders>
              <w:top w:val="nil"/>
              <w:left w:val="nil"/>
              <w:bottom w:val="single" w:sz="4" w:space="0" w:color="auto"/>
              <w:right w:val="single" w:sz="4" w:space="0" w:color="auto"/>
            </w:tcBorders>
            <w:shd w:val="clear" w:color="auto" w:fill="auto"/>
            <w:noWrap/>
            <w:vAlign w:val="bottom"/>
            <w:hideMark/>
          </w:tcPr>
          <w:p w14:paraId="4A8D0016" w14:textId="61158C68"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1E492B4E" w14:textId="38BFB666"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(19)</w:t>
            </w:r>
          </w:p>
        </w:tc>
      </w:tr>
      <w:tr w:rsidR="00BB79B9" w:rsidRPr="00BB79B9" w14:paraId="6C5B2F04"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330B421"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Path cycleway length</w:t>
            </w:r>
          </w:p>
        </w:tc>
        <w:tc>
          <w:tcPr>
            <w:tcW w:w="9844" w:type="dxa"/>
            <w:tcBorders>
              <w:top w:val="nil"/>
              <w:left w:val="nil"/>
              <w:bottom w:val="single" w:sz="4" w:space="0" w:color="auto"/>
              <w:right w:val="single" w:sz="4" w:space="0" w:color="auto"/>
            </w:tcBorders>
            <w:shd w:val="clear" w:color="auto" w:fill="auto"/>
            <w:noWrap/>
            <w:vAlign w:val="bottom"/>
            <w:hideMark/>
          </w:tcPr>
          <w:p w14:paraId="2E7B3FB7" w14:textId="12B85C2F"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49480E58" w14:textId="12B46A13"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(26,35)</w:t>
            </w:r>
          </w:p>
        </w:tc>
      </w:tr>
      <w:tr w:rsidR="00BB79B9" w:rsidRPr="00BB79B9" w14:paraId="39B6CCF5"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1279F9F"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Road density</w:t>
            </w:r>
          </w:p>
        </w:tc>
        <w:tc>
          <w:tcPr>
            <w:tcW w:w="9844" w:type="dxa"/>
            <w:tcBorders>
              <w:top w:val="nil"/>
              <w:left w:val="nil"/>
              <w:bottom w:val="single" w:sz="4" w:space="0" w:color="auto"/>
              <w:right w:val="single" w:sz="4" w:space="0" w:color="auto"/>
            </w:tcBorders>
            <w:shd w:val="clear" w:color="auto" w:fill="auto"/>
            <w:noWrap/>
            <w:vAlign w:val="bottom"/>
            <w:hideMark/>
          </w:tcPr>
          <w:p w14:paraId="68235147" w14:textId="45B527DA"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2DF20BAE" w14:textId="46CC92E7"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(24,146)</w:t>
            </w:r>
          </w:p>
        </w:tc>
      </w:tr>
      <w:tr w:rsidR="00BB79B9" w:rsidRPr="00BB79B9" w14:paraId="59071E2D"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4E19611"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Number of cul-de-sacs</w:t>
            </w:r>
          </w:p>
        </w:tc>
        <w:tc>
          <w:tcPr>
            <w:tcW w:w="9844" w:type="dxa"/>
            <w:tcBorders>
              <w:top w:val="nil"/>
              <w:left w:val="nil"/>
              <w:bottom w:val="single" w:sz="4" w:space="0" w:color="auto"/>
              <w:right w:val="single" w:sz="4" w:space="0" w:color="auto"/>
            </w:tcBorders>
            <w:shd w:val="clear" w:color="auto" w:fill="auto"/>
            <w:noWrap/>
            <w:vAlign w:val="bottom"/>
            <w:hideMark/>
          </w:tcPr>
          <w:p w14:paraId="4D46D375" w14:textId="51C6B98D"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312AFBB5" w14:textId="49F0D307"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(146)</w:t>
            </w:r>
          </w:p>
        </w:tc>
      </w:tr>
      <w:tr w:rsidR="00BB79B9" w:rsidRPr="00BB79B9" w14:paraId="362CB5F7"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11D92DF"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Cul-de-sac density</w:t>
            </w:r>
          </w:p>
        </w:tc>
        <w:tc>
          <w:tcPr>
            <w:tcW w:w="9844" w:type="dxa"/>
            <w:tcBorders>
              <w:top w:val="nil"/>
              <w:left w:val="nil"/>
              <w:bottom w:val="single" w:sz="4" w:space="0" w:color="auto"/>
              <w:right w:val="single" w:sz="4" w:space="0" w:color="auto"/>
            </w:tcBorders>
            <w:shd w:val="clear" w:color="auto" w:fill="auto"/>
            <w:noWrap/>
            <w:vAlign w:val="bottom"/>
            <w:hideMark/>
          </w:tcPr>
          <w:p w14:paraId="6698256A" w14:textId="4FC92A84"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75E03A62" w14:textId="1570425A"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(65)</w:t>
            </w:r>
          </w:p>
        </w:tc>
      </w:tr>
      <w:tr w:rsidR="00BB79B9" w:rsidRPr="00BB79B9" w14:paraId="399FCDDB"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C4DA204"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Number of junctions</w:t>
            </w:r>
          </w:p>
        </w:tc>
        <w:tc>
          <w:tcPr>
            <w:tcW w:w="9844" w:type="dxa"/>
            <w:tcBorders>
              <w:top w:val="nil"/>
              <w:left w:val="nil"/>
              <w:bottom w:val="single" w:sz="4" w:space="0" w:color="auto"/>
              <w:right w:val="single" w:sz="4" w:space="0" w:color="auto"/>
            </w:tcBorders>
            <w:shd w:val="clear" w:color="auto" w:fill="auto"/>
            <w:noWrap/>
            <w:vAlign w:val="bottom"/>
            <w:hideMark/>
          </w:tcPr>
          <w:p w14:paraId="794D52C2" w14:textId="7370F10D"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266CDE7B" w14:textId="6F4A7973"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(146)</w:t>
            </w:r>
          </w:p>
        </w:tc>
      </w:tr>
      <w:tr w:rsidR="00BB79B9" w:rsidRPr="00BB79B9" w14:paraId="5EAF2736"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42A914BD"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Segment has dead-end-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6B8D69C1" w14:textId="4EDC7D87"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2B1EFBD0" w14:textId="03A3FD13"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BB79B9" w14:paraId="453F824F"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0803BDB"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Segment continues-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5284EFFD" w14:textId="7BC87CFB"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50F795ED" w14:textId="393845FF"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BB79B9" w14:paraId="35835C3E"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076E90A"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Road dead-ends but path continue-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5CD70464" w14:textId="556F9A53"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3FD04F6A" w14:textId="18F0C189"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BB79B9" w14:paraId="07D87E45"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B767BFC"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Footpath based intersection density</w:t>
            </w:r>
          </w:p>
        </w:tc>
        <w:tc>
          <w:tcPr>
            <w:tcW w:w="9844" w:type="dxa"/>
            <w:tcBorders>
              <w:top w:val="nil"/>
              <w:left w:val="nil"/>
              <w:bottom w:val="single" w:sz="4" w:space="0" w:color="auto"/>
              <w:right w:val="single" w:sz="4" w:space="0" w:color="auto"/>
            </w:tcBorders>
            <w:shd w:val="clear" w:color="auto" w:fill="auto"/>
            <w:noWrap/>
            <w:vAlign w:val="bottom"/>
            <w:hideMark/>
          </w:tcPr>
          <w:p w14:paraId="5B7F34A2" w14:textId="358046C8"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3A130CA2" w14:textId="140B466F"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(55)</w:t>
            </w:r>
          </w:p>
        </w:tc>
      </w:tr>
      <w:tr w:rsidR="00BB79B9" w:rsidRPr="00BB79B9" w14:paraId="340EFCF4"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1770C142"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Path continuity- SPACES audit</w:t>
            </w:r>
          </w:p>
        </w:tc>
        <w:tc>
          <w:tcPr>
            <w:tcW w:w="9844" w:type="dxa"/>
            <w:tcBorders>
              <w:top w:val="nil"/>
              <w:left w:val="nil"/>
              <w:bottom w:val="single" w:sz="4" w:space="0" w:color="auto"/>
              <w:right w:val="single" w:sz="4" w:space="0" w:color="auto"/>
            </w:tcBorders>
            <w:shd w:val="clear" w:color="auto" w:fill="auto"/>
            <w:noWrap/>
            <w:vAlign w:val="bottom"/>
            <w:hideMark/>
          </w:tcPr>
          <w:p w14:paraId="5BB2D08D" w14:textId="15283E53"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75F78750" w14:textId="6D4AA962"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(99)</w:t>
            </w:r>
          </w:p>
        </w:tc>
      </w:tr>
      <w:tr w:rsidR="00BB79B9" w:rsidRPr="00BB79B9" w14:paraId="4E8E617F"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E0ADDE7"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Sidewalk completeness continuity-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41EFC8C6" w14:textId="43EBBD8F"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26F63650" w14:textId="5206A2C5"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BB79B9" w14:paraId="1750CBB8"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473F1516"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lastRenderedPageBreak/>
              <w:t>Sidewalks continuity to other sidewalks crosswalks-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5A18BF90" w14:textId="45D3F4C2"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279D799" w14:textId="28B9BEB8"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BB79B9" w14:paraId="3E08B07F"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11A42219"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Direct route- SPACES audit</w:t>
            </w:r>
          </w:p>
        </w:tc>
        <w:tc>
          <w:tcPr>
            <w:tcW w:w="9844" w:type="dxa"/>
            <w:tcBorders>
              <w:top w:val="nil"/>
              <w:left w:val="nil"/>
              <w:bottom w:val="single" w:sz="4" w:space="0" w:color="auto"/>
              <w:right w:val="single" w:sz="4" w:space="0" w:color="auto"/>
            </w:tcBorders>
            <w:shd w:val="clear" w:color="auto" w:fill="auto"/>
            <w:noWrap/>
            <w:vAlign w:val="bottom"/>
            <w:hideMark/>
          </w:tcPr>
          <w:p w14:paraId="60BCD1CD" w14:textId="6F61A033"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46C99291" w14:textId="2B9BD31C"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(99)</w:t>
            </w:r>
          </w:p>
        </w:tc>
      </w:tr>
      <w:tr w:rsidR="00BB79B9" w:rsidRPr="00BB79B9" w14:paraId="66719CE4"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E67E096"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Short distance between intersections- IMI audit</w:t>
            </w:r>
          </w:p>
        </w:tc>
        <w:tc>
          <w:tcPr>
            <w:tcW w:w="9844" w:type="dxa"/>
            <w:tcBorders>
              <w:top w:val="nil"/>
              <w:left w:val="nil"/>
              <w:bottom w:val="single" w:sz="4" w:space="0" w:color="auto"/>
              <w:right w:val="single" w:sz="4" w:space="0" w:color="auto"/>
            </w:tcBorders>
            <w:shd w:val="clear" w:color="auto" w:fill="auto"/>
            <w:noWrap/>
            <w:vAlign w:val="bottom"/>
            <w:hideMark/>
          </w:tcPr>
          <w:p w14:paraId="221FBC47" w14:textId="0F4BA9AF"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3686A4EB" w14:textId="411670F9"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(138)</w:t>
            </w:r>
          </w:p>
        </w:tc>
      </w:tr>
      <w:tr w:rsidR="00BB79B9" w:rsidRPr="00BB79B9" w14:paraId="6E9787D3"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F9CC8A5"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Presence of many alternative routes for getting from place to place -IMI audit</w:t>
            </w:r>
          </w:p>
        </w:tc>
        <w:tc>
          <w:tcPr>
            <w:tcW w:w="9844" w:type="dxa"/>
            <w:tcBorders>
              <w:top w:val="nil"/>
              <w:left w:val="nil"/>
              <w:bottom w:val="single" w:sz="4" w:space="0" w:color="auto"/>
              <w:right w:val="single" w:sz="4" w:space="0" w:color="auto"/>
            </w:tcBorders>
            <w:shd w:val="clear" w:color="auto" w:fill="auto"/>
            <w:noWrap/>
            <w:vAlign w:val="bottom"/>
            <w:hideMark/>
          </w:tcPr>
          <w:p w14:paraId="2CCA3869" w14:textId="64B95A71"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64E2DF25" w14:textId="2AE6B675"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(138)</w:t>
            </w:r>
          </w:p>
        </w:tc>
      </w:tr>
      <w:tr w:rsidR="00BB79B9" w:rsidRPr="00BB79B9" w14:paraId="16AE01B9"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46428D62"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Few or no cul-de-sacs streets- IMI audit</w:t>
            </w:r>
          </w:p>
        </w:tc>
        <w:tc>
          <w:tcPr>
            <w:tcW w:w="9844" w:type="dxa"/>
            <w:tcBorders>
              <w:top w:val="nil"/>
              <w:left w:val="nil"/>
              <w:bottom w:val="single" w:sz="4" w:space="0" w:color="auto"/>
              <w:right w:val="single" w:sz="4" w:space="0" w:color="auto"/>
            </w:tcBorders>
            <w:shd w:val="clear" w:color="auto" w:fill="auto"/>
            <w:noWrap/>
            <w:vAlign w:val="bottom"/>
            <w:hideMark/>
          </w:tcPr>
          <w:p w14:paraId="0236B974" w14:textId="35CF7FE9"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8754A3F" w14:textId="65FF6AF8"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(138)</w:t>
            </w:r>
          </w:p>
        </w:tc>
      </w:tr>
      <w:tr w:rsidR="00BB79B9" w:rsidRPr="00BB79B9" w14:paraId="7206343E"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C84CE78"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Area of neighborhood including in 1km buffer</w:t>
            </w:r>
          </w:p>
        </w:tc>
        <w:tc>
          <w:tcPr>
            <w:tcW w:w="9844" w:type="dxa"/>
            <w:tcBorders>
              <w:top w:val="nil"/>
              <w:left w:val="nil"/>
              <w:bottom w:val="single" w:sz="4" w:space="0" w:color="auto"/>
              <w:right w:val="single" w:sz="4" w:space="0" w:color="auto"/>
            </w:tcBorders>
            <w:shd w:val="clear" w:color="auto" w:fill="auto"/>
            <w:noWrap/>
            <w:vAlign w:val="bottom"/>
            <w:hideMark/>
          </w:tcPr>
          <w:p w14:paraId="7DF1ABFE" w14:textId="746AE5D5"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3B602207" w14:textId="1B4491EF"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(106)</w:t>
            </w:r>
          </w:p>
        </w:tc>
      </w:tr>
      <w:tr w:rsidR="00BB79B9" w:rsidRPr="00BB79B9" w14:paraId="76D0E2CC"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30F1639"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 xml:space="preserve">Ratio of </w:t>
            </w:r>
            <w:proofErr w:type="gramStart"/>
            <w:r w:rsidRPr="00BB79B9">
              <w:rPr>
                <w:rFonts w:ascii="Times New Roman" w:eastAsia="Times New Roman" w:hAnsi="Times New Roman"/>
              </w:rPr>
              <w:t>three or four way</w:t>
            </w:r>
            <w:proofErr w:type="gramEnd"/>
            <w:r w:rsidRPr="00BB79B9">
              <w:rPr>
                <w:rFonts w:ascii="Times New Roman" w:eastAsia="Times New Roman" w:hAnsi="Times New Roman"/>
              </w:rPr>
              <w:t xml:space="preserve"> intersections</w:t>
            </w:r>
          </w:p>
        </w:tc>
        <w:tc>
          <w:tcPr>
            <w:tcW w:w="9844" w:type="dxa"/>
            <w:tcBorders>
              <w:top w:val="nil"/>
              <w:left w:val="nil"/>
              <w:bottom w:val="single" w:sz="4" w:space="0" w:color="auto"/>
              <w:right w:val="single" w:sz="4" w:space="0" w:color="auto"/>
            </w:tcBorders>
            <w:shd w:val="clear" w:color="auto" w:fill="auto"/>
            <w:noWrap/>
            <w:vAlign w:val="bottom"/>
            <w:hideMark/>
          </w:tcPr>
          <w:p w14:paraId="24D47189" w14:textId="44001490"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5144CBF" w14:textId="094DFFE5"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(23)</w:t>
            </w:r>
          </w:p>
        </w:tc>
      </w:tr>
      <w:tr w:rsidR="00BB79B9" w:rsidRPr="00BB79B9" w14:paraId="7641339A"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46999AC7"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Total length of retaining wall of apartment complex</w:t>
            </w:r>
          </w:p>
        </w:tc>
        <w:tc>
          <w:tcPr>
            <w:tcW w:w="9844" w:type="dxa"/>
            <w:tcBorders>
              <w:top w:val="nil"/>
              <w:left w:val="nil"/>
              <w:bottom w:val="single" w:sz="4" w:space="0" w:color="auto"/>
              <w:right w:val="single" w:sz="4" w:space="0" w:color="auto"/>
            </w:tcBorders>
            <w:shd w:val="clear" w:color="auto" w:fill="auto"/>
            <w:noWrap/>
            <w:vAlign w:val="bottom"/>
            <w:hideMark/>
          </w:tcPr>
          <w:p w14:paraId="0DD3A913" w14:textId="5221BFA3"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C09FD25" w14:textId="59C81E46"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(106)</w:t>
            </w:r>
          </w:p>
        </w:tc>
      </w:tr>
      <w:tr w:rsidR="00BB79B9" w:rsidRPr="00BB79B9" w14:paraId="440583E6"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E659FDE"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Presence of alley- IMI audit</w:t>
            </w:r>
          </w:p>
        </w:tc>
        <w:tc>
          <w:tcPr>
            <w:tcW w:w="9844" w:type="dxa"/>
            <w:tcBorders>
              <w:top w:val="nil"/>
              <w:left w:val="nil"/>
              <w:bottom w:val="single" w:sz="4" w:space="0" w:color="auto"/>
              <w:right w:val="single" w:sz="4" w:space="0" w:color="auto"/>
            </w:tcBorders>
            <w:shd w:val="clear" w:color="auto" w:fill="auto"/>
            <w:noWrap/>
            <w:vAlign w:val="bottom"/>
            <w:hideMark/>
          </w:tcPr>
          <w:p w14:paraId="5BB2EA7A" w14:textId="6A6BACD0"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79DA3A8F" w14:textId="6076A989"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6E780030"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2A1E373"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Pedestrian access point through cul-de-sac-</w:t>
            </w:r>
            <w:r w:rsidR="00023102" w:rsidRPr="00BB79B9">
              <w:rPr>
                <w:rFonts w:ascii="Times New Roman" w:eastAsia="Times New Roman" w:hAnsi="Times New Roman"/>
              </w:rPr>
              <w:t xml:space="preserve"> </w:t>
            </w:r>
            <w:r w:rsidRPr="00BB79B9">
              <w:rPr>
                <w:rFonts w:ascii="Times New Roman" w:eastAsia="Times New Roman" w:hAnsi="Times New Roman"/>
              </w:rPr>
              <w:t>IMI audit</w:t>
            </w:r>
          </w:p>
        </w:tc>
        <w:tc>
          <w:tcPr>
            <w:tcW w:w="9844" w:type="dxa"/>
            <w:tcBorders>
              <w:top w:val="nil"/>
              <w:left w:val="nil"/>
              <w:bottom w:val="single" w:sz="4" w:space="0" w:color="auto"/>
              <w:right w:val="single" w:sz="4" w:space="0" w:color="auto"/>
            </w:tcBorders>
            <w:shd w:val="clear" w:color="auto" w:fill="auto"/>
            <w:noWrap/>
            <w:vAlign w:val="bottom"/>
            <w:hideMark/>
          </w:tcPr>
          <w:p w14:paraId="379F84E6" w14:textId="3FD192EF"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7DBA4863" w14:textId="5AEDBAEE"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9032E9" w14:paraId="7423F390" w14:textId="77777777" w:rsidTr="009032E9">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CAC25F4" w14:textId="77777777" w:rsidR="00407110" w:rsidRPr="009032E9" w:rsidRDefault="00407110" w:rsidP="009623EC">
            <w:pPr>
              <w:spacing w:after="0" w:line="240" w:lineRule="auto"/>
              <w:rPr>
                <w:rFonts w:ascii="Times New Roman" w:eastAsia="Times New Roman" w:hAnsi="Times New Roman"/>
                <w:b/>
                <w:bCs/>
              </w:rPr>
            </w:pPr>
            <w:r w:rsidRPr="009032E9">
              <w:rPr>
                <w:rFonts w:ascii="Times New Roman" w:eastAsia="Times New Roman" w:hAnsi="Times New Roman"/>
                <w:b/>
                <w:bCs/>
              </w:rPr>
              <w:t>TOPOGRAPHICAL CHARACTERISTICS</w:t>
            </w:r>
          </w:p>
        </w:tc>
        <w:tc>
          <w:tcPr>
            <w:tcW w:w="9844" w:type="dxa"/>
            <w:tcBorders>
              <w:top w:val="nil"/>
              <w:left w:val="nil"/>
              <w:bottom w:val="single" w:sz="4" w:space="0" w:color="auto"/>
              <w:right w:val="single" w:sz="4" w:space="0" w:color="auto"/>
            </w:tcBorders>
            <w:shd w:val="clear" w:color="auto" w:fill="auto"/>
            <w:vAlign w:val="bottom"/>
            <w:hideMark/>
          </w:tcPr>
          <w:p w14:paraId="4338C680" w14:textId="77777777" w:rsidR="00407110" w:rsidRPr="009032E9" w:rsidRDefault="00407110" w:rsidP="009623EC">
            <w:pPr>
              <w:spacing w:after="0" w:line="240" w:lineRule="auto"/>
              <w:rPr>
                <w:rFonts w:ascii="Times New Roman" w:eastAsia="Times New Roman" w:hAnsi="Times New Roman"/>
                <w:b/>
                <w:bCs/>
              </w:rPr>
            </w:pPr>
            <w:r w:rsidRPr="009032E9">
              <w:rPr>
                <w:rFonts w:ascii="Times New Roman" w:eastAsia="Times New Roman" w:hAnsi="Times New Roman"/>
                <w:b/>
                <w:bCs/>
              </w:rPr>
              <w:t> </w:t>
            </w:r>
          </w:p>
        </w:tc>
      </w:tr>
      <w:tr w:rsidR="00BB79B9" w:rsidRPr="00BB79B9" w14:paraId="0134B5F8"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243DE11"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Land slope sloping streets</w:t>
            </w:r>
          </w:p>
        </w:tc>
        <w:tc>
          <w:tcPr>
            <w:tcW w:w="9844" w:type="dxa"/>
            <w:tcBorders>
              <w:top w:val="nil"/>
              <w:left w:val="nil"/>
              <w:bottom w:val="single" w:sz="4" w:space="0" w:color="auto"/>
              <w:right w:val="single" w:sz="4" w:space="0" w:color="auto"/>
            </w:tcBorders>
            <w:shd w:val="clear" w:color="auto" w:fill="auto"/>
            <w:noWrap/>
            <w:vAlign w:val="bottom"/>
            <w:hideMark/>
          </w:tcPr>
          <w:p w14:paraId="20AAE44E" w14:textId="65FEBFD3"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57054BAB" w14:textId="63B7E304"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(31)</w:t>
            </w:r>
          </w:p>
        </w:tc>
      </w:tr>
      <w:tr w:rsidR="00BB79B9" w:rsidRPr="00BB79B9" w14:paraId="75206EFC"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E358C36"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Hills</w:t>
            </w:r>
          </w:p>
        </w:tc>
        <w:tc>
          <w:tcPr>
            <w:tcW w:w="9844" w:type="dxa"/>
            <w:tcBorders>
              <w:top w:val="nil"/>
              <w:left w:val="nil"/>
              <w:bottom w:val="single" w:sz="4" w:space="0" w:color="auto"/>
              <w:right w:val="single" w:sz="4" w:space="0" w:color="auto"/>
            </w:tcBorders>
            <w:shd w:val="clear" w:color="auto" w:fill="auto"/>
            <w:noWrap/>
            <w:vAlign w:val="bottom"/>
            <w:hideMark/>
          </w:tcPr>
          <w:p w14:paraId="4750D866" w14:textId="7911FC28"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38A8BC3" w14:textId="55E77E1E"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(139)</w:t>
            </w:r>
          </w:p>
        </w:tc>
      </w:tr>
      <w:tr w:rsidR="00BB79B9" w:rsidRPr="00BB79B9" w14:paraId="28AC05BF"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84EADC2"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Flat area-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7D6CE12F" w14:textId="42038A0F"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5507D610" w14:textId="3B5CB660"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BB79B9" w14:paraId="040770E5"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A65335F"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Slight hill-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4770AC30" w14:textId="1CD44149"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488A7DC3" w14:textId="34E49635"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BB79B9" w14:paraId="4F7A249E"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C82A682"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Steep hill-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2B3A8E3D" w14:textId="15D94D36"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06F78CE" w14:textId="43B4075C"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BB79B9" w14:paraId="0C6C633E"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1BDB9A91"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Gradient steepness- SPACES audit</w:t>
            </w:r>
          </w:p>
        </w:tc>
        <w:tc>
          <w:tcPr>
            <w:tcW w:w="9844" w:type="dxa"/>
            <w:tcBorders>
              <w:top w:val="nil"/>
              <w:left w:val="nil"/>
              <w:bottom w:val="single" w:sz="4" w:space="0" w:color="auto"/>
              <w:right w:val="single" w:sz="4" w:space="0" w:color="auto"/>
            </w:tcBorders>
            <w:shd w:val="clear" w:color="auto" w:fill="auto"/>
            <w:noWrap/>
            <w:vAlign w:val="bottom"/>
            <w:hideMark/>
          </w:tcPr>
          <w:p w14:paraId="52C57176" w14:textId="4C73D33A"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7B9E8BF6" w14:textId="0805A980"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(99)</w:t>
            </w:r>
          </w:p>
        </w:tc>
      </w:tr>
      <w:tr w:rsidR="00BB79B9" w:rsidRPr="00BB79B9" w14:paraId="37357FBC"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527F334"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lastRenderedPageBreak/>
              <w:t>Steep slope-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58A9D5C6" w14:textId="1DF6C9A2"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067AFC80" w14:textId="6A8568C6"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9032E9" w14:paraId="12D7F18B" w14:textId="77777777" w:rsidTr="009032E9">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1A7222D8" w14:textId="77777777" w:rsidR="00407110" w:rsidRPr="009032E9" w:rsidRDefault="00407110" w:rsidP="009623EC">
            <w:pPr>
              <w:spacing w:after="0" w:line="240" w:lineRule="auto"/>
              <w:rPr>
                <w:rFonts w:ascii="Times New Roman" w:eastAsia="Times New Roman" w:hAnsi="Times New Roman"/>
                <w:b/>
                <w:bCs/>
              </w:rPr>
            </w:pPr>
            <w:r w:rsidRPr="009032E9">
              <w:rPr>
                <w:rFonts w:ascii="Times New Roman" w:eastAsia="Times New Roman" w:hAnsi="Times New Roman"/>
                <w:b/>
                <w:bCs/>
              </w:rPr>
              <w:t>STREET DESIGN</w:t>
            </w:r>
          </w:p>
        </w:tc>
        <w:tc>
          <w:tcPr>
            <w:tcW w:w="9844" w:type="dxa"/>
            <w:tcBorders>
              <w:top w:val="nil"/>
              <w:left w:val="nil"/>
              <w:bottom w:val="single" w:sz="4" w:space="0" w:color="auto"/>
              <w:right w:val="single" w:sz="4" w:space="0" w:color="auto"/>
            </w:tcBorders>
            <w:shd w:val="clear" w:color="auto" w:fill="auto"/>
            <w:vAlign w:val="bottom"/>
            <w:hideMark/>
          </w:tcPr>
          <w:p w14:paraId="27AF8040" w14:textId="77777777" w:rsidR="00407110" w:rsidRPr="009032E9" w:rsidRDefault="00407110" w:rsidP="009623EC">
            <w:pPr>
              <w:spacing w:after="0" w:line="240" w:lineRule="auto"/>
              <w:rPr>
                <w:rFonts w:ascii="Times New Roman" w:eastAsia="Times New Roman" w:hAnsi="Times New Roman"/>
                <w:b/>
                <w:bCs/>
              </w:rPr>
            </w:pPr>
            <w:r w:rsidRPr="009032E9">
              <w:rPr>
                <w:rFonts w:ascii="Times New Roman" w:eastAsia="Times New Roman" w:hAnsi="Times New Roman"/>
                <w:b/>
                <w:bCs/>
              </w:rPr>
              <w:t> </w:t>
            </w:r>
          </w:p>
        </w:tc>
      </w:tr>
      <w:tr w:rsidR="00BB79B9" w:rsidRPr="00BB79B9" w14:paraId="62C57B3A"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15A1041"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Road conditions materials uniformity-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772E4E46" w14:textId="1FA21908"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467DCA44" w14:textId="52A9E1EF"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BB79B9" w14:paraId="2432BD81"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4D1548D2"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Path obstructions-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44977795" w14:textId="28A6FED5"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1D35A10" w14:textId="5D51BEB6"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BB79B9" w14:paraId="16AD3CA7"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499CBF5A"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Parking on and off street-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1D65C719" w14:textId="298AEA53"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6493D708" w14:textId="6B67C4EE"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BB79B9" w14:paraId="475A5295"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EFC97FB"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Pedestrian amenities</w:t>
            </w:r>
          </w:p>
        </w:tc>
        <w:tc>
          <w:tcPr>
            <w:tcW w:w="9844" w:type="dxa"/>
            <w:tcBorders>
              <w:top w:val="nil"/>
              <w:left w:val="nil"/>
              <w:bottom w:val="single" w:sz="4" w:space="0" w:color="auto"/>
              <w:right w:val="single" w:sz="4" w:space="0" w:color="auto"/>
            </w:tcBorders>
            <w:shd w:val="clear" w:color="auto" w:fill="auto"/>
            <w:noWrap/>
            <w:vAlign w:val="bottom"/>
            <w:hideMark/>
          </w:tcPr>
          <w:p w14:paraId="0B5F2C56" w14:textId="514C4DCA"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5D34A2E7" w14:textId="49581F7D"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(13,75)</w:t>
            </w:r>
          </w:p>
        </w:tc>
      </w:tr>
      <w:tr w:rsidR="00BB79B9" w:rsidRPr="00BB79B9" w14:paraId="4A1F5D24"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F1EEFB9"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Way finding aids-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10DF84FF" w14:textId="77511DD7"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69FDD69E" w14:textId="23838D7B"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BB79B9" w14:paraId="7943BF34"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044FD94"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Sidewalk density</w:t>
            </w:r>
          </w:p>
        </w:tc>
        <w:tc>
          <w:tcPr>
            <w:tcW w:w="9844" w:type="dxa"/>
            <w:tcBorders>
              <w:top w:val="nil"/>
              <w:left w:val="nil"/>
              <w:bottom w:val="single" w:sz="4" w:space="0" w:color="auto"/>
              <w:right w:val="single" w:sz="4" w:space="0" w:color="auto"/>
            </w:tcBorders>
            <w:shd w:val="clear" w:color="auto" w:fill="auto"/>
            <w:noWrap/>
            <w:vAlign w:val="bottom"/>
            <w:hideMark/>
          </w:tcPr>
          <w:p w14:paraId="61C0E5E3" w14:textId="7DF2AAAD"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40402E79" w14:textId="6D4CEF26"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(9,37,66)</w:t>
            </w:r>
          </w:p>
        </w:tc>
      </w:tr>
      <w:tr w:rsidR="00BB79B9" w:rsidRPr="00BB79B9" w14:paraId="2D5E8B30"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70B39A2"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Sidewalk length</w:t>
            </w:r>
          </w:p>
        </w:tc>
        <w:tc>
          <w:tcPr>
            <w:tcW w:w="9844" w:type="dxa"/>
            <w:tcBorders>
              <w:top w:val="nil"/>
              <w:left w:val="nil"/>
              <w:bottom w:val="single" w:sz="4" w:space="0" w:color="auto"/>
              <w:right w:val="single" w:sz="4" w:space="0" w:color="auto"/>
            </w:tcBorders>
            <w:shd w:val="clear" w:color="auto" w:fill="auto"/>
            <w:noWrap/>
            <w:vAlign w:val="bottom"/>
            <w:hideMark/>
          </w:tcPr>
          <w:p w14:paraId="44AECC8D" w14:textId="618AAC80"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0EA08C1" w14:textId="68C45AFE"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(26,106)</w:t>
            </w:r>
          </w:p>
        </w:tc>
      </w:tr>
      <w:tr w:rsidR="00BB79B9" w:rsidRPr="00BB79B9" w14:paraId="76CFA1E7"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1F0E7753"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Sidewalk availability</w:t>
            </w:r>
          </w:p>
        </w:tc>
        <w:tc>
          <w:tcPr>
            <w:tcW w:w="9844" w:type="dxa"/>
            <w:tcBorders>
              <w:top w:val="nil"/>
              <w:left w:val="nil"/>
              <w:bottom w:val="single" w:sz="4" w:space="0" w:color="auto"/>
              <w:right w:val="single" w:sz="4" w:space="0" w:color="auto"/>
            </w:tcBorders>
            <w:shd w:val="clear" w:color="auto" w:fill="auto"/>
            <w:noWrap/>
            <w:vAlign w:val="bottom"/>
            <w:hideMark/>
          </w:tcPr>
          <w:p w14:paraId="090463B0" w14:textId="20089BDE"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8711F6F" w14:textId="501F9C40"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(140)</w:t>
            </w:r>
          </w:p>
        </w:tc>
      </w:tr>
      <w:tr w:rsidR="00BB79B9" w:rsidRPr="00BB79B9" w14:paraId="3AE3F557"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1683026F"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Presence and width of sidewalks</w:t>
            </w:r>
          </w:p>
        </w:tc>
        <w:tc>
          <w:tcPr>
            <w:tcW w:w="9844" w:type="dxa"/>
            <w:tcBorders>
              <w:top w:val="nil"/>
              <w:left w:val="nil"/>
              <w:bottom w:val="single" w:sz="4" w:space="0" w:color="auto"/>
              <w:right w:val="single" w:sz="4" w:space="0" w:color="auto"/>
            </w:tcBorders>
            <w:shd w:val="clear" w:color="auto" w:fill="auto"/>
            <w:noWrap/>
            <w:vAlign w:val="bottom"/>
            <w:hideMark/>
          </w:tcPr>
          <w:p w14:paraId="3B012096" w14:textId="055066AC"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354BE02D" w14:textId="29ADBD15"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(141)</w:t>
            </w:r>
          </w:p>
        </w:tc>
      </w:tr>
      <w:tr w:rsidR="00BB79B9" w:rsidRPr="00BB79B9" w14:paraId="0F6D45DE"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647E006"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Sidewalk length density in meters/ km2</w:t>
            </w:r>
          </w:p>
        </w:tc>
        <w:tc>
          <w:tcPr>
            <w:tcW w:w="9844" w:type="dxa"/>
            <w:tcBorders>
              <w:top w:val="nil"/>
              <w:left w:val="nil"/>
              <w:bottom w:val="single" w:sz="4" w:space="0" w:color="auto"/>
              <w:right w:val="single" w:sz="4" w:space="0" w:color="auto"/>
            </w:tcBorders>
            <w:shd w:val="clear" w:color="auto" w:fill="auto"/>
            <w:noWrap/>
            <w:vAlign w:val="bottom"/>
            <w:hideMark/>
          </w:tcPr>
          <w:p w14:paraId="1E6A22B8" w14:textId="787F91D9"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68C2ACD5" w14:textId="11C174B3"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(35)</w:t>
            </w:r>
          </w:p>
        </w:tc>
      </w:tr>
      <w:tr w:rsidR="00BB79B9" w:rsidRPr="00BB79B9" w14:paraId="4BBB1E2A"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E1E0AFF"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Informal pedestrian network PEDSHED</w:t>
            </w:r>
          </w:p>
        </w:tc>
        <w:tc>
          <w:tcPr>
            <w:tcW w:w="9844" w:type="dxa"/>
            <w:tcBorders>
              <w:top w:val="nil"/>
              <w:left w:val="nil"/>
              <w:bottom w:val="single" w:sz="4" w:space="0" w:color="auto"/>
              <w:right w:val="single" w:sz="4" w:space="0" w:color="auto"/>
            </w:tcBorders>
            <w:shd w:val="clear" w:color="auto" w:fill="auto"/>
            <w:noWrap/>
            <w:vAlign w:val="bottom"/>
            <w:hideMark/>
          </w:tcPr>
          <w:p w14:paraId="1198BF11" w14:textId="510B28F8"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2BE6AE58" w14:textId="182C611C"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(3,144)</w:t>
            </w:r>
          </w:p>
        </w:tc>
      </w:tr>
      <w:tr w:rsidR="00BB79B9" w:rsidRPr="00BB79B9" w14:paraId="7425F303"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48113F0"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Walkshed area</w:t>
            </w:r>
          </w:p>
        </w:tc>
        <w:tc>
          <w:tcPr>
            <w:tcW w:w="9844" w:type="dxa"/>
            <w:tcBorders>
              <w:top w:val="nil"/>
              <w:left w:val="nil"/>
              <w:bottom w:val="single" w:sz="4" w:space="0" w:color="auto"/>
              <w:right w:val="single" w:sz="4" w:space="0" w:color="auto"/>
            </w:tcBorders>
            <w:shd w:val="clear" w:color="auto" w:fill="auto"/>
            <w:noWrap/>
            <w:vAlign w:val="bottom"/>
            <w:hideMark/>
          </w:tcPr>
          <w:p w14:paraId="46E6C07E" w14:textId="342F84BE"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1D73879A" w14:textId="286DD19C"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(26,35)</w:t>
            </w:r>
          </w:p>
        </w:tc>
      </w:tr>
      <w:tr w:rsidR="00BB79B9" w:rsidRPr="00BB79B9" w14:paraId="7FF5CC37"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EE8B2A6"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Paved trail-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701A6E2E" w14:textId="1E042DEA"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4101DFDC" w14:textId="083BBDD4"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BB79B9" w14:paraId="4EE18ED5"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13A85D42"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Sidewalk coverage</w:t>
            </w:r>
          </w:p>
        </w:tc>
        <w:tc>
          <w:tcPr>
            <w:tcW w:w="9844" w:type="dxa"/>
            <w:tcBorders>
              <w:top w:val="nil"/>
              <w:left w:val="nil"/>
              <w:bottom w:val="single" w:sz="4" w:space="0" w:color="auto"/>
              <w:right w:val="single" w:sz="4" w:space="0" w:color="auto"/>
            </w:tcBorders>
            <w:shd w:val="clear" w:color="auto" w:fill="auto"/>
            <w:noWrap/>
            <w:vAlign w:val="bottom"/>
            <w:hideMark/>
          </w:tcPr>
          <w:p w14:paraId="3D0E6972" w14:textId="3D81F265" w:rsidR="00407110" w:rsidRPr="00BB79B9" w:rsidRDefault="008751E5" w:rsidP="009623EC">
            <w:pPr>
              <w:spacing w:after="0" w:line="240" w:lineRule="auto"/>
              <w:rPr>
                <w:rFonts w:ascii="Times New Roman" w:eastAsia="Times New Roman" w:hAnsi="Times New Roman"/>
                <w:lang w:val="es-ES"/>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6CF0044A" w14:textId="7406F26B" w:rsidR="00407110" w:rsidRPr="00BB79B9" w:rsidRDefault="00D463D5" w:rsidP="009623EC">
            <w:pPr>
              <w:spacing w:after="0" w:line="240" w:lineRule="auto"/>
              <w:rPr>
                <w:rFonts w:ascii="Times New Roman" w:eastAsia="Times New Roman" w:hAnsi="Times New Roman"/>
                <w:lang w:val="es-ES"/>
              </w:rPr>
            </w:pPr>
            <w:r w:rsidRPr="00BB79B9">
              <w:rPr>
                <w:rFonts w:ascii="Times New Roman" w:eastAsia="Times New Roman" w:hAnsi="Times New Roman"/>
                <w:noProof/>
                <w:lang w:val="es-ES"/>
              </w:rPr>
              <w:t>(145)</w:t>
            </w:r>
          </w:p>
        </w:tc>
      </w:tr>
      <w:tr w:rsidR="00BB79B9" w:rsidRPr="00BB79B9" w14:paraId="11E31650"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E315646"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Footpath density</w:t>
            </w:r>
          </w:p>
        </w:tc>
        <w:tc>
          <w:tcPr>
            <w:tcW w:w="9844" w:type="dxa"/>
            <w:tcBorders>
              <w:top w:val="nil"/>
              <w:left w:val="nil"/>
              <w:bottom w:val="single" w:sz="4" w:space="0" w:color="auto"/>
              <w:right w:val="single" w:sz="4" w:space="0" w:color="auto"/>
            </w:tcBorders>
            <w:shd w:val="clear" w:color="auto" w:fill="auto"/>
            <w:noWrap/>
            <w:vAlign w:val="bottom"/>
            <w:hideMark/>
          </w:tcPr>
          <w:p w14:paraId="05C78D8E" w14:textId="3D3CEE40"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538E370F" w14:textId="27524744"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(146)</w:t>
            </w:r>
          </w:p>
        </w:tc>
      </w:tr>
      <w:tr w:rsidR="00BB79B9" w:rsidRPr="00BB79B9" w14:paraId="69185C13"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4FDBC910"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Effective walkable area</w:t>
            </w:r>
          </w:p>
        </w:tc>
        <w:tc>
          <w:tcPr>
            <w:tcW w:w="9844" w:type="dxa"/>
            <w:tcBorders>
              <w:top w:val="nil"/>
              <w:left w:val="nil"/>
              <w:bottom w:val="single" w:sz="4" w:space="0" w:color="auto"/>
              <w:right w:val="single" w:sz="4" w:space="0" w:color="auto"/>
            </w:tcBorders>
            <w:shd w:val="clear" w:color="auto" w:fill="auto"/>
            <w:noWrap/>
            <w:vAlign w:val="bottom"/>
            <w:hideMark/>
          </w:tcPr>
          <w:p w14:paraId="3DBD4806" w14:textId="658CD3C1"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2180E686" w14:textId="10DADCAD"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lastRenderedPageBreak/>
              <w:t>(146)</w:t>
            </w:r>
          </w:p>
        </w:tc>
      </w:tr>
      <w:tr w:rsidR="00BB79B9" w:rsidRPr="00BB79B9" w14:paraId="5C7F3381"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69123FC"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lastRenderedPageBreak/>
              <w:t>Sidewalk coverage design material</w:t>
            </w:r>
          </w:p>
        </w:tc>
        <w:tc>
          <w:tcPr>
            <w:tcW w:w="9844" w:type="dxa"/>
            <w:tcBorders>
              <w:top w:val="nil"/>
              <w:left w:val="nil"/>
              <w:bottom w:val="single" w:sz="4" w:space="0" w:color="auto"/>
              <w:right w:val="single" w:sz="4" w:space="0" w:color="auto"/>
            </w:tcBorders>
            <w:shd w:val="clear" w:color="auto" w:fill="auto"/>
            <w:noWrap/>
            <w:vAlign w:val="bottom"/>
            <w:hideMark/>
          </w:tcPr>
          <w:p w14:paraId="691E67A4" w14:textId="66A49064"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4E7AEA66" w14:textId="3627174B"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(139,147)</w:t>
            </w:r>
          </w:p>
        </w:tc>
      </w:tr>
      <w:tr w:rsidR="00BB79B9" w:rsidRPr="00BB79B9" w14:paraId="5F9D9D9B"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16E7BDA6"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Street amenity shady trees streetlamps shops</w:t>
            </w:r>
          </w:p>
        </w:tc>
        <w:tc>
          <w:tcPr>
            <w:tcW w:w="9844" w:type="dxa"/>
            <w:tcBorders>
              <w:top w:val="nil"/>
              <w:left w:val="nil"/>
              <w:bottom w:val="single" w:sz="4" w:space="0" w:color="auto"/>
              <w:right w:val="single" w:sz="4" w:space="0" w:color="auto"/>
            </w:tcBorders>
            <w:shd w:val="clear" w:color="auto" w:fill="auto"/>
            <w:noWrap/>
            <w:vAlign w:val="bottom"/>
            <w:hideMark/>
          </w:tcPr>
          <w:p w14:paraId="53633E5A" w14:textId="52444124"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215BF39D" w14:textId="37D0AF6C"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(13,147)</w:t>
            </w:r>
          </w:p>
        </w:tc>
      </w:tr>
      <w:tr w:rsidR="00BB79B9" w:rsidRPr="00BB79B9" w14:paraId="7E823B04"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CB43FC4"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Total length of trails in 1km buffer</w:t>
            </w:r>
          </w:p>
        </w:tc>
        <w:tc>
          <w:tcPr>
            <w:tcW w:w="9844" w:type="dxa"/>
            <w:tcBorders>
              <w:top w:val="nil"/>
              <w:left w:val="nil"/>
              <w:bottom w:val="single" w:sz="4" w:space="0" w:color="auto"/>
              <w:right w:val="single" w:sz="4" w:space="0" w:color="auto"/>
            </w:tcBorders>
            <w:shd w:val="clear" w:color="auto" w:fill="auto"/>
            <w:noWrap/>
            <w:vAlign w:val="bottom"/>
            <w:hideMark/>
          </w:tcPr>
          <w:p w14:paraId="69FF10BA" w14:textId="1F83E2BD"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79319731" w14:textId="79CD5B0A"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(106)</w:t>
            </w:r>
          </w:p>
        </w:tc>
      </w:tr>
      <w:tr w:rsidR="00BB79B9" w:rsidRPr="00BB79B9" w14:paraId="7DDE6870"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51F1158"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Total length of streets with pedestrian sidewalks (m)</w:t>
            </w:r>
          </w:p>
        </w:tc>
        <w:tc>
          <w:tcPr>
            <w:tcW w:w="9844" w:type="dxa"/>
            <w:tcBorders>
              <w:top w:val="nil"/>
              <w:left w:val="nil"/>
              <w:bottom w:val="single" w:sz="4" w:space="0" w:color="auto"/>
              <w:right w:val="single" w:sz="4" w:space="0" w:color="auto"/>
            </w:tcBorders>
            <w:shd w:val="clear" w:color="auto" w:fill="auto"/>
            <w:noWrap/>
            <w:vAlign w:val="bottom"/>
            <w:hideMark/>
          </w:tcPr>
          <w:p w14:paraId="73E957C6" w14:textId="4C155B6F"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59D93BF7" w14:textId="669559DB"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(106)</w:t>
            </w:r>
          </w:p>
        </w:tc>
      </w:tr>
      <w:tr w:rsidR="00BB79B9" w:rsidRPr="00BB79B9" w14:paraId="5D2558F1"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8599E9A"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Ratio of pedestrian sidewalks</w:t>
            </w:r>
          </w:p>
        </w:tc>
        <w:tc>
          <w:tcPr>
            <w:tcW w:w="9844" w:type="dxa"/>
            <w:tcBorders>
              <w:top w:val="nil"/>
              <w:left w:val="nil"/>
              <w:bottom w:val="single" w:sz="4" w:space="0" w:color="auto"/>
              <w:right w:val="single" w:sz="4" w:space="0" w:color="auto"/>
            </w:tcBorders>
            <w:shd w:val="clear" w:color="auto" w:fill="auto"/>
            <w:noWrap/>
            <w:vAlign w:val="bottom"/>
            <w:hideMark/>
          </w:tcPr>
          <w:p w14:paraId="012654FD" w14:textId="6A61A1A4"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369715A0" w14:textId="32234F62"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(106)</w:t>
            </w:r>
          </w:p>
        </w:tc>
      </w:tr>
      <w:tr w:rsidR="00BB79B9" w:rsidRPr="00BB79B9" w14:paraId="49F9785E"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CD1F53B"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Total length of pedestrian zones</w:t>
            </w:r>
          </w:p>
        </w:tc>
        <w:tc>
          <w:tcPr>
            <w:tcW w:w="9844" w:type="dxa"/>
            <w:tcBorders>
              <w:top w:val="nil"/>
              <w:left w:val="nil"/>
              <w:bottom w:val="single" w:sz="4" w:space="0" w:color="auto"/>
              <w:right w:val="single" w:sz="4" w:space="0" w:color="auto"/>
            </w:tcBorders>
            <w:shd w:val="clear" w:color="auto" w:fill="auto"/>
            <w:noWrap/>
            <w:vAlign w:val="bottom"/>
            <w:hideMark/>
          </w:tcPr>
          <w:p w14:paraId="1DB9D6EA" w14:textId="3E82F522"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7D7699DC" w14:textId="104C93D9"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(106)</w:t>
            </w:r>
          </w:p>
        </w:tc>
      </w:tr>
      <w:tr w:rsidR="00BB79B9" w:rsidRPr="00BB79B9" w14:paraId="7B681404"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28B9A46"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Geometry of street canyons</w:t>
            </w:r>
          </w:p>
        </w:tc>
        <w:tc>
          <w:tcPr>
            <w:tcW w:w="9844" w:type="dxa"/>
            <w:tcBorders>
              <w:top w:val="nil"/>
              <w:left w:val="nil"/>
              <w:bottom w:val="single" w:sz="4" w:space="0" w:color="auto"/>
              <w:right w:val="single" w:sz="4" w:space="0" w:color="auto"/>
            </w:tcBorders>
            <w:shd w:val="clear" w:color="auto" w:fill="auto"/>
            <w:noWrap/>
            <w:vAlign w:val="bottom"/>
            <w:hideMark/>
          </w:tcPr>
          <w:p w14:paraId="40AA2707" w14:textId="4102EA0D"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5AA808D7" w14:textId="73667F8D"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(12)</w:t>
            </w:r>
          </w:p>
        </w:tc>
      </w:tr>
      <w:tr w:rsidR="00BB79B9" w:rsidRPr="00BB79B9" w14:paraId="64B4F34F"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2D4DD94"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Footpath-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1B4567FC" w14:textId="27D9C041"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50B2F3A1" w14:textId="3834CF9E"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p w14:paraId="7C395375" w14:textId="67B134AF" w:rsidR="00D37288" w:rsidRPr="00BB79B9" w:rsidRDefault="008751E5" w:rsidP="00D37288">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3E43A5E4" w14:textId="62B59D07" w:rsidR="00D37288" w:rsidRPr="00BB79B9" w:rsidRDefault="00D463D5" w:rsidP="00D37288">
            <w:pPr>
              <w:spacing w:after="0" w:line="240" w:lineRule="auto"/>
              <w:rPr>
                <w:rFonts w:ascii="Times New Roman" w:eastAsia="Times New Roman" w:hAnsi="Times New Roman"/>
              </w:rPr>
            </w:pPr>
            <w:r w:rsidRPr="00BB79B9">
              <w:rPr>
                <w:rFonts w:ascii="Times New Roman" w:eastAsia="Times New Roman" w:hAnsi="Times New Roman"/>
                <w:noProof/>
              </w:rPr>
              <w:t>(13)</w:t>
            </w:r>
          </w:p>
          <w:p w14:paraId="443FF55E" w14:textId="77777777" w:rsidR="00D37288" w:rsidRPr="00BB79B9" w:rsidRDefault="00D37288" w:rsidP="009623EC">
            <w:pPr>
              <w:spacing w:after="0" w:line="240" w:lineRule="auto"/>
              <w:rPr>
                <w:rFonts w:ascii="Times New Roman" w:eastAsia="Times New Roman" w:hAnsi="Times New Roman"/>
              </w:rPr>
            </w:pPr>
          </w:p>
        </w:tc>
      </w:tr>
      <w:tr w:rsidR="00BB79B9" w:rsidRPr="00BB79B9" w14:paraId="489CECB0"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CE70794"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Footpaths complete on both sides-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161A5F22" w14:textId="143F0AD3"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0CC04ED5" w14:textId="388121A6"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4D609F45"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4730F554"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Benches chairs-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3C4065BE" w14:textId="518EEDAF"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0D8BF5C8" w14:textId="6854809F"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4CEEB231"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ECAFAF4"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Public restroom-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1C0A10CD" w14:textId="734132C8"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493337C1" w14:textId="08F6B753"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5D9C4635"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C36DBC9"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Footpath shade-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5F9AB3FD" w14:textId="27460530"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4CF7E86C" w14:textId="775AE221"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245727B5"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4F3E4A53"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Bus stop with seating-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23B641A6" w14:textId="4441D6E2"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22013B92" w14:textId="64D89396"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61BEA0B0"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E9B1229"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Bus stop without seating-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5E148CB4" w14:textId="2CDD6AC7"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5566BF1D" w14:textId="3D83A59A"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5FE4EACA"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9276204"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Path type- SPACES audit</w:t>
            </w:r>
          </w:p>
        </w:tc>
        <w:tc>
          <w:tcPr>
            <w:tcW w:w="9844" w:type="dxa"/>
            <w:tcBorders>
              <w:top w:val="nil"/>
              <w:left w:val="nil"/>
              <w:bottom w:val="single" w:sz="4" w:space="0" w:color="auto"/>
              <w:right w:val="single" w:sz="4" w:space="0" w:color="auto"/>
            </w:tcBorders>
            <w:shd w:val="clear" w:color="auto" w:fill="auto"/>
            <w:noWrap/>
            <w:vAlign w:val="bottom"/>
            <w:hideMark/>
          </w:tcPr>
          <w:p w14:paraId="26E82ABE" w14:textId="4556237E"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33BC7518" w14:textId="130E1197"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(99)</w:t>
            </w:r>
          </w:p>
        </w:tc>
      </w:tr>
      <w:tr w:rsidR="00BB79B9" w:rsidRPr="00BB79B9" w14:paraId="221B4146"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C1035C0"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Path surface type- SPACES audit</w:t>
            </w:r>
          </w:p>
        </w:tc>
        <w:tc>
          <w:tcPr>
            <w:tcW w:w="9844" w:type="dxa"/>
            <w:tcBorders>
              <w:top w:val="nil"/>
              <w:left w:val="nil"/>
              <w:bottom w:val="single" w:sz="4" w:space="0" w:color="auto"/>
              <w:right w:val="single" w:sz="4" w:space="0" w:color="auto"/>
            </w:tcBorders>
            <w:shd w:val="clear" w:color="auto" w:fill="auto"/>
            <w:noWrap/>
            <w:vAlign w:val="bottom"/>
            <w:hideMark/>
          </w:tcPr>
          <w:p w14:paraId="44EAF5F2" w14:textId="028C891E"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4EA0DAC" w14:textId="112D93DC"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lastRenderedPageBreak/>
              <w:t>(99)</w:t>
            </w:r>
          </w:p>
        </w:tc>
      </w:tr>
      <w:tr w:rsidR="00BB79B9" w:rsidRPr="00BB79B9" w14:paraId="45CA9303"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AA3E057"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lastRenderedPageBreak/>
              <w:t>Width/ number of path lane-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4BE22F23" w14:textId="64750083"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3F374122" w14:textId="4FD61F94"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(13,99)</w:t>
            </w:r>
          </w:p>
        </w:tc>
      </w:tr>
      <w:tr w:rsidR="00BB79B9" w:rsidRPr="00BB79B9" w14:paraId="02FAD499"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776B5E1"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Width of the street- SPACES audit</w:t>
            </w:r>
          </w:p>
        </w:tc>
        <w:tc>
          <w:tcPr>
            <w:tcW w:w="9844" w:type="dxa"/>
            <w:tcBorders>
              <w:top w:val="nil"/>
              <w:left w:val="nil"/>
              <w:bottom w:val="single" w:sz="4" w:space="0" w:color="auto"/>
              <w:right w:val="single" w:sz="4" w:space="0" w:color="auto"/>
            </w:tcBorders>
            <w:shd w:val="clear" w:color="auto" w:fill="auto"/>
            <w:noWrap/>
            <w:vAlign w:val="bottom"/>
            <w:hideMark/>
          </w:tcPr>
          <w:p w14:paraId="702C3FC5" w14:textId="77A19FC5"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6C9749E5" w14:textId="5AB4FF80"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(99)</w:t>
            </w:r>
          </w:p>
        </w:tc>
      </w:tr>
      <w:tr w:rsidR="00BB79B9" w:rsidRPr="00BB79B9" w14:paraId="5A2D71BE"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BBAB58A"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Vehicle parking- SPACES audit</w:t>
            </w:r>
          </w:p>
        </w:tc>
        <w:tc>
          <w:tcPr>
            <w:tcW w:w="9844" w:type="dxa"/>
            <w:tcBorders>
              <w:top w:val="nil"/>
              <w:left w:val="nil"/>
              <w:bottom w:val="single" w:sz="4" w:space="0" w:color="auto"/>
              <w:right w:val="single" w:sz="4" w:space="0" w:color="auto"/>
            </w:tcBorders>
            <w:shd w:val="clear" w:color="auto" w:fill="auto"/>
            <w:noWrap/>
            <w:vAlign w:val="bottom"/>
            <w:hideMark/>
          </w:tcPr>
          <w:p w14:paraId="74D365AB" w14:textId="0E7B34EB"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6CF04FAC" w14:textId="752CBB57"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(99)</w:t>
            </w:r>
          </w:p>
        </w:tc>
      </w:tr>
      <w:tr w:rsidR="00BB79B9" w:rsidRPr="00BB79B9" w14:paraId="5E1D9A79"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1C717465"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Curb type- SPACES audit</w:t>
            </w:r>
          </w:p>
        </w:tc>
        <w:tc>
          <w:tcPr>
            <w:tcW w:w="9844" w:type="dxa"/>
            <w:tcBorders>
              <w:top w:val="nil"/>
              <w:left w:val="nil"/>
              <w:bottom w:val="single" w:sz="4" w:space="0" w:color="auto"/>
              <w:right w:val="single" w:sz="4" w:space="0" w:color="auto"/>
            </w:tcBorders>
            <w:shd w:val="clear" w:color="auto" w:fill="auto"/>
            <w:noWrap/>
            <w:vAlign w:val="bottom"/>
            <w:hideMark/>
          </w:tcPr>
          <w:p w14:paraId="478B0F86" w14:textId="27A9C1A9"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3CDF5070" w14:textId="2E348231"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(99)</w:t>
            </w:r>
          </w:p>
        </w:tc>
      </w:tr>
      <w:tr w:rsidR="00BB79B9" w:rsidRPr="00BB79B9" w14:paraId="56195277"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0BC003B"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Street maintenance</w:t>
            </w:r>
          </w:p>
        </w:tc>
        <w:tc>
          <w:tcPr>
            <w:tcW w:w="9844" w:type="dxa"/>
            <w:tcBorders>
              <w:top w:val="nil"/>
              <w:left w:val="nil"/>
              <w:bottom w:val="single" w:sz="4" w:space="0" w:color="auto"/>
              <w:right w:val="single" w:sz="4" w:space="0" w:color="auto"/>
            </w:tcBorders>
            <w:shd w:val="clear" w:color="auto" w:fill="auto"/>
            <w:noWrap/>
            <w:vAlign w:val="bottom"/>
            <w:hideMark/>
          </w:tcPr>
          <w:p w14:paraId="37619CF8" w14:textId="36774344"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36CF9F26" w14:textId="4B58DF1F"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(139)</w:t>
            </w:r>
          </w:p>
        </w:tc>
      </w:tr>
      <w:tr w:rsidR="00BB79B9" w:rsidRPr="00BB79B9" w14:paraId="0ACCCE4D"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47D7B05"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Cleanliness litter -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7CE535D8" w14:textId="185C5D80"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04FA72B" w14:textId="0BB4A967"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BB79B9" w14:paraId="48D87B04"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E1323DB"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Articulation in building designs-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6F538680" w14:textId="2A7BAA27"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725BDA74" w14:textId="020E03CA"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BB79B9" w14:paraId="76C4C805"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3F4316E"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Neighborhood maintenance</w:t>
            </w:r>
          </w:p>
        </w:tc>
        <w:tc>
          <w:tcPr>
            <w:tcW w:w="9844" w:type="dxa"/>
            <w:tcBorders>
              <w:top w:val="nil"/>
              <w:left w:val="nil"/>
              <w:bottom w:val="single" w:sz="4" w:space="0" w:color="auto"/>
              <w:right w:val="single" w:sz="4" w:space="0" w:color="auto"/>
            </w:tcBorders>
            <w:shd w:val="clear" w:color="auto" w:fill="auto"/>
            <w:noWrap/>
            <w:vAlign w:val="bottom"/>
            <w:hideMark/>
          </w:tcPr>
          <w:p w14:paraId="3A190ECB" w14:textId="653B6BEA"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6E5966AC" w14:textId="6938F1FD"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(139)</w:t>
            </w:r>
          </w:p>
        </w:tc>
      </w:tr>
      <w:tr w:rsidR="00BB79B9" w:rsidRPr="00BB79B9" w14:paraId="4B4C7F31"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63A6B9D"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Interesting sights</w:t>
            </w:r>
          </w:p>
        </w:tc>
        <w:tc>
          <w:tcPr>
            <w:tcW w:w="9844" w:type="dxa"/>
            <w:tcBorders>
              <w:top w:val="nil"/>
              <w:left w:val="nil"/>
              <w:bottom w:val="single" w:sz="4" w:space="0" w:color="auto"/>
              <w:right w:val="single" w:sz="4" w:space="0" w:color="auto"/>
            </w:tcBorders>
            <w:shd w:val="clear" w:color="auto" w:fill="auto"/>
            <w:noWrap/>
            <w:vAlign w:val="bottom"/>
            <w:hideMark/>
          </w:tcPr>
          <w:p w14:paraId="3A3F535B" w14:textId="33A7D05E"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2A6DA480" w14:textId="7C1B3CE9"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(139)</w:t>
            </w:r>
          </w:p>
        </w:tc>
      </w:tr>
      <w:tr w:rsidR="00BB79B9" w:rsidRPr="00BB79B9" w14:paraId="37261675"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0B85996"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Beauty aesthetics</w:t>
            </w:r>
          </w:p>
        </w:tc>
        <w:tc>
          <w:tcPr>
            <w:tcW w:w="9844" w:type="dxa"/>
            <w:tcBorders>
              <w:top w:val="nil"/>
              <w:left w:val="nil"/>
              <w:bottom w:val="single" w:sz="4" w:space="0" w:color="auto"/>
              <w:right w:val="single" w:sz="4" w:space="0" w:color="auto"/>
            </w:tcBorders>
            <w:shd w:val="clear" w:color="auto" w:fill="auto"/>
            <w:noWrap/>
            <w:vAlign w:val="bottom"/>
            <w:hideMark/>
          </w:tcPr>
          <w:p w14:paraId="4B51A0B7" w14:textId="47F17041"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158F626D" w14:textId="014494E4"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(141)</w:t>
            </w:r>
          </w:p>
          <w:p w14:paraId="38BFB030" w14:textId="146C39BE" w:rsidR="00D37288" w:rsidRPr="00BB79B9" w:rsidRDefault="008751E5" w:rsidP="00D37288">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2CD6EAF2" w14:textId="6B0864D6" w:rsidR="00D37288" w:rsidRPr="00BB79B9" w:rsidRDefault="00D463D5" w:rsidP="00D37288">
            <w:pPr>
              <w:spacing w:after="0" w:line="240" w:lineRule="auto"/>
              <w:rPr>
                <w:rFonts w:ascii="Times New Roman" w:eastAsia="Times New Roman" w:hAnsi="Times New Roman"/>
              </w:rPr>
            </w:pPr>
            <w:r w:rsidRPr="00BB79B9">
              <w:rPr>
                <w:rFonts w:ascii="Times New Roman" w:eastAsia="Times New Roman" w:hAnsi="Times New Roman"/>
                <w:noProof/>
              </w:rPr>
              <w:t>(75,139)</w:t>
            </w:r>
          </w:p>
          <w:p w14:paraId="4C0000A8" w14:textId="77777777" w:rsidR="00D37288" w:rsidRPr="00BB79B9" w:rsidRDefault="00D37288" w:rsidP="009623EC">
            <w:pPr>
              <w:spacing w:after="0" w:line="240" w:lineRule="auto"/>
              <w:rPr>
                <w:rFonts w:ascii="Times New Roman" w:eastAsia="Times New Roman" w:hAnsi="Times New Roman"/>
              </w:rPr>
            </w:pPr>
          </w:p>
        </w:tc>
      </w:tr>
      <w:tr w:rsidR="00BB79B9" w:rsidRPr="00BB79B9" w14:paraId="0932A083"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4B384FC9"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Upkeep</w:t>
            </w:r>
          </w:p>
        </w:tc>
        <w:tc>
          <w:tcPr>
            <w:tcW w:w="9844" w:type="dxa"/>
            <w:tcBorders>
              <w:top w:val="nil"/>
              <w:left w:val="nil"/>
              <w:bottom w:val="single" w:sz="4" w:space="0" w:color="auto"/>
              <w:right w:val="single" w:sz="4" w:space="0" w:color="auto"/>
            </w:tcBorders>
            <w:shd w:val="clear" w:color="auto" w:fill="auto"/>
            <w:noWrap/>
            <w:vAlign w:val="bottom"/>
            <w:hideMark/>
          </w:tcPr>
          <w:p w14:paraId="4A599E39" w14:textId="16EFF67B"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6B17C021" w14:textId="0A2EA588"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(147)</w:t>
            </w:r>
          </w:p>
        </w:tc>
      </w:tr>
      <w:tr w:rsidR="00BB79B9" w:rsidRPr="00BB79B9" w14:paraId="66150490"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6447211"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General maintenance-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3AD8E405" w14:textId="0ECF98F7"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2DB078BF" w14:textId="46C4825C"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458787B0"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4F5CE599"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Attractiveness of segment-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39E0FDE4" w14:textId="4D2BEBC2"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0778EF78" w14:textId="4D09C859"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55A9D611"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B6D5482"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Interesting urban design-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2C4FFCCF" w14:textId="29005BE0"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13A2552A" w14:textId="56A9088C"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077C1496"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F8631A6"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Open</w:t>
            </w:r>
            <w:r w:rsidR="00C93B1C" w:rsidRPr="00BB79B9">
              <w:rPr>
                <w:rFonts w:ascii="Times New Roman" w:eastAsia="Times New Roman" w:hAnsi="Times New Roman"/>
              </w:rPr>
              <w:t xml:space="preserve"> </w:t>
            </w:r>
            <w:r w:rsidRPr="00BB79B9">
              <w:rPr>
                <w:rFonts w:ascii="Times New Roman" w:eastAsia="Times New Roman" w:hAnsi="Times New Roman"/>
              </w:rPr>
              <w:t>view-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0A2BA797" w14:textId="0DD17785"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47C9101D" w14:textId="078412FD"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68334DBD"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E2E6F1F"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Attractiveness of the view-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1669CDAF" w14:textId="37E2E64F"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740468BF" w14:textId="610BF3D8"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lastRenderedPageBreak/>
              <w:t>(17)</w:t>
            </w:r>
          </w:p>
        </w:tc>
      </w:tr>
      <w:tr w:rsidR="00BB79B9" w:rsidRPr="00BB79B9" w14:paraId="5F300413"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133A2A4C"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lastRenderedPageBreak/>
              <w:t>Path maintenance- SPACES audit</w:t>
            </w:r>
          </w:p>
        </w:tc>
        <w:tc>
          <w:tcPr>
            <w:tcW w:w="9844" w:type="dxa"/>
            <w:tcBorders>
              <w:top w:val="nil"/>
              <w:left w:val="nil"/>
              <w:bottom w:val="single" w:sz="4" w:space="0" w:color="auto"/>
              <w:right w:val="single" w:sz="4" w:space="0" w:color="auto"/>
            </w:tcBorders>
            <w:shd w:val="clear" w:color="auto" w:fill="auto"/>
            <w:noWrap/>
            <w:vAlign w:val="bottom"/>
            <w:hideMark/>
          </w:tcPr>
          <w:p w14:paraId="397568E5" w14:textId="16AA38FF"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6845F760" w14:textId="0F0CD5AB"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(13,99)</w:t>
            </w:r>
          </w:p>
        </w:tc>
      </w:tr>
      <w:tr w:rsidR="00BB79B9" w:rsidRPr="00BB79B9" w14:paraId="6332FC0F"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01943D0"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Many interesting things to look at while walking- IMI audit</w:t>
            </w:r>
          </w:p>
        </w:tc>
        <w:tc>
          <w:tcPr>
            <w:tcW w:w="9844" w:type="dxa"/>
            <w:tcBorders>
              <w:top w:val="nil"/>
              <w:left w:val="nil"/>
              <w:bottom w:val="single" w:sz="4" w:space="0" w:color="auto"/>
              <w:right w:val="single" w:sz="4" w:space="0" w:color="auto"/>
            </w:tcBorders>
            <w:shd w:val="clear" w:color="auto" w:fill="auto"/>
            <w:noWrap/>
            <w:vAlign w:val="bottom"/>
            <w:hideMark/>
          </w:tcPr>
          <w:p w14:paraId="744B6684" w14:textId="1B594F61"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BA8BBA2" w14:textId="68FE643C"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(138)</w:t>
            </w:r>
          </w:p>
        </w:tc>
      </w:tr>
      <w:tr w:rsidR="00BB79B9" w:rsidRPr="00BB79B9" w14:paraId="4657EA86"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5FCACDB"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Many attractive natural sights- IMI audit</w:t>
            </w:r>
          </w:p>
        </w:tc>
        <w:tc>
          <w:tcPr>
            <w:tcW w:w="9844" w:type="dxa"/>
            <w:tcBorders>
              <w:top w:val="nil"/>
              <w:left w:val="nil"/>
              <w:bottom w:val="single" w:sz="4" w:space="0" w:color="auto"/>
              <w:right w:val="single" w:sz="4" w:space="0" w:color="auto"/>
            </w:tcBorders>
            <w:shd w:val="clear" w:color="auto" w:fill="auto"/>
            <w:noWrap/>
            <w:vAlign w:val="bottom"/>
            <w:hideMark/>
          </w:tcPr>
          <w:p w14:paraId="39802C7E" w14:textId="4C46ED51"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537BCF0" w14:textId="69DF1BB5"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(138)</w:t>
            </w:r>
          </w:p>
        </w:tc>
      </w:tr>
      <w:tr w:rsidR="00BB79B9" w:rsidRPr="00BB79B9" w14:paraId="5ADACBB5"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5CCFE62"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Attractive buildings homes- IMI audit</w:t>
            </w:r>
          </w:p>
        </w:tc>
        <w:tc>
          <w:tcPr>
            <w:tcW w:w="9844" w:type="dxa"/>
            <w:tcBorders>
              <w:top w:val="nil"/>
              <w:left w:val="nil"/>
              <w:bottom w:val="single" w:sz="4" w:space="0" w:color="auto"/>
              <w:right w:val="single" w:sz="4" w:space="0" w:color="auto"/>
            </w:tcBorders>
            <w:shd w:val="clear" w:color="auto" w:fill="auto"/>
            <w:noWrap/>
            <w:vAlign w:val="bottom"/>
            <w:hideMark/>
          </w:tcPr>
          <w:p w14:paraId="1447B811" w14:textId="580B154A"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1E6D1C13" w14:textId="3BF4AEE0"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(138)</w:t>
            </w:r>
          </w:p>
        </w:tc>
      </w:tr>
      <w:tr w:rsidR="00BB79B9" w:rsidRPr="00BB79B9" w14:paraId="4FCCEA17"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16C5D18C"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Enclosure-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3E04A5D3" w14:textId="3C3CA20F"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535A71CF" w14:textId="74962B28"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BB79B9" w14:paraId="03834046"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33D50AC"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Pleasantness</w:t>
            </w:r>
          </w:p>
        </w:tc>
        <w:tc>
          <w:tcPr>
            <w:tcW w:w="9844" w:type="dxa"/>
            <w:tcBorders>
              <w:top w:val="nil"/>
              <w:left w:val="nil"/>
              <w:bottom w:val="single" w:sz="4" w:space="0" w:color="auto"/>
              <w:right w:val="single" w:sz="4" w:space="0" w:color="auto"/>
            </w:tcBorders>
            <w:shd w:val="clear" w:color="auto" w:fill="auto"/>
            <w:noWrap/>
            <w:vAlign w:val="bottom"/>
            <w:hideMark/>
          </w:tcPr>
          <w:p w14:paraId="624C8191" w14:textId="368C1CEB"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2C138287" w14:textId="465990D7"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44009640"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D457EFE"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Available street parking, parking availability</w:t>
            </w:r>
          </w:p>
        </w:tc>
        <w:tc>
          <w:tcPr>
            <w:tcW w:w="9844" w:type="dxa"/>
            <w:tcBorders>
              <w:top w:val="nil"/>
              <w:left w:val="nil"/>
              <w:bottom w:val="single" w:sz="4" w:space="0" w:color="auto"/>
              <w:right w:val="single" w:sz="4" w:space="0" w:color="auto"/>
            </w:tcBorders>
            <w:shd w:val="clear" w:color="auto" w:fill="auto"/>
            <w:noWrap/>
            <w:vAlign w:val="bottom"/>
            <w:hideMark/>
          </w:tcPr>
          <w:p w14:paraId="4E25ADA4" w14:textId="383E44EE"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16833E7A" w14:textId="61003C94"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(141)</w:t>
            </w:r>
          </w:p>
        </w:tc>
      </w:tr>
      <w:tr w:rsidR="00BB79B9" w:rsidRPr="00BB79B9" w14:paraId="79725F55"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590FD79"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Other sidewalks greenbelt trails paths-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2B1BB23E" w14:textId="77777777" w:rsidR="0022028E" w:rsidRPr="00BB79B9" w:rsidRDefault="0022028E" w:rsidP="0022028E">
            <w:pPr>
              <w:spacing w:after="0" w:line="240" w:lineRule="auto"/>
              <w:rPr>
                <w:rFonts w:ascii="Times New Roman" w:eastAsia="Times New Roman" w:hAnsi="Times New Roman"/>
              </w:rPr>
            </w:pPr>
            <w:r w:rsidRPr="00BB79B9">
              <w:rPr>
                <w:rFonts w:ascii="Times New Roman" w:eastAsia="Times New Roman" w:hAnsi="Times New Roman"/>
              </w:rPr>
              <w:t>Older adults</w:t>
            </w:r>
          </w:p>
          <w:p w14:paraId="0E90C9C0" w14:textId="3CD88499" w:rsidR="0022028E" w:rsidRPr="00BB79B9" w:rsidRDefault="00D463D5" w:rsidP="0022028E">
            <w:pPr>
              <w:spacing w:after="0" w:line="240" w:lineRule="auto"/>
              <w:rPr>
                <w:rFonts w:ascii="Times New Roman" w:eastAsia="Times New Roman" w:hAnsi="Times New Roman"/>
              </w:rPr>
            </w:pPr>
            <w:r w:rsidRPr="00BB79B9">
              <w:rPr>
                <w:rFonts w:ascii="Times New Roman" w:eastAsia="Times New Roman" w:hAnsi="Times New Roman"/>
                <w:noProof/>
              </w:rPr>
              <w:t>(17)</w:t>
            </w:r>
          </w:p>
          <w:p w14:paraId="0658FE33" w14:textId="524DD27C" w:rsidR="00407110" w:rsidRPr="00BB79B9" w:rsidRDefault="008751E5" w:rsidP="0022028E">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1F1CABF1" w14:textId="3F3321C4"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p w14:paraId="6ADB4852" w14:textId="0A2AE83A" w:rsidR="00407110" w:rsidRPr="00BB79B9" w:rsidRDefault="00407110" w:rsidP="009623EC">
            <w:pPr>
              <w:spacing w:after="0" w:line="240" w:lineRule="auto"/>
              <w:rPr>
                <w:rFonts w:ascii="Times New Roman" w:eastAsia="Times New Roman" w:hAnsi="Times New Roman"/>
              </w:rPr>
            </w:pPr>
          </w:p>
        </w:tc>
      </w:tr>
      <w:tr w:rsidR="00BB79B9" w:rsidRPr="00BB79B9" w14:paraId="63CE20A1"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3C02F4C"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Access to public space-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6EE35458" w14:textId="5E6CE28A"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222796BA" w14:textId="31BA2752"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2E9DEA1E"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5C6B021"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Pedestrian street closed to cars-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625FD48D" w14:textId="214942BA"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116A1B17" w14:textId="4EC25505"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BB79B9" w14:paraId="06185592"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B2B538B"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Powerlines along segment-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4830E2BF" w14:textId="12918FE5"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16779EEB" w14:textId="345F2FDF"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BB79B9" w14:paraId="63EA9F1A"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E977E5B"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Bicycle lane-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44D74B5D" w14:textId="754A121D"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1273149E" w14:textId="2184ED47"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9032E9" w14:paraId="013D545E" w14:textId="77777777" w:rsidTr="009032E9">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AE6A101" w14:textId="77777777" w:rsidR="00407110" w:rsidRPr="009032E9" w:rsidRDefault="00407110" w:rsidP="009623EC">
            <w:pPr>
              <w:spacing w:after="0" w:line="240" w:lineRule="auto"/>
              <w:rPr>
                <w:rFonts w:ascii="Times New Roman" w:eastAsia="Times New Roman" w:hAnsi="Times New Roman"/>
                <w:b/>
                <w:bCs/>
              </w:rPr>
            </w:pPr>
            <w:r w:rsidRPr="009032E9">
              <w:rPr>
                <w:rFonts w:ascii="Times New Roman" w:eastAsia="Times New Roman" w:hAnsi="Times New Roman"/>
                <w:b/>
                <w:bCs/>
              </w:rPr>
              <w:t>SAFETY FROM TRAFFIC</w:t>
            </w:r>
          </w:p>
        </w:tc>
        <w:tc>
          <w:tcPr>
            <w:tcW w:w="9844" w:type="dxa"/>
            <w:tcBorders>
              <w:top w:val="nil"/>
              <w:left w:val="nil"/>
              <w:bottom w:val="single" w:sz="4" w:space="0" w:color="auto"/>
              <w:right w:val="single" w:sz="4" w:space="0" w:color="auto"/>
            </w:tcBorders>
            <w:shd w:val="clear" w:color="auto" w:fill="auto"/>
            <w:vAlign w:val="bottom"/>
            <w:hideMark/>
          </w:tcPr>
          <w:p w14:paraId="3CBB872B" w14:textId="77777777" w:rsidR="00407110" w:rsidRPr="009032E9" w:rsidRDefault="00407110" w:rsidP="009623EC">
            <w:pPr>
              <w:spacing w:after="0" w:line="240" w:lineRule="auto"/>
              <w:rPr>
                <w:rFonts w:ascii="Times New Roman" w:eastAsia="Times New Roman" w:hAnsi="Times New Roman"/>
                <w:b/>
                <w:bCs/>
              </w:rPr>
            </w:pPr>
            <w:r w:rsidRPr="009032E9">
              <w:rPr>
                <w:rFonts w:ascii="Times New Roman" w:eastAsia="Times New Roman" w:hAnsi="Times New Roman"/>
                <w:b/>
                <w:bCs/>
              </w:rPr>
              <w:t> </w:t>
            </w:r>
          </w:p>
        </w:tc>
      </w:tr>
      <w:tr w:rsidR="00BB79B9" w:rsidRPr="00BB79B9" w14:paraId="04BAC048"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8DA4229"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Traffic volume</w:t>
            </w:r>
          </w:p>
        </w:tc>
        <w:tc>
          <w:tcPr>
            <w:tcW w:w="9844" w:type="dxa"/>
            <w:tcBorders>
              <w:top w:val="nil"/>
              <w:left w:val="nil"/>
              <w:bottom w:val="single" w:sz="4" w:space="0" w:color="auto"/>
              <w:right w:val="single" w:sz="4" w:space="0" w:color="auto"/>
            </w:tcBorders>
            <w:shd w:val="clear" w:color="auto" w:fill="auto"/>
            <w:noWrap/>
            <w:vAlign w:val="bottom"/>
            <w:hideMark/>
          </w:tcPr>
          <w:p w14:paraId="5828F895" w14:textId="35A5DF24"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36D561BB" w14:textId="52C0DCBF"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(145)</w:t>
            </w:r>
          </w:p>
          <w:p w14:paraId="33130CD0" w14:textId="376E449E" w:rsidR="00D37288" w:rsidRPr="00BB79B9" w:rsidRDefault="008751E5" w:rsidP="00D37288">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7CDF6525" w14:textId="62B19C15" w:rsidR="00D37288" w:rsidRPr="00BB79B9" w:rsidRDefault="00D463D5" w:rsidP="00D37288">
            <w:pPr>
              <w:spacing w:after="0" w:line="240" w:lineRule="auto"/>
              <w:rPr>
                <w:rFonts w:ascii="Times New Roman" w:eastAsia="Times New Roman" w:hAnsi="Times New Roman"/>
              </w:rPr>
            </w:pPr>
            <w:r w:rsidRPr="00BB79B9">
              <w:rPr>
                <w:rFonts w:ascii="Times New Roman" w:eastAsia="Times New Roman" w:hAnsi="Times New Roman"/>
                <w:noProof/>
              </w:rPr>
              <w:t>(13,99)</w:t>
            </w:r>
          </w:p>
          <w:p w14:paraId="213837A0" w14:textId="77777777" w:rsidR="00D37288" w:rsidRPr="00BB79B9" w:rsidRDefault="00D37288" w:rsidP="009623EC">
            <w:pPr>
              <w:spacing w:after="0" w:line="240" w:lineRule="auto"/>
              <w:rPr>
                <w:rFonts w:ascii="Times New Roman" w:eastAsia="Times New Roman" w:hAnsi="Times New Roman"/>
              </w:rPr>
            </w:pPr>
          </w:p>
        </w:tc>
      </w:tr>
      <w:tr w:rsidR="00BB79B9" w:rsidRPr="00BB79B9" w14:paraId="1557C308"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B6F44C1"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Bike or Pedestrian path-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46AD553D" w14:textId="1C4B2164"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2ABD6B0" w14:textId="4FD40210"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BB79B9" w14:paraId="7A5761D2"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2E1BA03"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lastRenderedPageBreak/>
              <w:t>Vehicular traffic exposure</w:t>
            </w:r>
          </w:p>
        </w:tc>
        <w:tc>
          <w:tcPr>
            <w:tcW w:w="9844" w:type="dxa"/>
            <w:tcBorders>
              <w:top w:val="nil"/>
              <w:left w:val="nil"/>
              <w:bottom w:val="single" w:sz="4" w:space="0" w:color="auto"/>
              <w:right w:val="single" w:sz="4" w:space="0" w:color="auto"/>
            </w:tcBorders>
            <w:shd w:val="clear" w:color="auto" w:fill="auto"/>
            <w:noWrap/>
            <w:vAlign w:val="bottom"/>
            <w:hideMark/>
          </w:tcPr>
          <w:p w14:paraId="08A9E71A" w14:textId="094CB174"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79137408" w14:textId="3034BE2A"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(3,144)</w:t>
            </w:r>
          </w:p>
        </w:tc>
      </w:tr>
      <w:tr w:rsidR="00BB79B9" w:rsidRPr="00BB79B9" w14:paraId="16E59F7E"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550AC81"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Low road speed distance to roads with speed limit</w:t>
            </w:r>
          </w:p>
        </w:tc>
        <w:tc>
          <w:tcPr>
            <w:tcW w:w="9844" w:type="dxa"/>
            <w:tcBorders>
              <w:top w:val="nil"/>
              <w:left w:val="nil"/>
              <w:bottom w:val="single" w:sz="4" w:space="0" w:color="auto"/>
              <w:right w:val="single" w:sz="4" w:space="0" w:color="auto"/>
            </w:tcBorders>
            <w:shd w:val="clear" w:color="auto" w:fill="auto"/>
            <w:noWrap/>
            <w:vAlign w:val="bottom"/>
            <w:hideMark/>
          </w:tcPr>
          <w:p w14:paraId="02F6840B" w14:textId="5E40647D"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46344FCB" w14:textId="216C35E7"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(37)</w:t>
            </w:r>
          </w:p>
          <w:p w14:paraId="5FE6089F" w14:textId="77777777" w:rsidR="00407110" w:rsidRPr="00BB79B9" w:rsidRDefault="00407110" w:rsidP="009623EC">
            <w:pPr>
              <w:spacing w:after="0" w:line="240" w:lineRule="auto"/>
              <w:rPr>
                <w:rFonts w:ascii="Times New Roman" w:eastAsia="Times New Roman" w:hAnsi="Times New Roman"/>
              </w:rPr>
            </w:pPr>
          </w:p>
        </w:tc>
      </w:tr>
      <w:tr w:rsidR="00BB79B9" w:rsidRPr="00BB79B9" w14:paraId="0C238B23"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224758D"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Traffic circle roundabout-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4BBE4E5B" w14:textId="4DF2F832"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5ED0D260" w14:textId="5C37AA6D"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35FA8DDF"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4A9D8486"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Median strip-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17F1D51C" w14:textId="7D286DC0"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33895123" w14:textId="7D0542A5"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2614DB97"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8217BE7"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So much traffic along nearby streets</w:t>
            </w:r>
          </w:p>
        </w:tc>
        <w:tc>
          <w:tcPr>
            <w:tcW w:w="9844" w:type="dxa"/>
            <w:tcBorders>
              <w:top w:val="nil"/>
              <w:left w:val="nil"/>
              <w:bottom w:val="single" w:sz="4" w:space="0" w:color="auto"/>
              <w:right w:val="single" w:sz="4" w:space="0" w:color="auto"/>
            </w:tcBorders>
            <w:shd w:val="clear" w:color="auto" w:fill="auto"/>
            <w:noWrap/>
            <w:vAlign w:val="bottom"/>
            <w:hideMark/>
          </w:tcPr>
          <w:p w14:paraId="679B293A" w14:textId="13076BEB"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46898DE1" w14:textId="3E08CD00"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(138)</w:t>
            </w:r>
          </w:p>
        </w:tc>
      </w:tr>
      <w:tr w:rsidR="00BB79B9" w:rsidRPr="00BB79B9" w14:paraId="71EE3649"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938E416" w14:textId="77777777" w:rsidR="00407110" w:rsidRPr="00BB79B9" w:rsidRDefault="00407110" w:rsidP="009623EC">
            <w:pPr>
              <w:spacing w:after="0" w:line="240" w:lineRule="auto"/>
              <w:jc w:val="right"/>
              <w:rPr>
                <w:rFonts w:ascii="Times New Roman" w:eastAsia="Times New Roman" w:hAnsi="Times New Roman"/>
              </w:rPr>
            </w:pPr>
            <w:proofErr w:type="gramStart"/>
            <w:r w:rsidRPr="00BB79B9">
              <w:rPr>
                <w:rFonts w:ascii="Times New Roman" w:eastAsia="Times New Roman" w:hAnsi="Times New Roman"/>
              </w:rPr>
              <w:t>Usually</w:t>
            </w:r>
            <w:proofErr w:type="gramEnd"/>
            <w:r w:rsidRPr="00BB79B9">
              <w:rPr>
                <w:rFonts w:ascii="Times New Roman" w:eastAsia="Times New Roman" w:hAnsi="Times New Roman"/>
              </w:rPr>
              <w:t xml:space="preserve"> slow speed of traffic on most nearby streets- IMI audit</w:t>
            </w:r>
          </w:p>
        </w:tc>
        <w:tc>
          <w:tcPr>
            <w:tcW w:w="9844" w:type="dxa"/>
            <w:tcBorders>
              <w:top w:val="nil"/>
              <w:left w:val="nil"/>
              <w:bottom w:val="single" w:sz="4" w:space="0" w:color="auto"/>
              <w:right w:val="single" w:sz="4" w:space="0" w:color="auto"/>
            </w:tcBorders>
            <w:shd w:val="clear" w:color="auto" w:fill="auto"/>
            <w:noWrap/>
            <w:vAlign w:val="bottom"/>
            <w:hideMark/>
          </w:tcPr>
          <w:p w14:paraId="6692C441" w14:textId="1EC3D1F1"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277FEE85" w14:textId="1E9DE99A"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(138)</w:t>
            </w:r>
          </w:p>
        </w:tc>
      </w:tr>
      <w:tr w:rsidR="00BB79B9" w:rsidRPr="00BB79B9" w14:paraId="4E253980"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AA583C8"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Speed limits-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1ABD73D7" w14:textId="5959CD89"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7111ACF5" w14:textId="78391BF8"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BB79B9" w14:paraId="0D806B2B"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51BBF24"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 xml:space="preserve">Ratio of </w:t>
            </w:r>
            <w:proofErr w:type="gramStart"/>
            <w:r w:rsidRPr="00BB79B9">
              <w:rPr>
                <w:rFonts w:ascii="Times New Roman" w:eastAsia="Times New Roman" w:hAnsi="Times New Roman"/>
              </w:rPr>
              <w:t>high speed</w:t>
            </w:r>
            <w:proofErr w:type="gramEnd"/>
            <w:r w:rsidRPr="00BB79B9">
              <w:rPr>
                <w:rFonts w:ascii="Times New Roman" w:eastAsia="Times New Roman" w:hAnsi="Times New Roman"/>
              </w:rPr>
              <w:t xml:space="preserve"> roads around schools</w:t>
            </w:r>
          </w:p>
        </w:tc>
        <w:tc>
          <w:tcPr>
            <w:tcW w:w="9844" w:type="dxa"/>
            <w:tcBorders>
              <w:top w:val="nil"/>
              <w:left w:val="nil"/>
              <w:bottom w:val="single" w:sz="4" w:space="0" w:color="auto"/>
              <w:right w:val="single" w:sz="4" w:space="0" w:color="auto"/>
            </w:tcBorders>
            <w:shd w:val="clear" w:color="auto" w:fill="auto"/>
            <w:noWrap/>
            <w:vAlign w:val="bottom"/>
            <w:hideMark/>
          </w:tcPr>
          <w:p w14:paraId="1480812D" w14:textId="652EE971"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20E85E90" w14:textId="7537473A"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(79)</w:t>
            </w:r>
          </w:p>
        </w:tc>
      </w:tr>
      <w:tr w:rsidR="00BB79B9" w:rsidRPr="00BB79B9" w14:paraId="789CC4B2"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129C1496"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Traffic speed- SPACES audit</w:t>
            </w:r>
          </w:p>
        </w:tc>
        <w:tc>
          <w:tcPr>
            <w:tcW w:w="9844" w:type="dxa"/>
            <w:tcBorders>
              <w:top w:val="nil"/>
              <w:left w:val="nil"/>
              <w:bottom w:val="single" w:sz="4" w:space="0" w:color="auto"/>
              <w:right w:val="single" w:sz="4" w:space="0" w:color="auto"/>
            </w:tcBorders>
            <w:shd w:val="clear" w:color="auto" w:fill="auto"/>
            <w:noWrap/>
            <w:vAlign w:val="bottom"/>
            <w:hideMark/>
          </w:tcPr>
          <w:p w14:paraId="08CE684E" w14:textId="53BE8ABC"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71843972" w14:textId="2D97D1C0"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(99)</w:t>
            </w:r>
          </w:p>
        </w:tc>
      </w:tr>
      <w:tr w:rsidR="00BB79B9" w:rsidRPr="00BB79B9" w14:paraId="5CE38B59"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132CB4A"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Traffic safety</w:t>
            </w:r>
          </w:p>
        </w:tc>
        <w:tc>
          <w:tcPr>
            <w:tcW w:w="9844" w:type="dxa"/>
            <w:tcBorders>
              <w:top w:val="nil"/>
              <w:left w:val="nil"/>
              <w:bottom w:val="single" w:sz="4" w:space="0" w:color="auto"/>
              <w:right w:val="single" w:sz="4" w:space="0" w:color="auto"/>
            </w:tcBorders>
            <w:shd w:val="clear" w:color="auto" w:fill="auto"/>
            <w:noWrap/>
            <w:vAlign w:val="bottom"/>
            <w:hideMark/>
          </w:tcPr>
          <w:p w14:paraId="04AD9BA5" w14:textId="4FDD43B5"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1338C08B" w14:textId="2F8A2940"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p w14:paraId="033F3F6F" w14:textId="767B68CB" w:rsidR="00D37288" w:rsidRPr="00BB79B9" w:rsidRDefault="008751E5" w:rsidP="00D37288">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2C713BE0" w14:textId="71872889" w:rsidR="00D37288" w:rsidRPr="00BB79B9" w:rsidRDefault="00D463D5" w:rsidP="00D37288">
            <w:pPr>
              <w:spacing w:after="0" w:line="240" w:lineRule="auto"/>
              <w:rPr>
                <w:rFonts w:ascii="Times New Roman" w:eastAsia="Times New Roman" w:hAnsi="Times New Roman"/>
              </w:rPr>
            </w:pPr>
            <w:r w:rsidRPr="00BB79B9">
              <w:rPr>
                <w:rFonts w:ascii="Times New Roman" w:eastAsia="Times New Roman" w:hAnsi="Times New Roman"/>
                <w:noProof/>
              </w:rPr>
              <w:t>(138,139,147)</w:t>
            </w:r>
          </w:p>
          <w:p w14:paraId="0F12BCD9" w14:textId="77777777" w:rsidR="00D37288" w:rsidRPr="00BB79B9" w:rsidRDefault="00D37288" w:rsidP="009623EC">
            <w:pPr>
              <w:spacing w:after="0" w:line="240" w:lineRule="auto"/>
              <w:rPr>
                <w:rFonts w:ascii="Times New Roman" w:eastAsia="Times New Roman" w:hAnsi="Times New Roman"/>
              </w:rPr>
            </w:pPr>
          </w:p>
        </w:tc>
      </w:tr>
      <w:tr w:rsidR="00BB79B9" w:rsidRPr="00BB79B9" w14:paraId="08BE3108"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065D037"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Traffic control devices- SPACES audit</w:t>
            </w:r>
          </w:p>
        </w:tc>
        <w:tc>
          <w:tcPr>
            <w:tcW w:w="9844" w:type="dxa"/>
            <w:tcBorders>
              <w:top w:val="nil"/>
              <w:left w:val="nil"/>
              <w:bottom w:val="single" w:sz="4" w:space="0" w:color="auto"/>
              <w:right w:val="single" w:sz="4" w:space="0" w:color="auto"/>
            </w:tcBorders>
            <w:shd w:val="clear" w:color="auto" w:fill="auto"/>
            <w:noWrap/>
            <w:vAlign w:val="bottom"/>
            <w:hideMark/>
          </w:tcPr>
          <w:p w14:paraId="7CF1A39F" w14:textId="77701F1E"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5D1EFC34" w14:textId="13BF40D0"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(13,99)</w:t>
            </w:r>
          </w:p>
        </w:tc>
      </w:tr>
      <w:tr w:rsidR="00BB79B9" w:rsidRPr="00BB79B9" w14:paraId="6098B1D7"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36BC718"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Presence of crosswalks and pedestrian signals help walkers cross</w:t>
            </w:r>
          </w:p>
        </w:tc>
        <w:tc>
          <w:tcPr>
            <w:tcW w:w="9844" w:type="dxa"/>
            <w:tcBorders>
              <w:top w:val="nil"/>
              <w:left w:val="nil"/>
              <w:bottom w:val="single" w:sz="4" w:space="0" w:color="auto"/>
              <w:right w:val="single" w:sz="4" w:space="0" w:color="auto"/>
            </w:tcBorders>
            <w:shd w:val="clear" w:color="auto" w:fill="auto"/>
            <w:noWrap/>
            <w:vAlign w:val="bottom"/>
            <w:hideMark/>
          </w:tcPr>
          <w:p w14:paraId="58C18642" w14:textId="2366A6FB"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13488811" w14:textId="7D955EA5"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(138)</w:t>
            </w:r>
          </w:p>
        </w:tc>
      </w:tr>
      <w:tr w:rsidR="00BB79B9" w:rsidRPr="00BB79B9" w14:paraId="5E3BC938"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CEB71C0"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Most drivers exceed the posted speed while driving- IMI audit</w:t>
            </w:r>
          </w:p>
        </w:tc>
        <w:tc>
          <w:tcPr>
            <w:tcW w:w="9844" w:type="dxa"/>
            <w:tcBorders>
              <w:top w:val="nil"/>
              <w:left w:val="nil"/>
              <w:bottom w:val="single" w:sz="4" w:space="0" w:color="auto"/>
              <w:right w:val="single" w:sz="4" w:space="0" w:color="auto"/>
            </w:tcBorders>
            <w:shd w:val="clear" w:color="auto" w:fill="auto"/>
            <w:noWrap/>
            <w:vAlign w:val="bottom"/>
            <w:hideMark/>
          </w:tcPr>
          <w:p w14:paraId="4F77BB20" w14:textId="3420A002"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3F529570" w14:textId="7E4D6CE9"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(138)</w:t>
            </w:r>
          </w:p>
        </w:tc>
      </w:tr>
      <w:tr w:rsidR="00BB79B9" w:rsidRPr="00BB79B9" w14:paraId="315AF661"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6A359E3"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Street crossing-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33BC2C90" w14:textId="62A748BD"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550654A5" w14:textId="34CBB17B"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p w14:paraId="6EEA30F4" w14:textId="469E5699" w:rsidR="00D37288" w:rsidRPr="00BB79B9" w:rsidRDefault="008751E5" w:rsidP="00D37288">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2964F9E0" w14:textId="75B1240E" w:rsidR="00D37288" w:rsidRPr="00BB79B9" w:rsidRDefault="00D463D5" w:rsidP="00D37288">
            <w:pPr>
              <w:spacing w:after="0" w:line="240" w:lineRule="auto"/>
              <w:rPr>
                <w:rFonts w:ascii="Times New Roman" w:eastAsia="Times New Roman" w:hAnsi="Times New Roman"/>
              </w:rPr>
            </w:pPr>
            <w:r w:rsidRPr="00BB79B9">
              <w:rPr>
                <w:rFonts w:ascii="Times New Roman" w:eastAsia="Times New Roman" w:hAnsi="Times New Roman"/>
                <w:noProof/>
              </w:rPr>
              <w:t>(13)</w:t>
            </w:r>
          </w:p>
          <w:p w14:paraId="21D2DC52" w14:textId="77777777" w:rsidR="00D37288" w:rsidRPr="00BB79B9" w:rsidRDefault="00D37288" w:rsidP="009623EC">
            <w:pPr>
              <w:spacing w:after="0" w:line="240" w:lineRule="auto"/>
              <w:rPr>
                <w:rFonts w:ascii="Times New Roman" w:eastAsia="Times New Roman" w:hAnsi="Times New Roman"/>
              </w:rPr>
            </w:pPr>
          </w:p>
        </w:tc>
      </w:tr>
      <w:tr w:rsidR="00BB79B9" w:rsidRPr="00BB79B9" w14:paraId="31DA54DD"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9AAB0BF"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White line-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744B4A21" w14:textId="436D008D"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0767BD6B" w14:textId="3A696D74"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2FCEC62E"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1FF67575"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lastRenderedPageBreak/>
              <w:t>Colored line-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4D04D4CE" w14:textId="47BAFA50"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4D64D1BB" w14:textId="76A8DC3E"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21031DE0"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A95A4FC"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Pedestrian crossing zebra-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49E71BF5" w14:textId="6B21A7C6"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422859A0" w14:textId="5847086B"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46C79EBD"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F9DF08C"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Different road surface-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3921D9FD" w14:textId="5BCD727D"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62B4A26A" w14:textId="4001AF83"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6CC4F58E"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3219784"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Refuge island-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6ABEA181" w14:textId="73AE0EC2"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2E46CA20" w14:textId="42B4D78B"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43ADA08D"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B0D30CF"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Vehicle lanes-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24166884" w14:textId="77791126"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0AB45856" w14:textId="75625C58"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51FCF49C"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6F51BBC"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Marked midblock crossing-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3435E552" w14:textId="7A93D590"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12AB5588" w14:textId="35698650"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4358ACEF"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040D2F8"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Posted speed limit-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01EA6D2F" w14:textId="1474F1C5"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196B4592" w14:textId="5203A377"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1D83033F"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BEF34D3"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Speed bump hump raised crosswalk-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62CA60FC" w14:textId="656BE12A"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08F797B0" w14:textId="4F785E73"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0B0F79D2"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4620463A"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Curb bulb out curb extension-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5F32FDB4" w14:textId="76A9F6D9"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423BCC0A" w14:textId="25B988F1"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244A90D5"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BC12D20"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Curb cuts in segment-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6CED1B89" w14:textId="716FE6EE"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5F463ACC" w14:textId="0829FE98"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BB79B9" w14:paraId="4005E812"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BA3045C"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Traffic signal-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17EB141E" w14:textId="6CFB1B4A"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306F7C72" w14:textId="5130CA36"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4D16374D"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DA4DF65"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Stop sign-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791AEBE5" w14:textId="7852D632"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18D8B7F7" w14:textId="7F8A6C02"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197FD410"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8546421"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Give way sign-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08923A0E" w14:textId="1CF04729"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6CC9EC6C" w14:textId="0938696D"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7EC36A35"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7F721C8"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Pedestrian activated signal-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3ED7E9CC" w14:textId="48E6A146"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7C30FF69" w14:textId="7DD7D131"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58325BE7"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9CE7841"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Pedestrian overpass underpass bridge-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70E818F9" w14:textId="52C5C8CE"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1312ED9D" w14:textId="72CCF006"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41426AFA"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1EFC8BC8"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Traffic signs at the intersection</w:t>
            </w:r>
          </w:p>
        </w:tc>
        <w:tc>
          <w:tcPr>
            <w:tcW w:w="9844" w:type="dxa"/>
            <w:tcBorders>
              <w:top w:val="nil"/>
              <w:left w:val="nil"/>
              <w:bottom w:val="single" w:sz="4" w:space="0" w:color="auto"/>
              <w:right w:val="single" w:sz="4" w:space="0" w:color="auto"/>
            </w:tcBorders>
            <w:shd w:val="clear" w:color="auto" w:fill="auto"/>
            <w:noWrap/>
            <w:vAlign w:val="bottom"/>
            <w:hideMark/>
          </w:tcPr>
          <w:p w14:paraId="598B297B" w14:textId="08B56087"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4AC34BDE" w14:textId="2E613649"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(140)</w:t>
            </w:r>
          </w:p>
        </w:tc>
      </w:tr>
      <w:tr w:rsidR="00BB79B9" w:rsidRPr="00BB79B9" w14:paraId="6A575B2A"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C0EBECE"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Crossings</w:t>
            </w:r>
          </w:p>
        </w:tc>
        <w:tc>
          <w:tcPr>
            <w:tcW w:w="9844" w:type="dxa"/>
            <w:tcBorders>
              <w:top w:val="nil"/>
              <w:left w:val="nil"/>
              <w:bottom w:val="single" w:sz="4" w:space="0" w:color="auto"/>
              <w:right w:val="single" w:sz="4" w:space="0" w:color="auto"/>
            </w:tcBorders>
            <w:shd w:val="clear" w:color="auto" w:fill="auto"/>
            <w:noWrap/>
            <w:vAlign w:val="bottom"/>
            <w:hideMark/>
          </w:tcPr>
          <w:p w14:paraId="4CBAB156" w14:textId="3144DEC8"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31321B8A" w14:textId="17B64309"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(139,140)</w:t>
            </w:r>
          </w:p>
        </w:tc>
      </w:tr>
      <w:tr w:rsidR="00BB79B9" w:rsidRPr="00BB79B9" w14:paraId="3C6F9BA6"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45158E3"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lastRenderedPageBreak/>
              <w:t>Hard buffer between road and path-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2FCBD542" w14:textId="3A2359ED"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39C101D2" w14:textId="192BD6B1"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BB79B9" w14:paraId="383DD3B3"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0B2F849"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Soft buffer between road and path-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0CEBDF37" w14:textId="793DA692"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4FDEFA86" w14:textId="53B3A5A9"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BB79B9" w14:paraId="4F2B5CBE" w14:textId="77777777" w:rsidTr="00A343E1">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6EF5EE2" w14:textId="77777777" w:rsidR="00CB1124" w:rsidRPr="00BB79B9" w:rsidRDefault="00CB1124" w:rsidP="00A343E1">
            <w:pPr>
              <w:spacing w:after="0" w:line="240" w:lineRule="auto"/>
              <w:jc w:val="right"/>
              <w:rPr>
                <w:rFonts w:ascii="Times New Roman" w:eastAsia="Times New Roman" w:hAnsi="Times New Roman"/>
              </w:rPr>
            </w:pPr>
            <w:r w:rsidRPr="00BB79B9">
              <w:rPr>
                <w:rFonts w:ascii="Times New Roman" w:eastAsia="Times New Roman" w:hAnsi="Times New Roman"/>
              </w:rPr>
              <w:t>Pedestrian safety</w:t>
            </w:r>
          </w:p>
        </w:tc>
        <w:tc>
          <w:tcPr>
            <w:tcW w:w="9844" w:type="dxa"/>
            <w:tcBorders>
              <w:top w:val="nil"/>
              <w:left w:val="nil"/>
              <w:bottom w:val="single" w:sz="4" w:space="0" w:color="auto"/>
              <w:right w:val="single" w:sz="4" w:space="0" w:color="auto"/>
            </w:tcBorders>
            <w:shd w:val="clear" w:color="auto" w:fill="auto"/>
            <w:noWrap/>
            <w:vAlign w:val="bottom"/>
            <w:hideMark/>
          </w:tcPr>
          <w:p w14:paraId="1817CA50" w14:textId="4D2C2833" w:rsidR="00CB1124" w:rsidRPr="00BB79B9" w:rsidRDefault="008751E5" w:rsidP="00A343E1">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63B91A1B" w14:textId="4526A00D" w:rsidR="00CB1124" w:rsidRPr="00BB79B9" w:rsidRDefault="00D463D5" w:rsidP="00A343E1">
            <w:pPr>
              <w:spacing w:after="0" w:line="240" w:lineRule="auto"/>
              <w:rPr>
                <w:rFonts w:ascii="Times New Roman" w:eastAsia="Times New Roman" w:hAnsi="Times New Roman"/>
              </w:rPr>
            </w:pPr>
            <w:r w:rsidRPr="00BB79B9">
              <w:rPr>
                <w:rFonts w:ascii="Times New Roman" w:eastAsia="Times New Roman" w:hAnsi="Times New Roman"/>
                <w:noProof/>
              </w:rPr>
              <w:t>(75)</w:t>
            </w:r>
          </w:p>
        </w:tc>
      </w:tr>
      <w:tr w:rsidR="00BB79B9" w:rsidRPr="00BB79B9" w14:paraId="4D73DC50"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4D91C42F"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Presence of driveways in the segment-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6C200CC6" w14:textId="320EFB6E"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2496EFA2" w14:textId="567B3701"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9032E9" w14:paraId="11B486DF" w14:textId="77777777" w:rsidTr="009032E9">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0D7C752" w14:textId="77777777" w:rsidR="00407110" w:rsidRPr="009032E9" w:rsidRDefault="00407110" w:rsidP="009623EC">
            <w:pPr>
              <w:spacing w:after="0" w:line="240" w:lineRule="auto"/>
              <w:rPr>
                <w:rFonts w:ascii="Times New Roman" w:eastAsia="Times New Roman" w:hAnsi="Times New Roman"/>
                <w:b/>
                <w:bCs/>
              </w:rPr>
            </w:pPr>
            <w:r w:rsidRPr="009032E9">
              <w:rPr>
                <w:rFonts w:ascii="Times New Roman" w:eastAsia="Times New Roman" w:hAnsi="Times New Roman"/>
                <w:b/>
                <w:bCs/>
              </w:rPr>
              <w:t>SAFETY FROM CRIME</w:t>
            </w:r>
          </w:p>
        </w:tc>
        <w:tc>
          <w:tcPr>
            <w:tcW w:w="9844" w:type="dxa"/>
            <w:tcBorders>
              <w:top w:val="nil"/>
              <w:left w:val="nil"/>
              <w:bottom w:val="single" w:sz="4" w:space="0" w:color="auto"/>
              <w:right w:val="single" w:sz="4" w:space="0" w:color="auto"/>
            </w:tcBorders>
            <w:shd w:val="clear" w:color="auto" w:fill="auto"/>
            <w:vAlign w:val="bottom"/>
            <w:hideMark/>
          </w:tcPr>
          <w:p w14:paraId="210681F6" w14:textId="77777777" w:rsidR="00407110" w:rsidRPr="009032E9" w:rsidRDefault="00407110" w:rsidP="009623EC">
            <w:pPr>
              <w:spacing w:after="0" w:line="240" w:lineRule="auto"/>
              <w:rPr>
                <w:rFonts w:ascii="Times New Roman" w:eastAsia="Times New Roman" w:hAnsi="Times New Roman"/>
                <w:b/>
                <w:bCs/>
              </w:rPr>
            </w:pPr>
            <w:r w:rsidRPr="009032E9">
              <w:rPr>
                <w:rFonts w:ascii="Times New Roman" w:eastAsia="Times New Roman" w:hAnsi="Times New Roman"/>
                <w:b/>
                <w:bCs/>
              </w:rPr>
              <w:t> </w:t>
            </w:r>
          </w:p>
        </w:tc>
      </w:tr>
      <w:tr w:rsidR="00BB79B9" w:rsidRPr="00BB79B9" w14:paraId="39ACE170"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5A6DDF2"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Bars nightclubs-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7D9D6AF2" w14:textId="03D068B5"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1B1CC48C" w14:textId="20D9AA4B"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7BBF987A"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8515077"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Front porch-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2288C9B6" w14:textId="6D4D8EA4"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74AF14D8" w14:textId="5567EB61"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79DBAF6A"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04983D3"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Prominence of garages-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1F52E0BD" w14:textId="53660DD5"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49847725" w14:textId="461900DF"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220BF1E4"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BE561B3"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Graffiti-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29E21B52" w14:textId="0D2D7FB8"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623EE60A" w14:textId="68BE466E"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5322E7C6"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F4B6CA7"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Litter-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4B941EAE" w14:textId="2589796E"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0C69D527" w14:textId="3F7FE540"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3D57356C"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D227004" w14:textId="77777777" w:rsidR="00407110" w:rsidRPr="00BB79B9" w:rsidRDefault="00407110" w:rsidP="009623EC">
            <w:pPr>
              <w:spacing w:after="0" w:line="240" w:lineRule="auto"/>
              <w:jc w:val="right"/>
              <w:rPr>
                <w:rFonts w:ascii="Times New Roman" w:eastAsia="Times New Roman" w:hAnsi="Times New Roman"/>
              </w:rPr>
            </w:pPr>
            <w:proofErr w:type="spellStart"/>
            <w:r w:rsidRPr="00BB79B9">
              <w:rPr>
                <w:rFonts w:ascii="Times New Roman" w:eastAsia="Times New Roman" w:hAnsi="Times New Roman"/>
              </w:rPr>
              <w:t>Well lit</w:t>
            </w:r>
            <w:proofErr w:type="spellEnd"/>
            <w:r w:rsidRPr="00BB79B9">
              <w:rPr>
                <w:rFonts w:ascii="Times New Roman" w:eastAsia="Times New Roman" w:hAnsi="Times New Roman"/>
              </w:rPr>
              <w:t xml:space="preserve"> streets at night- IMI audit</w:t>
            </w:r>
          </w:p>
        </w:tc>
        <w:tc>
          <w:tcPr>
            <w:tcW w:w="9844" w:type="dxa"/>
            <w:tcBorders>
              <w:top w:val="nil"/>
              <w:left w:val="nil"/>
              <w:bottom w:val="single" w:sz="4" w:space="0" w:color="auto"/>
              <w:right w:val="single" w:sz="4" w:space="0" w:color="auto"/>
            </w:tcBorders>
            <w:shd w:val="clear" w:color="auto" w:fill="auto"/>
            <w:noWrap/>
            <w:vAlign w:val="bottom"/>
            <w:hideMark/>
          </w:tcPr>
          <w:p w14:paraId="2D304888" w14:textId="260444A8"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305B65A5" w14:textId="00B57548"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(138)</w:t>
            </w:r>
          </w:p>
        </w:tc>
      </w:tr>
      <w:tr w:rsidR="00BB79B9" w:rsidRPr="00BB79B9" w14:paraId="3F737756"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5A938D7"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Pedestrians, bikers easily seen by people in their homes- IMI audit</w:t>
            </w:r>
          </w:p>
        </w:tc>
        <w:tc>
          <w:tcPr>
            <w:tcW w:w="9844" w:type="dxa"/>
            <w:tcBorders>
              <w:top w:val="nil"/>
              <w:left w:val="nil"/>
              <w:bottom w:val="single" w:sz="4" w:space="0" w:color="auto"/>
              <w:right w:val="single" w:sz="4" w:space="0" w:color="auto"/>
            </w:tcBorders>
            <w:shd w:val="clear" w:color="auto" w:fill="auto"/>
            <w:noWrap/>
            <w:vAlign w:val="bottom"/>
            <w:hideMark/>
          </w:tcPr>
          <w:p w14:paraId="57F66A51" w14:textId="0CCAB6C1"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235999F1" w14:textId="7DAD29CA"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(138)</w:t>
            </w:r>
          </w:p>
        </w:tc>
      </w:tr>
      <w:tr w:rsidR="00BB79B9" w:rsidRPr="00BB79B9" w14:paraId="4319C1A7"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4BB5EE57"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Presence of high crime rate- IMI audit</w:t>
            </w:r>
          </w:p>
        </w:tc>
        <w:tc>
          <w:tcPr>
            <w:tcW w:w="9844" w:type="dxa"/>
            <w:tcBorders>
              <w:top w:val="nil"/>
              <w:left w:val="nil"/>
              <w:bottom w:val="single" w:sz="4" w:space="0" w:color="auto"/>
              <w:right w:val="single" w:sz="4" w:space="0" w:color="auto"/>
            </w:tcBorders>
            <w:shd w:val="clear" w:color="auto" w:fill="auto"/>
            <w:noWrap/>
            <w:vAlign w:val="bottom"/>
            <w:hideMark/>
          </w:tcPr>
          <w:p w14:paraId="1D85601E" w14:textId="57D1B5CC"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20C51094" w14:textId="29CC1143"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(138)</w:t>
            </w:r>
          </w:p>
        </w:tc>
      </w:tr>
      <w:tr w:rsidR="00BB79B9" w:rsidRPr="00BB79B9" w14:paraId="00F63221"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4E26ECDF"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Crime rate makes it unsafe to walk at night- IMI audit</w:t>
            </w:r>
          </w:p>
        </w:tc>
        <w:tc>
          <w:tcPr>
            <w:tcW w:w="9844" w:type="dxa"/>
            <w:tcBorders>
              <w:top w:val="nil"/>
              <w:left w:val="nil"/>
              <w:bottom w:val="single" w:sz="4" w:space="0" w:color="auto"/>
              <w:right w:val="single" w:sz="4" w:space="0" w:color="auto"/>
            </w:tcBorders>
            <w:shd w:val="clear" w:color="auto" w:fill="auto"/>
            <w:noWrap/>
            <w:vAlign w:val="bottom"/>
            <w:hideMark/>
          </w:tcPr>
          <w:p w14:paraId="465A129C" w14:textId="233828FB"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888BE38" w14:textId="778A7D56"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(138)</w:t>
            </w:r>
          </w:p>
        </w:tc>
      </w:tr>
      <w:tr w:rsidR="00BB79B9" w:rsidRPr="00BB79B9" w14:paraId="4880CE39"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FEDCFE9"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Gang activity- IMI audit</w:t>
            </w:r>
          </w:p>
        </w:tc>
        <w:tc>
          <w:tcPr>
            <w:tcW w:w="9844" w:type="dxa"/>
            <w:tcBorders>
              <w:top w:val="nil"/>
              <w:left w:val="nil"/>
              <w:bottom w:val="single" w:sz="4" w:space="0" w:color="auto"/>
              <w:right w:val="single" w:sz="4" w:space="0" w:color="auto"/>
            </w:tcBorders>
            <w:shd w:val="clear" w:color="auto" w:fill="auto"/>
            <w:noWrap/>
            <w:vAlign w:val="bottom"/>
            <w:hideMark/>
          </w:tcPr>
          <w:p w14:paraId="614E1920" w14:textId="3C88DECE"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C26D332" w14:textId="74ECE119"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(138)</w:t>
            </w:r>
          </w:p>
        </w:tc>
      </w:tr>
      <w:tr w:rsidR="00BB79B9" w:rsidRPr="00BB79B9" w14:paraId="55DA384C"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10744F3B"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Groups of teenagers or adults hanging out causing trouble- IMI audit</w:t>
            </w:r>
          </w:p>
        </w:tc>
        <w:tc>
          <w:tcPr>
            <w:tcW w:w="9844" w:type="dxa"/>
            <w:tcBorders>
              <w:top w:val="nil"/>
              <w:left w:val="nil"/>
              <w:bottom w:val="single" w:sz="4" w:space="0" w:color="auto"/>
              <w:right w:val="single" w:sz="4" w:space="0" w:color="auto"/>
            </w:tcBorders>
            <w:shd w:val="clear" w:color="auto" w:fill="auto"/>
            <w:noWrap/>
            <w:vAlign w:val="bottom"/>
            <w:hideMark/>
          </w:tcPr>
          <w:p w14:paraId="59103AD6" w14:textId="69D85276"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5EAE0A9E" w14:textId="5AC2C9E2"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(138)</w:t>
            </w:r>
          </w:p>
        </w:tc>
      </w:tr>
      <w:tr w:rsidR="00BB79B9" w:rsidRPr="00BB79B9" w14:paraId="30709DAB"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FAEA0D7"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House or place you suspect drug dealing occurs- IMI audit</w:t>
            </w:r>
          </w:p>
        </w:tc>
        <w:tc>
          <w:tcPr>
            <w:tcW w:w="9844" w:type="dxa"/>
            <w:tcBorders>
              <w:top w:val="nil"/>
              <w:left w:val="nil"/>
              <w:bottom w:val="single" w:sz="4" w:space="0" w:color="auto"/>
              <w:right w:val="single" w:sz="4" w:space="0" w:color="auto"/>
            </w:tcBorders>
            <w:shd w:val="clear" w:color="auto" w:fill="auto"/>
            <w:noWrap/>
            <w:vAlign w:val="bottom"/>
            <w:hideMark/>
          </w:tcPr>
          <w:p w14:paraId="595D1ACA" w14:textId="2AE0599A"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63D9AA8C" w14:textId="37E0F3D4"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(138)</w:t>
            </w:r>
          </w:p>
        </w:tc>
      </w:tr>
      <w:tr w:rsidR="00BB79B9" w:rsidRPr="00BB79B9" w14:paraId="593558F7"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B5D76AB"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lastRenderedPageBreak/>
              <w:t>Activity level visible persons from age groups in the segment</w:t>
            </w:r>
          </w:p>
        </w:tc>
        <w:tc>
          <w:tcPr>
            <w:tcW w:w="9844" w:type="dxa"/>
            <w:tcBorders>
              <w:top w:val="nil"/>
              <w:left w:val="nil"/>
              <w:bottom w:val="single" w:sz="4" w:space="0" w:color="auto"/>
              <w:right w:val="single" w:sz="4" w:space="0" w:color="auto"/>
            </w:tcBorders>
            <w:shd w:val="clear" w:color="auto" w:fill="auto"/>
            <w:noWrap/>
            <w:vAlign w:val="bottom"/>
            <w:hideMark/>
          </w:tcPr>
          <w:p w14:paraId="7B9E7E3F" w14:textId="7BDA2F86"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0A5E281B" w14:textId="4AF074DD"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(141)</w:t>
            </w:r>
          </w:p>
        </w:tc>
      </w:tr>
      <w:tr w:rsidR="00BB79B9" w:rsidRPr="00BB79B9" w14:paraId="666B4B52"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EA2EEAB"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Other pedestrians</w:t>
            </w:r>
          </w:p>
        </w:tc>
        <w:tc>
          <w:tcPr>
            <w:tcW w:w="9844" w:type="dxa"/>
            <w:tcBorders>
              <w:top w:val="nil"/>
              <w:left w:val="nil"/>
              <w:bottom w:val="single" w:sz="4" w:space="0" w:color="auto"/>
              <w:right w:val="single" w:sz="4" w:space="0" w:color="auto"/>
            </w:tcBorders>
            <w:shd w:val="clear" w:color="auto" w:fill="auto"/>
            <w:noWrap/>
            <w:vAlign w:val="bottom"/>
            <w:hideMark/>
          </w:tcPr>
          <w:p w14:paraId="7BAB0862" w14:textId="7C5E2BED"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6B6D97F4" w14:textId="639443D6"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(139)</w:t>
            </w:r>
          </w:p>
        </w:tc>
      </w:tr>
      <w:tr w:rsidR="00BB79B9" w:rsidRPr="00BB79B9" w14:paraId="640A7419"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D358758"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Personal safety</w:t>
            </w:r>
          </w:p>
        </w:tc>
        <w:tc>
          <w:tcPr>
            <w:tcW w:w="9844" w:type="dxa"/>
            <w:tcBorders>
              <w:top w:val="nil"/>
              <w:left w:val="nil"/>
              <w:bottom w:val="single" w:sz="4" w:space="0" w:color="auto"/>
              <w:right w:val="single" w:sz="4" w:space="0" w:color="auto"/>
            </w:tcBorders>
            <w:shd w:val="clear" w:color="auto" w:fill="auto"/>
            <w:noWrap/>
            <w:vAlign w:val="bottom"/>
            <w:hideMark/>
          </w:tcPr>
          <w:p w14:paraId="49960CCA" w14:textId="43C813DD"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1C7588B6" w14:textId="3BCE4473"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(139)</w:t>
            </w:r>
          </w:p>
        </w:tc>
      </w:tr>
      <w:tr w:rsidR="00BB79B9" w:rsidRPr="00BB79B9" w14:paraId="1E41FD93"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014D5F4"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Safety from crime</w:t>
            </w:r>
          </w:p>
        </w:tc>
        <w:tc>
          <w:tcPr>
            <w:tcW w:w="9844" w:type="dxa"/>
            <w:tcBorders>
              <w:top w:val="nil"/>
              <w:left w:val="nil"/>
              <w:bottom w:val="single" w:sz="4" w:space="0" w:color="auto"/>
              <w:right w:val="single" w:sz="4" w:space="0" w:color="auto"/>
            </w:tcBorders>
            <w:shd w:val="clear" w:color="auto" w:fill="auto"/>
            <w:noWrap/>
            <w:vAlign w:val="bottom"/>
            <w:hideMark/>
          </w:tcPr>
          <w:p w14:paraId="3A609036" w14:textId="6DAEED5C"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258945A8" w14:textId="7E403C9E"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28BD3A3E"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4A9A513"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Total crime</w:t>
            </w:r>
          </w:p>
        </w:tc>
        <w:tc>
          <w:tcPr>
            <w:tcW w:w="9844" w:type="dxa"/>
            <w:tcBorders>
              <w:top w:val="nil"/>
              <w:left w:val="nil"/>
              <w:bottom w:val="single" w:sz="4" w:space="0" w:color="auto"/>
              <w:right w:val="single" w:sz="4" w:space="0" w:color="auto"/>
            </w:tcBorders>
            <w:shd w:val="clear" w:color="auto" w:fill="auto"/>
            <w:noWrap/>
            <w:vAlign w:val="bottom"/>
            <w:hideMark/>
          </w:tcPr>
          <w:p w14:paraId="5B2EBE57" w14:textId="6AD4C7B9"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2B48F3C9" w14:textId="7BC267F9"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(31)</w:t>
            </w:r>
          </w:p>
        </w:tc>
      </w:tr>
      <w:tr w:rsidR="00BB79B9" w:rsidRPr="00BB79B9" w14:paraId="1FED9C60"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E70164A"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Cul-de-sac or permanent street closing-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2D1416CF" w14:textId="7FFEF439"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76BBDBD6" w14:textId="3D0C42DB"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06A120E9"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994DD9F"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Lighting</w:t>
            </w:r>
          </w:p>
        </w:tc>
        <w:tc>
          <w:tcPr>
            <w:tcW w:w="9844" w:type="dxa"/>
            <w:tcBorders>
              <w:top w:val="nil"/>
              <w:left w:val="nil"/>
              <w:bottom w:val="single" w:sz="4" w:space="0" w:color="auto"/>
              <w:right w:val="single" w:sz="4" w:space="0" w:color="auto"/>
            </w:tcBorders>
            <w:shd w:val="clear" w:color="auto" w:fill="auto"/>
            <w:noWrap/>
            <w:vAlign w:val="bottom"/>
            <w:hideMark/>
          </w:tcPr>
          <w:p w14:paraId="5F07194A" w14:textId="72EC1DD3"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2E6227E4" w14:textId="411315CB"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(13,140)</w:t>
            </w:r>
          </w:p>
        </w:tc>
      </w:tr>
      <w:tr w:rsidR="00BB79B9" w:rsidRPr="00BB79B9" w14:paraId="1D344A9D"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E783E45"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Must you walk through a parking lot to get to most buildings-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15F9BCAE" w14:textId="58CEEE1C"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28C809FF" w14:textId="28091F48"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9032E9" w14:paraId="184EC996" w14:textId="77777777" w:rsidTr="009032E9">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A1F2DBE" w14:textId="77777777" w:rsidR="00407110" w:rsidRPr="009032E9" w:rsidRDefault="00407110" w:rsidP="009623EC">
            <w:pPr>
              <w:spacing w:after="0" w:line="240" w:lineRule="auto"/>
              <w:rPr>
                <w:rFonts w:ascii="Times New Roman" w:eastAsia="Times New Roman" w:hAnsi="Times New Roman"/>
                <w:b/>
                <w:bCs/>
              </w:rPr>
            </w:pPr>
            <w:r w:rsidRPr="009032E9">
              <w:rPr>
                <w:rFonts w:ascii="Times New Roman" w:eastAsia="Times New Roman" w:hAnsi="Times New Roman"/>
                <w:b/>
                <w:bCs/>
              </w:rPr>
              <w:t>TRANSPORTATION ACCESSIBILITY</w:t>
            </w:r>
          </w:p>
        </w:tc>
        <w:tc>
          <w:tcPr>
            <w:tcW w:w="9844" w:type="dxa"/>
            <w:tcBorders>
              <w:top w:val="nil"/>
              <w:left w:val="nil"/>
              <w:bottom w:val="single" w:sz="4" w:space="0" w:color="auto"/>
              <w:right w:val="single" w:sz="4" w:space="0" w:color="auto"/>
            </w:tcBorders>
            <w:shd w:val="clear" w:color="auto" w:fill="auto"/>
            <w:vAlign w:val="bottom"/>
            <w:hideMark/>
          </w:tcPr>
          <w:p w14:paraId="192AC185" w14:textId="77777777" w:rsidR="00407110" w:rsidRPr="009032E9" w:rsidRDefault="00407110" w:rsidP="009623EC">
            <w:pPr>
              <w:spacing w:after="0" w:line="240" w:lineRule="auto"/>
              <w:rPr>
                <w:rFonts w:ascii="Times New Roman" w:eastAsia="Times New Roman" w:hAnsi="Times New Roman"/>
                <w:b/>
                <w:bCs/>
              </w:rPr>
            </w:pPr>
            <w:r w:rsidRPr="009032E9">
              <w:rPr>
                <w:rFonts w:ascii="Times New Roman" w:eastAsia="Times New Roman" w:hAnsi="Times New Roman"/>
                <w:b/>
                <w:bCs/>
              </w:rPr>
              <w:t> </w:t>
            </w:r>
          </w:p>
        </w:tc>
      </w:tr>
      <w:tr w:rsidR="00BB79B9" w:rsidRPr="00BB79B9" w14:paraId="28BAE491"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19830CC"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Transit access</w:t>
            </w:r>
          </w:p>
        </w:tc>
        <w:tc>
          <w:tcPr>
            <w:tcW w:w="9844" w:type="dxa"/>
            <w:tcBorders>
              <w:top w:val="nil"/>
              <w:left w:val="nil"/>
              <w:bottom w:val="single" w:sz="4" w:space="0" w:color="auto"/>
              <w:right w:val="single" w:sz="4" w:space="0" w:color="auto"/>
            </w:tcBorders>
            <w:shd w:val="clear" w:color="auto" w:fill="auto"/>
            <w:noWrap/>
            <w:vAlign w:val="bottom"/>
            <w:hideMark/>
          </w:tcPr>
          <w:p w14:paraId="6694C984" w14:textId="1591A023"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7503AAC3" w14:textId="2E35EF98"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(140)</w:t>
            </w:r>
          </w:p>
        </w:tc>
      </w:tr>
      <w:tr w:rsidR="00BB79B9" w:rsidRPr="00BB79B9" w14:paraId="49AC9D2F"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4DF4D8B"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Number of public transit bus routes</w:t>
            </w:r>
          </w:p>
        </w:tc>
        <w:tc>
          <w:tcPr>
            <w:tcW w:w="9844" w:type="dxa"/>
            <w:tcBorders>
              <w:top w:val="nil"/>
              <w:left w:val="nil"/>
              <w:bottom w:val="single" w:sz="4" w:space="0" w:color="auto"/>
              <w:right w:val="single" w:sz="4" w:space="0" w:color="auto"/>
            </w:tcBorders>
            <w:shd w:val="clear" w:color="auto" w:fill="auto"/>
            <w:noWrap/>
            <w:vAlign w:val="bottom"/>
            <w:hideMark/>
          </w:tcPr>
          <w:p w14:paraId="25AE902F" w14:textId="0EB90AC7"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34DE27E0" w14:textId="5139CAFD"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(87)</w:t>
            </w:r>
          </w:p>
        </w:tc>
      </w:tr>
      <w:tr w:rsidR="00BB79B9" w:rsidRPr="00BB79B9" w14:paraId="297F0FA9"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E16E19F"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Subway stop density</w:t>
            </w:r>
          </w:p>
        </w:tc>
        <w:tc>
          <w:tcPr>
            <w:tcW w:w="9844" w:type="dxa"/>
            <w:tcBorders>
              <w:top w:val="nil"/>
              <w:left w:val="nil"/>
              <w:bottom w:val="single" w:sz="4" w:space="0" w:color="auto"/>
              <w:right w:val="single" w:sz="4" w:space="0" w:color="auto"/>
            </w:tcBorders>
            <w:shd w:val="clear" w:color="auto" w:fill="auto"/>
            <w:noWrap/>
            <w:vAlign w:val="bottom"/>
            <w:hideMark/>
          </w:tcPr>
          <w:p w14:paraId="4EDA90E3" w14:textId="6BDF2046"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31F545AF" w14:textId="6038BC0C"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(25,85)</w:t>
            </w:r>
          </w:p>
        </w:tc>
      </w:tr>
      <w:tr w:rsidR="00BB79B9" w:rsidRPr="00BB79B9" w14:paraId="2EFEA607"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A888C02"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Density of rail transit stops</w:t>
            </w:r>
          </w:p>
        </w:tc>
        <w:tc>
          <w:tcPr>
            <w:tcW w:w="9844" w:type="dxa"/>
            <w:tcBorders>
              <w:top w:val="nil"/>
              <w:left w:val="nil"/>
              <w:bottom w:val="single" w:sz="4" w:space="0" w:color="auto"/>
              <w:right w:val="single" w:sz="4" w:space="0" w:color="auto"/>
            </w:tcBorders>
            <w:shd w:val="clear" w:color="auto" w:fill="auto"/>
            <w:noWrap/>
            <w:vAlign w:val="bottom"/>
            <w:hideMark/>
          </w:tcPr>
          <w:p w14:paraId="336FD263" w14:textId="69E60F2B"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63E6F981" w14:textId="0EF894AC"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(27)</w:t>
            </w:r>
          </w:p>
        </w:tc>
      </w:tr>
      <w:tr w:rsidR="00BB79B9" w:rsidRPr="00BB79B9" w14:paraId="700F7516"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A341E0D"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Public transportation access</w:t>
            </w:r>
          </w:p>
        </w:tc>
        <w:tc>
          <w:tcPr>
            <w:tcW w:w="9844" w:type="dxa"/>
            <w:tcBorders>
              <w:top w:val="nil"/>
              <w:left w:val="nil"/>
              <w:bottom w:val="single" w:sz="4" w:space="0" w:color="auto"/>
              <w:right w:val="single" w:sz="4" w:space="0" w:color="auto"/>
            </w:tcBorders>
            <w:shd w:val="clear" w:color="auto" w:fill="auto"/>
            <w:noWrap/>
            <w:vAlign w:val="bottom"/>
            <w:hideMark/>
          </w:tcPr>
          <w:p w14:paraId="3C71CBD0" w14:textId="135CBC6A" w:rsidR="00407110" w:rsidRPr="00BB79B9" w:rsidRDefault="008751E5" w:rsidP="009623EC">
            <w:pPr>
              <w:spacing w:after="0" w:line="240" w:lineRule="auto"/>
              <w:rPr>
                <w:rFonts w:ascii="Times New Roman" w:eastAsia="Times New Roman" w:hAnsi="Times New Roman"/>
                <w:lang w:val="es-ES"/>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74A4C466" w14:textId="210D5839" w:rsidR="00407110" w:rsidRPr="00BB79B9" w:rsidRDefault="00D463D5" w:rsidP="009623EC">
            <w:pPr>
              <w:spacing w:after="0" w:line="240" w:lineRule="auto"/>
              <w:rPr>
                <w:rFonts w:ascii="Times New Roman" w:eastAsia="Times New Roman" w:hAnsi="Times New Roman"/>
                <w:lang w:val="es-ES"/>
              </w:rPr>
            </w:pPr>
            <w:r w:rsidRPr="00BB79B9">
              <w:rPr>
                <w:rFonts w:ascii="Times New Roman" w:eastAsia="Times New Roman" w:hAnsi="Times New Roman"/>
                <w:noProof/>
                <w:lang w:val="es-ES"/>
              </w:rPr>
              <w:t>(145)</w:t>
            </w:r>
          </w:p>
        </w:tc>
      </w:tr>
      <w:tr w:rsidR="00BB79B9" w:rsidRPr="00BB79B9" w14:paraId="740276A7"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1C0BCCE6"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Density of public transit stations</w:t>
            </w:r>
          </w:p>
        </w:tc>
        <w:tc>
          <w:tcPr>
            <w:tcW w:w="9844" w:type="dxa"/>
            <w:tcBorders>
              <w:top w:val="nil"/>
              <w:left w:val="nil"/>
              <w:bottom w:val="single" w:sz="4" w:space="0" w:color="auto"/>
              <w:right w:val="single" w:sz="4" w:space="0" w:color="auto"/>
            </w:tcBorders>
            <w:shd w:val="clear" w:color="auto" w:fill="auto"/>
            <w:noWrap/>
            <w:vAlign w:val="bottom"/>
            <w:hideMark/>
          </w:tcPr>
          <w:p w14:paraId="0BC0496F" w14:textId="67B4F025"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6ACDCB70" w14:textId="36CADBE4"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(7,35,65)</w:t>
            </w:r>
          </w:p>
        </w:tc>
      </w:tr>
      <w:tr w:rsidR="00BB79B9" w:rsidRPr="00BB79B9" w14:paraId="26A33711"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1D8EE553"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Bus stop density</w:t>
            </w:r>
          </w:p>
        </w:tc>
        <w:tc>
          <w:tcPr>
            <w:tcW w:w="9844" w:type="dxa"/>
            <w:tcBorders>
              <w:top w:val="nil"/>
              <w:left w:val="nil"/>
              <w:bottom w:val="single" w:sz="4" w:space="0" w:color="auto"/>
              <w:right w:val="single" w:sz="4" w:space="0" w:color="auto"/>
            </w:tcBorders>
            <w:shd w:val="clear" w:color="auto" w:fill="auto"/>
            <w:noWrap/>
            <w:vAlign w:val="bottom"/>
            <w:hideMark/>
          </w:tcPr>
          <w:p w14:paraId="0E004FFC" w14:textId="236DB0C8"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3D093E2E" w14:textId="2572683F"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(25,26)</w:t>
            </w:r>
          </w:p>
        </w:tc>
      </w:tr>
      <w:tr w:rsidR="00BB79B9" w:rsidRPr="00BB79B9" w14:paraId="433C9264"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E843E2C"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Public transportation density</w:t>
            </w:r>
          </w:p>
        </w:tc>
        <w:tc>
          <w:tcPr>
            <w:tcW w:w="9844" w:type="dxa"/>
            <w:tcBorders>
              <w:top w:val="nil"/>
              <w:left w:val="nil"/>
              <w:bottom w:val="single" w:sz="4" w:space="0" w:color="auto"/>
              <w:right w:val="single" w:sz="4" w:space="0" w:color="auto"/>
            </w:tcBorders>
            <w:shd w:val="clear" w:color="auto" w:fill="auto"/>
            <w:noWrap/>
            <w:vAlign w:val="bottom"/>
            <w:hideMark/>
          </w:tcPr>
          <w:p w14:paraId="12520444" w14:textId="4223AD5E"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6F7A55DB" w14:textId="6FA9363F"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(2)</w:t>
            </w:r>
          </w:p>
        </w:tc>
      </w:tr>
      <w:tr w:rsidR="00BB79B9" w:rsidRPr="00BB79B9" w14:paraId="468F95B2"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5C8EC76"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lastRenderedPageBreak/>
              <w:t>Distance to the nearest transit stop</w:t>
            </w:r>
          </w:p>
        </w:tc>
        <w:tc>
          <w:tcPr>
            <w:tcW w:w="9844" w:type="dxa"/>
            <w:tcBorders>
              <w:top w:val="nil"/>
              <w:left w:val="nil"/>
              <w:bottom w:val="single" w:sz="4" w:space="0" w:color="auto"/>
              <w:right w:val="single" w:sz="4" w:space="0" w:color="auto"/>
            </w:tcBorders>
            <w:shd w:val="clear" w:color="auto" w:fill="auto"/>
            <w:noWrap/>
            <w:vAlign w:val="bottom"/>
            <w:hideMark/>
          </w:tcPr>
          <w:p w14:paraId="08240E16" w14:textId="6DBEB847"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6A3D23B4" w14:textId="25E93975"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(2)</w:t>
            </w:r>
          </w:p>
        </w:tc>
      </w:tr>
      <w:tr w:rsidR="00BB79B9" w:rsidRPr="00BB79B9" w14:paraId="5F229D52"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D6E9752"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Transportation infrastructure quality</w:t>
            </w:r>
          </w:p>
        </w:tc>
        <w:tc>
          <w:tcPr>
            <w:tcW w:w="9844" w:type="dxa"/>
            <w:tcBorders>
              <w:top w:val="nil"/>
              <w:left w:val="nil"/>
              <w:bottom w:val="single" w:sz="4" w:space="0" w:color="auto"/>
              <w:right w:val="single" w:sz="4" w:space="0" w:color="auto"/>
            </w:tcBorders>
            <w:shd w:val="clear" w:color="auto" w:fill="auto"/>
            <w:noWrap/>
            <w:vAlign w:val="bottom"/>
            <w:hideMark/>
          </w:tcPr>
          <w:p w14:paraId="66AFED78" w14:textId="48B0606C"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0635F5C8" w14:textId="2A482B91"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(141)</w:t>
            </w:r>
          </w:p>
        </w:tc>
      </w:tr>
      <w:tr w:rsidR="00BB79B9" w:rsidRPr="00BB79B9" w14:paraId="2DFAD299"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4DFA3E50" w14:textId="77777777" w:rsidR="00407110" w:rsidRPr="00BB79B9" w:rsidRDefault="00407110" w:rsidP="009623EC">
            <w:pPr>
              <w:spacing w:after="0" w:line="240" w:lineRule="auto"/>
              <w:jc w:val="right"/>
              <w:rPr>
                <w:rFonts w:ascii="Times New Roman" w:eastAsia="Times New Roman" w:hAnsi="Times New Roman"/>
              </w:rPr>
            </w:pPr>
            <w:proofErr w:type="spellStart"/>
            <w:r w:rsidRPr="00BB79B9">
              <w:rPr>
                <w:rFonts w:ascii="Times New Roman" w:eastAsia="Times New Roman" w:hAnsi="Times New Roman"/>
              </w:rPr>
              <w:t>TransitScore</w:t>
            </w:r>
            <w:proofErr w:type="spellEnd"/>
          </w:p>
        </w:tc>
        <w:tc>
          <w:tcPr>
            <w:tcW w:w="9844" w:type="dxa"/>
            <w:tcBorders>
              <w:top w:val="nil"/>
              <w:left w:val="nil"/>
              <w:bottom w:val="single" w:sz="4" w:space="0" w:color="auto"/>
              <w:right w:val="single" w:sz="4" w:space="0" w:color="auto"/>
            </w:tcBorders>
            <w:shd w:val="clear" w:color="auto" w:fill="auto"/>
            <w:noWrap/>
            <w:vAlign w:val="bottom"/>
            <w:hideMark/>
          </w:tcPr>
          <w:p w14:paraId="14354FA4" w14:textId="316FE6FA"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5C3D127B" w14:textId="2F87BB92"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(109,115)</w:t>
            </w:r>
          </w:p>
        </w:tc>
      </w:tr>
      <w:tr w:rsidR="00BB79B9" w:rsidRPr="00BB79B9" w14:paraId="3F2EEF77"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A6E103A"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Transit stops within easy walking distance from home- IMI audit</w:t>
            </w:r>
          </w:p>
        </w:tc>
        <w:tc>
          <w:tcPr>
            <w:tcW w:w="9844" w:type="dxa"/>
            <w:tcBorders>
              <w:top w:val="nil"/>
              <w:left w:val="nil"/>
              <w:bottom w:val="single" w:sz="4" w:space="0" w:color="auto"/>
              <w:right w:val="single" w:sz="4" w:space="0" w:color="auto"/>
            </w:tcBorders>
            <w:shd w:val="clear" w:color="auto" w:fill="auto"/>
            <w:noWrap/>
            <w:vAlign w:val="bottom"/>
            <w:hideMark/>
          </w:tcPr>
          <w:p w14:paraId="3B712FFA" w14:textId="7A3EFEDA"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04A586D" w14:textId="0DA5F8E2"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(138)</w:t>
            </w:r>
          </w:p>
        </w:tc>
      </w:tr>
      <w:tr w:rsidR="00BB79B9" w:rsidRPr="00BB79B9" w14:paraId="322C8B81"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6A585F9"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Accessibility</w:t>
            </w:r>
          </w:p>
        </w:tc>
        <w:tc>
          <w:tcPr>
            <w:tcW w:w="9844" w:type="dxa"/>
            <w:tcBorders>
              <w:top w:val="nil"/>
              <w:left w:val="nil"/>
              <w:bottom w:val="single" w:sz="4" w:space="0" w:color="auto"/>
              <w:right w:val="single" w:sz="4" w:space="0" w:color="auto"/>
            </w:tcBorders>
            <w:shd w:val="clear" w:color="auto" w:fill="auto"/>
            <w:noWrap/>
            <w:vAlign w:val="bottom"/>
            <w:hideMark/>
          </w:tcPr>
          <w:p w14:paraId="171145E0" w14:textId="5DC3DB4B"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0CB2607E" w14:textId="0FD03D03"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726C6447"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1F0A382"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Transit facilities-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37BDB5A7" w14:textId="3DC0ADE1"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3EE923A" w14:textId="4781DFC0"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w:t>
            </w:r>
          </w:p>
        </w:tc>
      </w:tr>
      <w:tr w:rsidR="00BB79B9" w:rsidRPr="009032E9" w14:paraId="3238B86D" w14:textId="77777777" w:rsidTr="009032E9">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434FF440" w14:textId="77777777" w:rsidR="00407110" w:rsidRPr="009032E9" w:rsidRDefault="00407110" w:rsidP="009623EC">
            <w:pPr>
              <w:spacing w:after="0" w:line="240" w:lineRule="auto"/>
              <w:rPr>
                <w:rFonts w:ascii="Times New Roman" w:eastAsia="Times New Roman" w:hAnsi="Times New Roman"/>
                <w:b/>
                <w:bCs/>
              </w:rPr>
            </w:pPr>
            <w:r w:rsidRPr="009032E9">
              <w:rPr>
                <w:rFonts w:ascii="Times New Roman" w:eastAsia="Times New Roman" w:hAnsi="Times New Roman"/>
                <w:b/>
                <w:bCs/>
              </w:rPr>
              <w:t>GREENERY</w:t>
            </w:r>
          </w:p>
        </w:tc>
        <w:tc>
          <w:tcPr>
            <w:tcW w:w="9844" w:type="dxa"/>
            <w:tcBorders>
              <w:top w:val="nil"/>
              <w:left w:val="nil"/>
              <w:bottom w:val="single" w:sz="4" w:space="0" w:color="auto"/>
              <w:right w:val="single" w:sz="4" w:space="0" w:color="auto"/>
            </w:tcBorders>
            <w:shd w:val="clear" w:color="auto" w:fill="auto"/>
            <w:vAlign w:val="bottom"/>
            <w:hideMark/>
          </w:tcPr>
          <w:p w14:paraId="6D5A09D9" w14:textId="77777777" w:rsidR="00407110" w:rsidRPr="009032E9" w:rsidRDefault="00407110" w:rsidP="009623EC">
            <w:pPr>
              <w:spacing w:after="0" w:line="240" w:lineRule="auto"/>
              <w:rPr>
                <w:rFonts w:ascii="Times New Roman" w:eastAsia="Times New Roman" w:hAnsi="Times New Roman"/>
                <w:b/>
                <w:bCs/>
              </w:rPr>
            </w:pPr>
            <w:r w:rsidRPr="009032E9">
              <w:rPr>
                <w:rFonts w:ascii="Times New Roman" w:eastAsia="Times New Roman" w:hAnsi="Times New Roman"/>
                <w:b/>
                <w:bCs/>
              </w:rPr>
              <w:t> </w:t>
            </w:r>
          </w:p>
        </w:tc>
      </w:tr>
      <w:tr w:rsidR="00BB79B9" w:rsidRPr="00BB79B9" w14:paraId="01F52B56"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45080B55"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Amount of street greenery</w:t>
            </w:r>
          </w:p>
        </w:tc>
        <w:tc>
          <w:tcPr>
            <w:tcW w:w="9844" w:type="dxa"/>
            <w:tcBorders>
              <w:top w:val="nil"/>
              <w:left w:val="nil"/>
              <w:bottom w:val="single" w:sz="4" w:space="0" w:color="auto"/>
              <w:right w:val="single" w:sz="4" w:space="0" w:color="auto"/>
            </w:tcBorders>
            <w:shd w:val="clear" w:color="auto" w:fill="auto"/>
            <w:noWrap/>
            <w:vAlign w:val="bottom"/>
            <w:hideMark/>
          </w:tcPr>
          <w:p w14:paraId="60A79EA2" w14:textId="23DB5E37"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197D9621" w14:textId="103C86F7"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(12)</w:t>
            </w:r>
          </w:p>
        </w:tc>
      </w:tr>
      <w:tr w:rsidR="00BB79B9" w:rsidRPr="00BB79B9" w14:paraId="6885F1E4"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58C3053"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Acres of tree canopy</w:t>
            </w:r>
          </w:p>
        </w:tc>
        <w:tc>
          <w:tcPr>
            <w:tcW w:w="9844" w:type="dxa"/>
            <w:tcBorders>
              <w:top w:val="nil"/>
              <w:left w:val="nil"/>
              <w:bottom w:val="single" w:sz="4" w:space="0" w:color="auto"/>
              <w:right w:val="single" w:sz="4" w:space="0" w:color="auto"/>
            </w:tcBorders>
            <w:shd w:val="clear" w:color="auto" w:fill="auto"/>
            <w:noWrap/>
            <w:vAlign w:val="bottom"/>
            <w:hideMark/>
          </w:tcPr>
          <w:p w14:paraId="5E26AED4" w14:textId="31BA36C7"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D0DE139" w14:textId="16DE570A"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(105)</w:t>
            </w:r>
          </w:p>
        </w:tc>
      </w:tr>
      <w:tr w:rsidR="00BB79B9" w:rsidRPr="00BB79B9" w14:paraId="0D40D730"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59D9BC8"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Greenness Normalized difference vegetation index (NDVI)</w:t>
            </w:r>
          </w:p>
        </w:tc>
        <w:tc>
          <w:tcPr>
            <w:tcW w:w="9844" w:type="dxa"/>
            <w:tcBorders>
              <w:top w:val="nil"/>
              <w:left w:val="nil"/>
              <w:bottom w:val="single" w:sz="4" w:space="0" w:color="auto"/>
              <w:right w:val="single" w:sz="4" w:space="0" w:color="auto"/>
            </w:tcBorders>
            <w:shd w:val="clear" w:color="auto" w:fill="auto"/>
            <w:noWrap/>
            <w:vAlign w:val="bottom"/>
            <w:hideMark/>
          </w:tcPr>
          <w:p w14:paraId="3A6E2D56" w14:textId="4FD43F1E"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2FCE0274" w14:textId="5835AD66"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(15,29)</w:t>
            </w:r>
          </w:p>
        </w:tc>
      </w:tr>
      <w:tr w:rsidR="00BB79B9" w:rsidRPr="00BB79B9" w14:paraId="2A82309A"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B8C0503"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Number/count of parks</w:t>
            </w:r>
          </w:p>
        </w:tc>
        <w:tc>
          <w:tcPr>
            <w:tcW w:w="9844" w:type="dxa"/>
            <w:tcBorders>
              <w:top w:val="nil"/>
              <w:left w:val="nil"/>
              <w:bottom w:val="single" w:sz="4" w:space="0" w:color="auto"/>
              <w:right w:val="single" w:sz="4" w:space="0" w:color="auto"/>
            </w:tcBorders>
            <w:shd w:val="clear" w:color="auto" w:fill="auto"/>
            <w:noWrap/>
            <w:vAlign w:val="bottom"/>
            <w:hideMark/>
          </w:tcPr>
          <w:p w14:paraId="15A8FCE3" w14:textId="1C863F09" w:rsidR="00407110" w:rsidRPr="00BB79B9" w:rsidRDefault="002B48BF" w:rsidP="009623EC">
            <w:pPr>
              <w:spacing w:after="0" w:line="240" w:lineRule="auto"/>
              <w:rPr>
                <w:rFonts w:ascii="Times New Roman" w:eastAsia="Times New Roman" w:hAnsi="Times New Roman"/>
                <w:lang w:val="es-ES"/>
              </w:rPr>
            </w:pPr>
            <w:proofErr w:type="spellStart"/>
            <w:r w:rsidRPr="00BB79B9">
              <w:rPr>
                <w:rFonts w:ascii="Times New Roman" w:eastAsia="Times New Roman" w:hAnsi="Times New Roman"/>
                <w:lang w:val="es-ES"/>
              </w:rPr>
              <w:t>Older</w:t>
            </w:r>
            <w:proofErr w:type="spellEnd"/>
            <w:r w:rsidR="008751E5" w:rsidRPr="00BB79B9">
              <w:rPr>
                <w:rFonts w:ascii="Times New Roman" w:eastAsia="Times New Roman" w:hAnsi="Times New Roman"/>
                <w:lang w:val="es-ES"/>
              </w:rPr>
              <w:t xml:space="preserve"> </w:t>
            </w:r>
            <w:proofErr w:type="spellStart"/>
            <w:r w:rsidRPr="00BB79B9">
              <w:rPr>
                <w:rFonts w:ascii="Times New Roman" w:eastAsia="Times New Roman" w:hAnsi="Times New Roman"/>
                <w:lang w:val="es-ES"/>
              </w:rPr>
              <w:t>adults</w:t>
            </w:r>
            <w:proofErr w:type="spellEnd"/>
          </w:p>
          <w:p w14:paraId="0EFA5E2B" w14:textId="16387374"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(39)</w:t>
            </w:r>
          </w:p>
          <w:p w14:paraId="35FB58F6" w14:textId="652D0DA4" w:rsidR="00D37288" w:rsidRPr="00BB79B9" w:rsidRDefault="008751E5" w:rsidP="00D37288">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069097D5" w14:textId="44FC33C1" w:rsidR="00D37288" w:rsidRPr="00BB79B9" w:rsidRDefault="00D463D5" w:rsidP="00D37288">
            <w:pPr>
              <w:spacing w:after="0" w:line="240" w:lineRule="auto"/>
              <w:rPr>
                <w:rFonts w:ascii="Times New Roman" w:eastAsia="Times New Roman" w:hAnsi="Times New Roman"/>
                <w:lang w:val="es-ES"/>
              </w:rPr>
            </w:pPr>
            <w:r w:rsidRPr="00BB79B9">
              <w:rPr>
                <w:rFonts w:ascii="Times New Roman" w:eastAsia="Times New Roman" w:hAnsi="Times New Roman"/>
                <w:noProof/>
                <w:lang w:val="es-ES"/>
              </w:rPr>
              <w:t>(2,4,5,65,66,87)</w:t>
            </w:r>
          </w:p>
          <w:p w14:paraId="741D7E46" w14:textId="77777777" w:rsidR="00D37288" w:rsidRPr="00BB79B9" w:rsidRDefault="00D37288" w:rsidP="009623EC">
            <w:pPr>
              <w:spacing w:after="0" w:line="240" w:lineRule="auto"/>
              <w:rPr>
                <w:rFonts w:ascii="Times New Roman" w:eastAsia="Times New Roman" w:hAnsi="Times New Roman"/>
              </w:rPr>
            </w:pPr>
          </w:p>
        </w:tc>
      </w:tr>
      <w:tr w:rsidR="00BB79B9" w:rsidRPr="00BB79B9" w14:paraId="22DA5470"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F8F5072"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Park access</w:t>
            </w:r>
          </w:p>
        </w:tc>
        <w:tc>
          <w:tcPr>
            <w:tcW w:w="9844" w:type="dxa"/>
            <w:tcBorders>
              <w:top w:val="nil"/>
              <w:left w:val="nil"/>
              <w:bottom w:val="single" w:sz="4" w:space="0" w:color="auto"/>
              <w:right w:val="single" w:sz="4" w:space="0" w:color="auto"/>
            </w:tcBorders>
            <w:shd w:val="clear" w:color="auto" w:fill="auto"/>
            <w:noWrap/>
            <w:vAlign w:val="bottom"/>
            <w:hideMark/>
          </w:tcPr>
          <w:p w14:paraId="180E10B7" w14:textId="0C713076"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6EA3F426" w14:textId="36605DBC"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(24)</w:t>
            </w:r>
          </w:p>
        </w:tc>
      </w:tr>
      <w:tr w:rsidR="00BB79B9" w:rsidRPr="00BB79B9" w14:paraId="59D649FC"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CE5FF44"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Trees and greenery</w:t>
            </w:r>
          </w:p>
        </w:tc>
        <w:tc>
          <w:tcPr>
            <w:tcW w:w="9844" w:type="dxa"/>
            <w:tcBorders>
              <w:top w:val="nil"/>
              <w:left w:val="nil"/>
              <w:bottom w:val="single" w:sz="4" w:space="0" w:color="auto"/>
              <w:right w:val="single" w:sz="4" w:space="0" w:color="auto"/>
            </w:tcBorders>
            <w:shd w:val="clear" w:color="auto" w:fill="auto"/>
            <w:noWrap/>
            <w:vAlign w:val="bottom"/>
            <w:hideMark/>
          </w:tcPr>
          <w:p w14:paraId="0E7E9E7C" w14:textId="6D5CD736"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2A92B92A" w14:textId="63CE83D6"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(139)</w:t>
            </w:r>
          </w:p>
        </w:tc>
      </w:tr>
      <w:tr w:rsidR="00BB79B9" w:rsidRPr="00BB79B9" w14:paraId="4D1F0BC6"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CE13E90"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Distribution of parks greenspaces</w:t>
            </w:r>
          </w:p>
        </w:tc>
        <w:tc>
          <w:tcPr>
            <w:tcW w:w="9844" w:type="dxa"/>
            <w:tcBorders>
              <w:top w:val="nil"/>
              <w:left w:val="nil"/>
              <w:bottom w:val="single" w:sz="4" w:space="0" w:color="auto"/>
              <w:right w:val="single" w:sz="4" w:space="0" w:color="auto"/>
            </w:tcBorders>
            <w:shd w:val="clear" w:color="auto" w:fill="auto"/>
            <w:noWrap/>
            <w:vAlign w:val="bottom"/>
            <w:hideMark/>
          </w:tcPr>
          <w:p w14:paraId="3829D103" w14:textId="1DB9233D"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37442A7F" w14:textId="0BE872CB" w:rsidR="00407110" w:rsidRPr="00BB79B9" w:rsidRDefault="00D463D5" w:rsidP="009623EC">
            <w:pPr>
              <w:spacing w:after="0" w:line="240" w:lineRule="auto"/>
              <w:rPr>
                <w:rFonts w:ascii="Times New Roman" w:eastAsia="Times New Roman" w:hAnsi="Times New Roman"/>
                <w:lang w:val="es-ES"/>
              </w:rPr>
            </w:pPr>
            <w:r w:rsidRPr="00BB79B9">
              <w:rPr>
                <w:rFonts w:ascii="Times New Roman" w:eastAsia="Times New Roman" w:hAnsi="Times New Roman"/>
                <w:noProof/>
                <w:lang w:val="es-ES"/>
              </w:rPr>
              <w:t>(145)</w:t>
            </w:r>
          </w:p>
        </w:tc>
      </w:tr>
      <w:tr w:rsidR="00BB79B9" w:rsidRPr="00BB79B9" w14:paraId="2D8A87B1"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B138944"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Proportion of greenspace</w:t>
            </w:r>
          </w:p>
        </w:tc>
        <w:tc>
          <w:tcPr>
            <w:tcW w:w="9844" w:type="dxa"/>
            <w:tcBorders>
              <w:top w:val="nil"/>
              <w:left w:val="nil"/>
              <w:bottom w:val="single" w:sz="4" w:space="0" w:color="auto"/>
              <w:right w:val="single" w:sz="4" w:space="0" w:color="auto"/>
            </w:tcBorders>
            <w:shd w:val="clear" w:color="auto" w:fill="auto"/>
            <w:noWrap/>
            <w:vAlign w:val="bottom"/>
            <w:hideMark/>
          </w:tcPr>
          <w:p w14:paraId="7785C37A" w14:textId="62898EEF"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61A90DFD" w14:textId="70B69BD3"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(26,35)</w:t>
            </w:r>
          </w:p>
        </w:tc>
      </w:tr>
      <w:tr w:rsidR="00BB79B9" w:rsidRPr="00BB79B9" w14:paraId="254ACD8C"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3684508B" w14:textId="77777777" w:rsidR="00407110" w:rsidRPr="00BB79B9" w:rsidRDefault="00407110" w:rsidP="009623EC">
            <w:pPr>
              <w:spacing w:after="0" w:line="240" w:lineRule="auto"/>
              <w:jc w:val="right"/>
              <w:rPr>
                <w:rFonts w:ascii="Times New Roman" w:eastAsia="Times New Roman" w:hAnsi="Times New Roman"/>
              </w:rPr>
            </w:pPr>
            <w:proofErr w:type="gramStart"/>
            <w:r w:rsidRPr="00BB79B9">
              <w:rPr>
                <w:rFonts w:ascii="Times New Roman" w:eastAsia="Times New Roman" w:hAnsi="Times New Roman"/>
              </w:rPr>
              <w:t>Public park</w:t>
            </w:r>
            <w:proofErr w:type="gramEnd"/>
            <w:r w:rsidRPr="00BB79B9">
              <w:rPr>
                <w:rFonts w:ascii="Times New Roman" w:eastAsia="Times New Roman" w:hAnsi="Times New Roman"/>
              </w:rPr>
              <w:t xml:space="preserve"> density</w:t>
            </w:r>
          </w:p>
        </w:tc>
        <w:tc>
          <w:tcPr>
            <w:tcW w:w="9844" w:type="dxa"/>
            <w:tcBorders>
              <w:top w:val="nil"/>
              <w:left w:val="nil"/>
              <w:bottom w:val="single" w:sz="4" w:space="0" w:color="auto"/>
              <w:right w:val="single" w:sz="4" w:space="0" w:color="auto"/>
            </w:tcBorders>
            <w:shd w:val="clear" w:color="auto" w:fill="auto"/>
            <w:noWrap/>
            <w:vAlign w:val="bottom"/>
            <w:hideMark/>
          </w:tcPr>
          <w:p w14:paraId="0D12A3AA" w14:textId="523D545E"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1F1D68F5" w14:textId="50CDD339"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(23)</w:t>
            </w:r>
          </w:p>
          <w:p w14:paraId="46503B52" w14:textId="15DA896B"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0F009B19" w14:textId="03FD5277"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lastRenderedPageBreak/>
              <w:t>(10)</w:t>
            </w:r>
          </w:p>
        </w:tc>
      </w:tr>
      <w:tr w:rsidR="00BB79B9" w:rsidRPr="00BB79B9" w14:paraId="2C23787C"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41BC47EE"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lastRenderedPageBreak/>
              <w:t>Park type mix</w:t>
            </w:r>
          </w:p>
        </w:tc>
        <w:tc>
          <w:tcPr>
            <w:tcW w:w="9844" w:type="dxa"/>
            <w:tcBorders>
              <w:top w:val="nil"/>
              <w:left w:val="nil"/>
              <w:bottom w:val="single" w:sz="4" w:space="0" w:color="auto"/>
              <w:right w:val="single" w:sz="4" w:space="0" w:color="auto"/>
            </w:tcBorders>
            <w:shd w:val="clear" w:color="auto" w:fill="auto"/>
            <w:noWrap/>
            <w:vAlign w:val="bottom"/>
            <w:hideMark/>
          </w:tcPr>
          <w:p w14:paraId="6F2047A8" w14:textId="7BD69D97"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4469DBD6" w14:textId="4F60A581"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(26)</w:t>
            </w:r>
          </w:p>
        </w:tc>
      </w:tr>
      <w:tr w:rsidR="00BB79B9" w:rsidRPr="00BB79B9" w14:paraId="4B25C703"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67D1FB6B"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Density of mix of park types/ km2</w:t>
            </w:r>
          </w:p>
        </w:tc>
        <w:tc>
          <w:tcPr>
            <w:tcW w:w="9844" w:type="dxa"/>
            <w:tcBorders>
              <w:top w:val="nil"/>
              <w:left w:val="nil"/>
              <w:bottom w:val="single" w:sz="4" w:space="0" w:color="auto"/>
              <w:right w:val="single" w:sz="4" w:space="0" w:color="auto"/>
            </w:tcBorders>
            <w:shd w:val="clear" w:color="auto" w:fill="auto"/>
            <w:noWrap/>
            <w:vAlign w:val="bottom"/>
            <w:hideMark/>
          </w:tcPr>
          <w:p w14:paraId="7DA737EC" w14:textId="7368B43F"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131942D6" w14:textId="4853ECFB"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(35)</w:t>
            </w:r>
          </w:p>
        </w:tc>
      </w:tr>
      <w:tr w:rsidR="00BB79B9" w:rsidRPr="00BB79B9" w14:paraId="1E6C88CC"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03508B92"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Area of parks in neighborhood/ km2</w:t>
            </w:r>
          </w:p>
        </w:tc>
        <w:tc>
          <w:tcPr>
            <w:tcW w:w="9844" w:type="dxa"/>
            <w:tcBorders>
              <w:top w:val="nil"/>
              <w:left w:val="nil"/>
              <w:bottom w:val="single" w:sz="4" w:space="0" w:color="auto"/>
              <w:right w:val="single" w:sz="4" w:space="0" w:color="auto"/>
            </w:tcBorders>
            <w:shd w:val="clear" w:color="auto" w:fill="auto"/>
            <w:noWrap/>
            <w:vAlign w:val="bottom"/>
            <w:hideMark/>
          </w:tcPr>
          <w:p w14:paraId="44070C79" w14:textId="12D7C19C"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5D764CC8" w14:textId="3B0A45E0"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(106)</w:t>
            </w:r>
          </w:p>
        </w:tc>
      </w:tr>
      <w:tr w:rsidR="00BB79B9" w:rsidRPr="00BB79B9" w14:paraId="2536E7E7"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44C8C26A"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Ratio of area of parks in neighborhood</w:t>
            </w:r>
          </w:p>
        </w:tc>
        <w:tc>
          <w:tcPr>
            <w:tcW w:w="9844" w:type="dxa"/>
            <w:tcBorders>
              <w:top w:val="nil"/>
              <w:left w:val="nil"/>
              <w:bottom w:val="single" w:sz="4" w:space="0" w:color="auto"/>
              <w:right w:val="single" w:sz="4" w:space="0" w:color="auto"/>
            </w:tcBorders>
            <w:shd w:val="clear" w:color="auto" w:fill="auto"/>
            <w:noWrap/>
            <w:vAlign w:val="bottom"/>
            <w:hideMark/>
          </w:tcPr>
          <w:p w14:paraId="64D74136" w14:textId="7A2B46B9"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30ED9341" w14:textId="271B0BB3"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(106)</w:t>
            </w:r>
          </w:p>
        </w:tc>
      </w:tr>
      <w:tr w:rsidR="00BB79B9" w:rsidRPr="00BB79B9" w14:paraId="3FFD7D55" w14:textId="77777777" w:rsidTr="009425D3">
        <w:trPr>
          <w:trHeight w:val="564"/>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466B40BD"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Ratio of area of parks in neighborhood including 1 km buffer/ km2</w:t>
            </w:r>
          </w:p>
        </w:tc>
        <w:tc>
          <w:tcPr>
            <w:tcW w:w="9844" w:type="dxa"/>
            <w:tcBorders>
              <w:top w:val="nil"/>
              <w:left w:val="nil"/>
              <w:bottom w:val="single" w:sz="4" w:space="0" w:color="auto"/>
              <w:right w:val="single" w:sz="4" w:space="0" w:color="auto"/>
            </w:tcBorders>
            <w:shd w:val="clear" w:color="auto" w:fill="auto"/>
            <w:noWrap/>
            <w:vAlign w:val="bottom"/>
            <w:hideMark/>
          </w:tcPr>
          <w:p w14:paraId="1B9F78DD" w14:textId="69452B3A"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General population</w:t>
            </w:r>
          </w:p>
          <w:p w14:paraId="4FEC86D5" w14:textId="602A6133"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(106)</w:t>
            </w:r>
          </w:p>
        </w:tc>
      </w:tr>
      <w:tr w:rsidR="00BB79B9" w:rsidRPr="00BB79B9" w14:paraId="196C7A3C"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ABE0B8E"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Park playground-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67CE3314" w14:textId="1D98525F"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6C8A8711" w14:textId="0D740B8B"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3BBB097F"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719A085D"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Playing or sport field-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3D3FDD4F" w14:textId="779CDB7A"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5619ED8C" w14:textId="6EF9BE82"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0C8B80BC"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11682DB9"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Public garden-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64AECADA" w14:textId="579CD6C6"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20A8F353" w14:textId="05728267"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BB79B9" w:rsidRPr="00BB79B9" w14:paraId="560550FE"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5ED66E02"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Forest bush-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63472807" w14:textId="36E842B8"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3BD78490" w14:textId="2AA3974F"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r w:rsidR="00407110" w:rsidRPr="00BB79B9" w14:paraId="17B67A0A" w14:textId="77777777" w:rsidTr="009425D3">
        <w:trPr>
          <w:trHeight w:val="288"/>
        </w:trPr>
        <w:tc>
          <w:tcPr>
            <w:tcW w:w="3775" w:type="dxa"/>
            <w:tcBorders>
              <w:top w:val="nil"/>
              <w:left w:val="single" w:sz="4" w:space="0" w:color="auto"/>
              <w:bottom w:val="single" w:sz="4" w:space="0" w:color="auto"/>
              <w:right w:val="single" w:sz="4" w:space="0" w:color="auto"/>
            </w:tcBorders>
            <w:shd w:val="clear" w:color="auto" w:fill="auto"/>
            <w:vAlign w:val="bottom"/>
            <w:hideMark/>
          </w:tcPr>
          <w:p w14:paraId="25010175" w14:textId="77777777" w:rsidR="00407110" w:rsidRPr="00BB79B9" w:rsidRDefault="00407110" w:rsidP="009623EC">
            <w:pPr>
              <w:spacing w:after="0" w:line="240" w:lineRule="auto"/>
              <w:jc w:val="right"/>
              <w:rPr>
                <w:rFonts w:ascii="Times New Roman" w:eastAsia="Times New Roman" w:hAnsi="Times New Roman"/>
              </w:rPr>
            </w:pPr>
            <w:r w:rsidRPr="00BB79B9">
              <w:rPr>
                <w:rFonts w:ascii="Times New Roman" w:eastAsia="Times New Roman" w:hAnsi="Times New Roman"/>
              </w:rPr>
              <w:t>Street trees- PEDS audit</w:t>
            </w:r>
          </w:p>
        </w:tc>
        <w:tc>
          <w:tcPr>
            <w:tcW w:w="9844" w:type="dxa"/>
            <w:tcBorders>
              <w:top w:val="nil"/>
              <w:left w:val="nil"/>
              <w:bottom w:val="single" w:sz="4" w:space="0" w:color="auto"/>
              <w:right w:val="single" w:sz="4" w:space="0" w:color="auto"/>
            </w:tcBorders>
            <w:shd w:val="clear" w:color="auto" w:fill="auto"/>
            <w:noWrap/>
            <w:vAlign w:val="bottom"/>
            <w:hideMark/>
          </w:tcPr>
          <w:p w14:paraId="32A1AF89" w14:textId="0754700D" w:rsidR="00407110" w:rsidRPr="00BB79B9" w:rsidRDefault="008751E5" w:rsidP="009623EC">
            <w:pPr>
              <w:spacing w:after="0" w:line="240" w:lineRule="auto"/>
              <w:rPr>
                <w:rFonts w:ascii="Times New Roman" w:eastAsia="Times New Roman" w:hAnsi="Times New Roman"/>
              </w:rPr>
            </w:pPr>
            <w:r w:rsidRPr="00BB79B9">
              <w:rPr>
                <w:rFonts w:ascii="Times New Roman" w:eastAsia="Times New Roman" w:hAnsi="Times New Roman"/>
              </w:rPr>
              <w:t>Older adult</w:t>
            </w:r>
            <w:r w:rsidR="003D142C" w:rsidRPr="00BB79B9">
              <w:rPr>
                <w:rFonts w:ascii="Times New Roman" w:eastAsia="Times New Roman" w:hAnsi="Times New Roman"/>
              </w:rPr>
              <w:t>s</w:t>
            </w:r>
          </w:p>
          <w:p w14:paraId="7FD7DFED" w14:textId="016B5F30" w:rsidR="00407110" w:rsidRPr="00BB79B9" w:rsidRDefault="00D463D5" w:rsidP="009623EC">
            <w:pPr>
              <w:spacing w:after="0" w:line="240" w:lineRule="auto"/>
              <w:rPr>
                <w:rFonts w:ascii="Times New Roman" w:eastAsia="Times New Roman" w:hAnsi="Times New Roman"/>
              </w:rPr>
            </w:pPr>
            <w:r w:rsidRPr="00BB79B9">
              <w:rPr>
                <w:rFonts w:ascii="Times New Roman" w:eastAsia="Times New Roman" w:hAnsi="Times New Roman"/>
                <w:noProof/>
              </w:rPr>
              <w:t>(17)</w:t>
            </w:r>
          </w:p>
        </w:tc>
      </w:tr>
    </w:tbl>
    <w:p w14:paraId="4E749DAF" w14:textId="77777777" w:rsidR="00090D1E" w:rsidRPr="00BB79B9" w:rsidRDefault="00090D1E" w:rsidP="009C665F">
      <w:pPr>
        <w:rPr>
          <w:rFonts w:ascii="Times New Roman" w:hAnsi="Times New Roman"/>
          <w:b/>
          <w:bCs/>
          <w:sz w:val="28"/>
          <w:szCs w:val="28"/>
          <w:lang w:val="ca-ES"/>
        </w:rPr>
      </w:pPr>
    </w:p>
    <w:p w14:paraId="46DB139C" w14:textId="77777777" w:rsidR="00AD0699" w:rsidRPr="00BB79B9" w:rsidRDefault="00AD0699" w:rsidP="00313F9C">
      <w:pPr>
        <w:rPr>
          <w:rFonts w:ascii="Times New Roman" w:hAnsi="Times New Roman"/>
          <w:b/>
          <w:bCs/>
          <w:sz w:val="28"/>
          <w:szCs w:val="28"/>
          <w:lang w:val="ca-ES"/>
        </w:rPr>
      </w:pPr>
    </w:p>
    <w:p w14:paraId="6375B5B1" w14:textId="77777777" w:rsidR="00AD0699" w:rsidRPr="00BB79B9" w:rsidRDefault="00AD0699" w:rsidP="00313F9C">
      <w:pPr>
        <w:rPr>
          <w:rFonts w:ascii="Times New Roman" w:hAnsi="Times New Roman"/>
          <w:b/>
          <w:bCs/>
          <w:sz w:val="28"/>
          <w:szCs w:val="28"/>
          <w:lang w:val="ca-ES"/>
        </w:rPr>
      </w:pPr>
    </w:p>
    <w:p w14:paraId="5C8C12A4" w14:textId="77777777" w:rsidR="00AD0699" w:rsidRPr="00BB79B9" w:rsidRDefault="00AD0699" w:rsidP="00313F9C">
      <w:pPr>
        <w:rPr>
          <w:rFonts w:ascii="Times New Roman" w:hAnsi="Times New Roman"/>
          <w:b/>
          <w:bCs/>
          <w:sz w:val="28"/>
          <w:szCs w:val="28"/>
          <w:lang w:val="ca-ES"/>
        </w:rPr>
      </w:pPr>
    </w:p>
    <w:p w14:paraId="09F63537" w14:textId="77777777" w:rsidR="00AD0699" w:rsidRPr="00BB79B9" w:rsidRDefault="00AD0699" w:rsidP="00313F9C">
      <w:pPr>
        <w:rPr>
          <w:rFonts w:ascii="Times New Roman" w:hAnsi="Times New Roman"/>
          <w:b/>
          <w:bCs/>
          <w:sz w:val="28"/>
          <w:szCs w:val="28"/>
          <w:lang w:val="ca-ES"/>
        </w:rPr>
      </w:pPr>
    </w:p>
    <w:p w14:paraId="30B3FB62" w14:textId="77777777" w:rsidR="00AD0699" w:rsidRPr="00BB79B9" w:rsidRDefault="00AD0699" w:rsidP="00313F9C">
      <w:pPr>
        <w:rPr>
          <w:rFonts w:ascii="Times New Roman" w:hAnsi="Times New Roman"/>
          <w:b/>
          <w:bCs/>
          <w:sz w:val="28"/>
          <w:szCs w:val="28"/>
          <w:lang w:val="ca-ES"/>
        </w:rPr>
      </w:pPr>
    </w:p>
    <w:p w14:paraId="5B47C84F" w14:textId="77777777" w:rsidR="00AD0699" w:rsidRPr="00BB79B9" w:rsidRDefault="00AD0699" w:rsidP="00313F9C">
      <w:pPr>
        <w:rPr>
          <w:rFonts w:ascii="Times New Roman" w:hAnsi="Times New Roman"/>
          <w:b/>
          <w:bCs/>
          <w:sz w:val="28"/>
          <w:szCs w:val="28"/>
          <w:lang w:val="ca-ES"/>
        </w:rPr>
        <w:sectPr w:rsidR="00AD0699" w:rsidRPr="00BB79B9" w:rsidSect="00407110">
          <w:pgSz w:w="16838" w:h="11906" w:orient="landscape" w:code="9"/>
          <w:pgMar w:top="1440" w:right="1440" w:bottom="1440" w:left="1440" w:header="720" w:footer="720" w:gutter="0"/>
          <w:cols w:space="720"/>
          <w:docGrid w:linePitch="360"/>
        </w:sectPr>
      </w:pPr>
    </w:p>
    <w:p w14:paraId="6AD22A6C" w14:textId="03BFAC4E" w:rsidR="00313F9C" w:rsidRPr="00BB79B9" w:rsidRDefault="00313F9C" w:rsidP="00313F9C">
      <w:pPr>
        <w:rPr>
          <w:rFonts w:ascii="Times New Roman" w:hAnsi="Times New Roman"/>
          <w:b/>
          <w:bCs/>
          <w:sz w:val="28"/>
          <w:szCs w:val="28"/>
          <w:lang w:val="ca-ES"/>
        </w:rPr>
      </w:pPr>
      <w:r w:rsidRPr="00BB79B9">
        <w:rPr>
          <w:rFonts w:ascii="Times New Roman" w:hAnsi="Times New Roman"/>
          <w:b/>
          <w:bCs/>
          <w:sz w:val="28"/>
          <w:szCs w:val="28"/>
          <w:lang w:val="ca-ES"/>
        </w:rPr>
        <w:lastRenderedPageBreak/>
        <w:t>References</w:t>
      </w:r>
    </w:p>
    <w:p w14:paraId="73D629B9" w14:textId="28BD7AD5"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 </w:t>
      </w:r>
      <w:r w:rsidRPr="00BB79B9">
        <w:rPr>
          <w:rFonts w:ascii="Times New Roman" w:hAnsi="Times New Roman"/>
          <w:noProof/>
          <w:szCs w:val="24"/>
        </w:rPr>
        <w:tab/>
        <w:t>Althoff T, Sosič R, Hicks JL, King AC, Delp SL, Leskovec J. Large-scale physical activity data reveal worldwide activity inequality. Nature [Internet]. 2017;547(7663):336–9. Available from: https://www.scopus.com/inward/record.uri?eid=2-s2.0-85025128546&amp;doi=10.1038%2Fnature23018&amp;partnerID=40&amp;md5=7c907e5e76f9817f487f4ece5e81ee5d</w:t>
      </w:r>
    </w:p>
    <w:p w14:paraId="7A0B8980"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2. </w:t>
      </w:r>
      <w:r w:rsidRPr="00BB79B9">
        <w:rPr>
          <w:rFonts w:ascii="Times New Roman" w:hAnsi="Times New Roman"/>
          <w:noProof/>
          <w:szCs w:val="24"/>
        </w:rPr>
        <w:tab/>
        <w:t>Sallis JF, Cerin E, Conway TL, Adams MA, Frank LD, Pratt M, et al. Physical activity in relation to urban environments in 14 cities worldwide: A cross-sectional study. Lancet [Internet]. 2016;387(10034):2207–17. Available from: https://www.scopus.com/inward/record.uri?eid=2-s2.0-84961877396&amp;doi=10.1016%2FS0140-6736%2815%2901284-2&amp;partnerID=40&amp;md5=88a30379b8f983d3fa4032b013dba9b8</w:t>
      </w:r>
    </w:p>
    <w:p w14:paraId="27A6F7E6"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3. </w:t>
      </w:r>
      <w:r w:rsidRPr="00BB79B9">
        <w:rPr>
          <w:rFonts w:ascii="Times New Roman" w:hAnsi="Times New Roman"/>
          <w:noProof/>
          <w:szCs w:val="24"/>
        </w:rPr>
        <w:tab/>
        <w:t>Giles-Corti B, Wood G, Pikora T, Learnihan V, Bulsara M, Van Niel K, et al. School site and the potential to walk to school: The impact of street connectivity and traffic exposure in school neighborhoods. Heal Place [Internet]. 2011;17(2):545–50. Available from: https://www.scopus.com/inward/record.uri?eid=2-s2.0-79952539236&amp;doi=10.1016%2Fj.healthplace.2010.12.011&amp;partnerID=40&amp;md5=116a7445625554c66f0185511745d8e1</w:t>
      </w:r>
    </w:p>
    <w:p w14:paraId="4B810AE5"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4. </w:t>
      </w:r>
      <w:r w:rsidRPr="00BB79B9">
        <w:rPr>
          <w:rFonts w:ascii="Times New Roman" w:hAnsi="Times New Roman"/>
          <w:noProof/>
          <w:szCs w:val="24"/>
        </w:rPr>
        <w:tab/>
        <w:t>Hobin E, Leatherdale S, Manske S, Dubin J, Elliott S, Veugelers P. A multilevel examination of factors of the school environment and time spent in moderate to vigorous physical activity among a sample of secondary school students in grades 9-12 in Ontario, Canada. Int J Public Health [Internet]. 2012;57(4):699–709. Available from: https://www.scopus.com/inward/record.uri?eid=2-s2.0-84864050139&amp;doi=10.1007%2Fs00038-012-0336-2&amp;partnerID=40&amp;md5=f1fab57efc2082df14a683066e31ee08</w:t>
      </w:r>
    </w:p>
    <w:p w14:paraId="308BD2F3"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5. </w:t>
      </w:r>
      <w:r w:rsidRPr="00BB79B9">
        <w:rPr>
          <w:rFonts w:ascii="Times New Roman" w:hAnsi="Times New Roman"/>
          <w:noProof/>
          <w:szCs w:val="24"/>
        </w:rPr>
        <w:tab/>
        <w:t>Wang X, Conway TL, Cain KL, Frank LD, Saelens BE, Geremia C, et al. Interactions of psychosocial factors with built environments in explaining adolescents’ active transportation. Prev Med (Baltim) [Internet]. 2017;100:76–83. Available from: https://www.scopus.com/inward/record.uri?eid=2-s2.0-85017630623&amp;doi=10.1016%2Fj.ypmed.2017.04.008&amp;partnerID=40&amp;md5=91938048ec32c9fa5066f8205bb4942f</w:t>
      </w:r>
    </w:p>
    <w:p w14:paraId="7F28935C"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6. </w:t>
      </w:r>
      <w:r w:rsidRPr="00BB79B9">
        <w:rPr>
          <w:rFonts w:ascii="Times New Roman" w:hAnsi="Times New Roman"/>
          <w:noProof/>
          <w:szCs w:val="24"/>
        </w:rPr>
        <w:tab/>
        <w:t xml:space="preserve">De Meester F, Van Dyck D, De Bourdeaudhuij I, Deforche B, Cardon G. Do psychosocial factors moderate the association between neighborhood walkability and adolescents’ physical activity? Soc Sci Med. 2013 Mar;81:1–9. </w:t>
      </w:r>
    </w:p>
    <w:p w14:paraId="52AA1D84"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7. </w:t>
      </w:r>
      <w:r w:rsidRPr="00BB79B9">
        <w:rPr>
          <w:rFonts w:ascii="Times New Roman" w:hAnsi="Times New Roman"/>
          <w:noProof/>
          <w:szCs w:val="24"/>
        </w:rPr>
        <w:tab/>
        <w:t xml:space="preserve">Buck C, Tkaczick T, Pitsiladis Y, De Bourdehaudhuij I, Reisch L, Ahrens W, et al. Objective Measures of the Built Environment and Physical Activity in Children: From Walkability to Moveability. J Urban Heal. 2014 Feb;92(1):24–38. </w:t>
      </w:r>
    </w:p>
    <w:p w14:paraId="633B3CC6"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8. </w:t>
      </w:r>
      <w:r w:rsidRPr="00BB79B9">
        <w:rPr>
          <w:rFonts w:ascii="Times New Roman" w:hAnsi="Times New Roman"/>
          <w:noProof/>
          <w:szCs w:val="24"/>
        </w:rPr>
        <w:tab/>
        <w:t>D’Haese S, Gheysen F, De Bourdeaudhuij I, Deforche B, Van Dyck D, Cardon G. The moderating effect of psychosocial factors in the relation between neighborhood walkability and children’s physical activity. Int J Behav Nutr Phys Act [Internet]. 2016;13(1):1–16. Available from: http://dx.doi.org/10.1186/s12966-016-0452-0</w:t>
      </w:r>
    </w:p>
    <w:p w14:paraId="72976061"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9. </w:t>
      </w:r>
      <w:r w:rsidRPr="00BB79B9">
        <w:rPr>
          <w:rFonts w:ascii="Times New Roman" w:hAnsi="Times New Roman"/>
          <w:noProof/>
          <w:szCs w:val="24"/>
        </w:rPr>
        <w:tab/>
        <w:t xml:space="preserve">Hunter S, Rosu A, Hesketh KD, Rhodes RE, Rinaldi CM, Rodgers W, et al. Objectively Measured Environmental Correlates of Toddlers’ Physical Activity and  Sedentary Behavior. Pediatr Exerc Sci. 2019 Apr;1–8. </w:t>
      </w:r>
    </w:p>
    <w:p w14:paraId="34594B05"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10. </w:t>
      </w:r>
      <w:r w:rsidRPr="00BB79B9">
        <w:rPr>
          <w:rFonts w:ascii="Times New Roman" w:hAnsi="Times New Roman"/>
          <w:noProof/>
          <w:szCs w:val="24"/>
        </w:rPr>
        <w:tab/>
        <w:t>Nyunt MSZ, Shuvo FK, Eng JY, Yap KB, Scherer S, Hee LM, et al. Objective and subjective measures of neighborhood environment (NE): Relationships with transportation physical activity among older persons. Int J Behav Nutr Phys Act [Internet]. 2015;12(1):1–10. Available from: https://www.scopus.com/inward/record.uri?eid=2-s2.0-</w:t>
      </w:r>
      <w:r w:rsidRPr="00BB79B9">
        <w:rPr>
          <w:rFonts w:ascii="Times New Roman" w:hAnsi="Times New Roman"/>
          <w:noProof/>
          <w:szCs w:val="24"/>
        </w:rPr>
        <w:lastRenderedPageBreak/>
        <w:t>84941646860&amp;doi=10.1186%2Fs12966-015-0276-3&amp;partnerID=40&amp;md5=7c002d006e739b1936961418db9c4343</w:t>
      </w:r>
    </w:p>
    <w:p w14:paraId="609FDA4D"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11. </w:t>
      </w:r>
      <w:r w:rsidRPr="00BB79B9">
        <w:rPr>
          <w:rFonts w:ascii="Times New Roman" w:hAnsi="Times New Roman"/>
          <w:noProof/>
          <w:szCs w:val="24"/>
        </w:rPr>
        <w:tab/>
        <w:t>McGowan EL, Fuller D, Cutumisu N, North S, Courneya KS. The role of the built environment in a randomized controlled trial to increase physical activity among men with prostate cancer: the PROMOTE trial. Support Care Cancer [Internet]. 2017;25(10):2993–6. Available from: https://www.scopus.com/inward/record.uri?eid=2-s2.0-85021298995&amp;doi=10.1007%2Fs00520-017-3798-1&amp;partnerID=40&amp;md5=0d1e74f0db34d5898933e93bc2cbc59a</w:t>
      </w:r>
    </w:p>
    <w:p w14:paraId="6F86B3DB"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12. </w:t>
      </w:r>
      <w:r w:rsidRPr="00BB79B9">
        <w:rPr>
          <w:rFonts w:ascii="Times New Roman" w:hAnsi="Times New Roman"/>
          <w:noProof/>
          <w:szCs w:val="24"/>
        </w:rPr>
        <w:tab/>
        <w:t>Li X, Santi P, Courtney TK, Verma SK, Ratti C. Investigating the association between streetscapes and human walking activities using Google Street View and human trajectory data. Trans GIS [Internet]. 2018;22(4):1029–44. Available from: https://www.scopus.com/inward/record.uri?eid=2-s2.0-85052506201&amp;doi=10.1111%2Ftgis.12472&amp;partnerID=40&amp;md5=ef9ecfb755444ad476207218a91361d2</w:t>
      </w:r>
    </w:p>
    <w:p w14:paraId="1DAECA61"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13. </w:t>
      </w:r>
      <w:r w:rsidRPr="00BB79B9">
        <w:rPr>
          <w:rFonts w:ascii="Times New Roman" w:hAnsi="Times New Roman"/>
          <w:noProof/>
          <w:szCs w:val="24"/>
        </w:rPr>
        <w:tab/>
        <w:t xml:space="preserve">Hajna S, Ross NA, Joseph L, Harper S, Dasgupta K. Neighbourhood Walkability and Daily Steps in Adults with Type 2 Diabetes. PLoS One. 2016 Mar;11(3). </w:t>
      </w:r>
    </w:p>
    <w:p w14:paraId="55969B6B"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14. </w:t>
      </w:r>
      <w:r w:rsidRPr="00BB79B9">
        <w:rPr>
          <w:rFonts w:ascii="Times New Roman" w:hAnsi="Times New Roman"/>
          <w:noProof/>
          <w:szCs w:val="24"/>
        </w:rPr>
        <w:tab/>
        <w:t>Brown SC, Pantin H, Lombard J, Toro M, Huang S, Plater-Zyberk E, et al. Walk Score® : Associations with Purposive Walking in Recent Cuban Immigrants. Am J Prev Med [Internet]. 2013;45(2):202–6. Available from: https://www.scopus.com/inward/record.uri?eid=2-s2.0-84880283726&amp;doi=10.1016%2Fj.amepre.2013.03.021&amp;partnerID=40&amp;md5=28dc1625343faedce174d2f80851ffbc</w:t>
      </w:r>
    </w:p>
    <w:p w14:paraId="0DD529D9"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15. </w:t>
      </w:r>
      <w:r w:rsidRPr="00BB79B9">
        <w:rPr>
          <w:rFonts w:ascii="Times New Roman" w:hAnsi="Times New Roman"/>
          <w:noProof/>
          <w:szCs w:val="24"/>
        </w:rPr>
        <w:tab/>
        <w:t xml:space="preserve">Marquet O, Hipp AJ. Worksite built environment and objectively measured physical activity while at work: An analysis using perceived and objective Walkability and greenness. J Environ Health. 2019 Mar;81(7):20–6. </w:t>
      </w:r>
    </w:p>
    <w:p w14:paraId="45B3125E"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16. </w:t>
      </w:r>
      <w:r w:rsidRPr="00BB79B9">
        <w:rPr>
          <w:rFonts w:ascii="Times New Roman" w:hAnsi="Times New Roman"/>
          <w:noProof/>
          <w:szCs w:val="24"/>
        </w:rPr>
        <w:tab/>
        <w:t xml:space="preserve">Frank LD, Sallis JF, Saelens BE, Leary L, Cain L, Conway TL, et al. The development of a walkability index: Application to the neighborhood quality of life study. Br J Sports Med. 2010;44(13):924–33. </w:t>
      </w:r>
    </w:p>
    <w:p w14:paraId="01D48442"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17. </w:t>
      </w:r>
      <w:r w:rsidRPr="00BB79B9">
        <w:rPr>
          <w:rFonts w:ascii="Times New Roman" w:hAnsi="Times New Roman"/>
          <w:noProof/>
          <w:szCs w:val="24"/>
        </w:rPr>
        <w:tab/>
        <w:t>Travers C, Dixon A, Laurence A, Niblett S, King K, Lewis P, et al. Retirement Health and Lifestyle Study: Australian Neighborhood Environments and Physical Activity in Older Adults. Environ Behav [Internet]. 2018;50(4):426–53. Available from: https://www.scopus.com/inward/record.uri?eid=2-s2.0-85044950409&amp;doi=10.1177%2F0013916517707294&amp;partnerID=40&amp;md5=0436c04ba7977ffc7e6a86711fc8bdc1</w:t>
      </w:r>
    </w:p>
    <w:p w14:paraId="50E27EDD"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18. </w:t>
      </w:r>
      <w:r w:rsidRPr="00BB79B9">
        <w:rPr>
          <w:rFonts w:ascii="Times New Roman" w:hAnsi="Times New Roman"/>
          <w:noProof/>
          <w:szCs w:val="24"/>
        </w:rPr>
        <w:tab/>
        <w:t>Frank LD, Kerr J, Rosenberg D, King A. Healthy aging and where you live: Community design relationships with physical activity and body weight in older Americans. J Phys Act Heal [Internet]. 2010;7(SUPPL.1):S82–90. Available from: https://www.scopus.com/inward/record.uri?eid=2-s2.0-77749240194&amp;partnerID=40&amp;md5=a77f58e537c270a8b802e306c06847e1</w:t>
      </w:r>
    </w:p>
    <w:p w14:paraId="1C29C88B"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19. </w:t>
      </w:r>
      <w:r w:rsidRPr="00BB79B9">
        <w:rPr>
          <w:rFonts w:ascii="Times New Roman" w:hAnsi="Times New Roman"/>
          <w:noProof/>
          <w:szCs w:val="24"/>
        </w:rPr>
        <w:tab/>
        <w:t>Berke EM, Koepsell TD, Moudon A V, Hoskins RE, Larson EB. Association of the built environment with physical activity and obesity in older persons. Am J Public Health [Internet]. 2007;97(3):486–92. Available from: https://www.scopus.com/inward/record.uri?eid=2-s2.0-33847729863&amp;doi=10.2105%2FAJPH.2006.085837&amp;partnerID=40&amp;md5=d3b67d7f5edc5916cb1ee6b2b3e4d5ae</w:t>
      </w:r>
    </w:p>
    <w:p w14:paraId="09FF4854"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20. </w:t>
      </w:r>
      <w:r w:rsidRPr="00BB79B9">
        <w:rPr>
          <w:rFonts w:ascii="Times New Roman" w:hAnsi="Times New Roman"/>
          <w:noProof/>
          <w:szCs w:val="24"/>
        </w:rPr>
        <w:tab/>
        <w:t xml:space="preserve">Portegijs E, Keskinen KE, Eronen J, Saajanaho M. Older Adults ’ Physical Activity and the Relevance of Distances to Neighborhood Destinations and Barriers to Outdoor Mobility. Front public Heal. 2020;8: 335(August):1–11. </w:t>
      </w:r>
    </w:p>
    <w:p w14:paraId="21866B1A"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21. </w:t>
      </w:r>
      <w:r w:rsidRPr="00BB79B9">
        <w:rPr>
          <w:rFonts w:ascii="Times New Roman" w:hAnsi="Times New Roman"/>
          <w:noProof/>
          <w:szCs w:val="24"/>
        </w:rPr>
        <w:tab/>
        <w:t xml:space="preserve">Marquet O, Hipp JA, Miralles-Guasch C. Neighborhood walkability and active ageing: A difference in differences assessment of active transportation over ten years. J Transp Heal </w:t>
      </w:r>
      <w:r w:rsidRPr="00BB79B9">
        <w:rPr>
          <w:rFonts w:ascii="Times New Roman" w:hAnsi="Times New Roman"/>
          <w:noProof/>
          <w:szCs w:val="24"/>
        </w:rPr>
        <w:lastRenderedPageBreak/>
        <w:t>[Internet]. 2017;7(September):190–201. Available from: http://linkinghub.elsevier.com/retrieve/pii/S221414051730097X</w:t>
      </w:r>
    </w:p>
    <w:p w14:paraId="3CC77AD8"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22. </w:t>
      </w:r>
      <w:r w:rsidRPr="00BB79B9">
        <w:rPr>
          <w:rFonts w:ascii="Times New Roman" w:hAnsi="Times New Roman"/>
          <w:noProof/>
          <w:szCs w:val="24"/>
        </w:rPr>
        <w:tab/>
        <w:t xml:space="preserve">Portegijs E, Keskinen KE, Tsai L-T, Rantanen T, Rantakokko M. Physical Limitations, Walkability, Perceived Environmental Facilitators and Physical Activity of Older Adults in Finland. IInternational J Environ Res public Heal. 2017 Mar;14(3). </w:t>
      </w:r>
    </w:p>
    <w:p w14:paraId="4BC0855D"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23. </w:t>
      </w:r>
      <w:r w:rsidRPr="00BB79B9">
        <w:rPr>
          <w:rFonts w:ascii="Times New Roman" w:hAnsi="Times New Roman"/>
          <w:noProof/>
          <w:szCs w:val="24"/>
        </w:rPr>
        <w:tab/>
        <w:t>Cho G-H, Rodríguez DA. Neighborhood design, neighborhood location, and three types of walking: Results from the Washington DC area. Environ Plan B Plan Des [Internet]. 2015;42(3):526–40. Available from: https://www.scopus.com/inward/record.uri?eid=2-s2.0-84929334246&amp;doi=10.1068%2Fb130222p&amp;partnerID=40&amp;md5=aaeb52bc8a09bfbdf229401de70ba2ae</w:t>
      </w:r>
    </w:p>
    <w:p w14:paraId="33C912E8"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24. </w:t>
      </w:r>
      <w:r w:rsidRPr="00BB79B9">
        <w:rPr>
          <w:rFonts w:ascii="Times New Roman" w:hAnsi="Times New Roman"/>
          <w:noProof/>
          <w:szCs w:val="24"/>
        </w:rPr>
        <w:tab/>
        <w:t>Li Y, Yatsuya H, Hanibuchi T, Hirakawa Y, Ota A, Uemura M, et al. The association between objective measures of residence and worksite neighborhood environment, and self-reported leisure-time physical activities: The Aichi Workers’ Cohort Study. Prev Med Reports [Internet]. 2018;11:282–9. Available from: https://www.scopus.com/inward/record.uri?eid=2-s2.0-85050875582&amp;doi=10.1016%2Fj.pmedr.2018.07.007&amp;partnerID=40&amp;md5=8b54fc0d8b4dd5b2e18618aff2524e99</w:t>
      </w:r>
    </w:p>
    <w:p w14:paraId="43E72B1E"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25. </w:t>
      </w:r>
      <w:r w:rsidRPr="00BB79B9">
        <w:rPr>
          <w:rFonts w:ascii="Times New Roman" w:hAnsi="Times New Roman"/>
          <w:noProof/>
          <w:szCs w:val="24"/>
        </w:rPr>
        <w:tab/>
        <w:t>Lovasi GS, Jacobson JS, Quinn JW, Neckerman KM, Ashby-Thompson MN, Rundle A. Is the environment near home and school associated with physical activity and adiposity of urban preschool children? J Urban Heal [Internet]. 2011;88(6):1143–57. Available from: https://www.scopus.com/inward/record.uri?eid=2-s2.0-84855256118&amp;doi=10.1007%2Fs11524-011-9604-3&amp;partnerID=40&amp;md5=da0ac15c6a6a44c624367148783f6e67</w:t>
      </w:r>
    </w:p>
    <w:p w14:paraId="166DF9C3"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26. </w:t>
      </w:r>
      <w:r w:rsidRPr="00BB79B9">
        <w:rPr>
          <w:rFonts w:ascii="Times New Roman" w:hAnsi="Times New Roman"/>
          <w:noProof/>
          <w:szCs w:val="24"/>
        </w:rPr>
        <w:tab/>
        <w:t>McCormack GR, Shiell A, Doyle-Baker PK, Friedenreich CM, Sandalack BA. Subpopulation differences in the association between neighborhood urban form and neighborhood-based physical activity. Heal Place [Internet]. 2014;28:109–15. Available from: https://www.scopus.com/inward/record.uri?eid=2-s2.0-84899884707&amp;doi=10.1016%2Fj.healthplace.2014.04.001&amp;partnerID=40&amp;md5=1e70ffe872a3c7ad08e75430bb319c9f</w:t>
      </w:r>
    </w:p>
    <w:p w14:paraId="14137BD8"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27. </w:t>
      </w:r>
      <w:r w:rsidRPr="00BB79B9">
        <w:rPr>
          <w:rFonts w:ascii="Times New Roman" w:hAnsi="Times New Roman"/>
          <w:noProof/>
          <w:szCs w:val="24"/>
        </w:rPr>
        <w:tab/>
        <w:t xml:space="preserve">Rundle AG, Chen Y, Quinn JW, Rahai N, Bartley K, Mooney SJ, et al. Development of a Neighborhood Walkability Index for Studying Neighborhood Physical Activity Contexts in Communities across the U.S. over the Past Three Decades. J Urban Health. 2019 Jun; </w:t>
      </w:r>
    </w:p>
    <w:p w14:paraId="4A82C451"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28. </w:t>
      </w:r>
      <w:r w:rsidRPr="00BB79B9">
        <w:rPr>
          <w:rFonts w:ascii="Times New Roman" w:hAnsi="Times New Roman"/>
          <w:noProof/>
          <w:szCs w:val="24"/>
        </w:rPr>
        <w:tab/>
        <w:t xml:space="preserve">Sugiyama T, Cole R, Koohsari MJ, Kynn M, Sallis JF, Owen N. Associations of local-area walkability with disparities in residents’ walking and car use. Prev Med (Baltim). 2019 Mar;120:126–30. </w:t>
      </w:r>
    </w:p>
    <w:p w14:paraId="15B22FC5"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29. </w:t>
      </w:r>
      <w:r w:rsidRPr="00BB79B9">
        <w:rPr>
          <w:rFonts w:ascii="Times New Roman" w:hAnsi="Times New Roman"/>
          <w:noProof/>
          <w:szCs w:val="24"/>
        </w:rPr>
        <w:tab/>
        <w:t>Tamura K, Wilson JS, Goldfeld K, Puett RC, Klenosky DB, Harper WA, et al. Accelerometer and GPS Data to Analyze Built Environments and Physical Activity. Res Q Exerc Sport [Internet]. 2019 Jun;90(3):395–402. Available from: https://doi.org/10.1080/02701367.2019.1609649</w:t>
      </w:r>
    </w:p>
    <w:p w14:paraId="6FDF51F5"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30. </w:t>
      </w:r>
      <w:r w:rsidRPr="00BB79B9">
        <w:rPr>
          <w:rFonts w:ascii="Times New Roman" w:hAnsi="Times New Roman"/>
          <w:noProof/>
          <w:szCs w:val="24"/>
        </w:rPr>
        <w:tab/>
        <w:t>Eom HJ, Cho GH. Exploring thresholds of built environment characteristics for walkable communities: Empirical evidence from the Seoul Metropolitan area. Transp Res Part D Transp Environ [Internet]. 2015;40:76–86. Available from: http://dx.doi.org/10.1016/j.trd.2015.07.005</w:t>
      </w:r>
    </w:p>
    <w:p w14:paraId="65582973"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31. </w:t>
      </w:r>
      <w:r w:rsidRPr="00BB79B9">
        <w:rPr>
          <w:rFonts w:ascii="Times New Roman" w:hAnsi="Times New Roman"/>
          <w:noProof/>
          <w:szCs w:val="24"/>
        </w:rPr>
        <w:tab/>
        <w:t xml:space="preserve">Gell NM, Rosenberg DE, Carlson J, Kerr J, Belza B. Built environment attributes related to GPS measured active trips in mid-life and older adults with mobility disabilities. Disabil Health J. 2015 Apr;8(2):290–5. </w:t>
      </w:r>
    </w:p>
    <w:p w14:paraId="023B0DF4"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32. </w:t>
      </w:r>
      <w:r w:rsidRPr="00BB79B9">
        <w:rPr>
          <w:rFonts w:ascii="Times New Roman" w:hAnsi="Times New Roman"/>
          <w:noProof/>
          <w:szCs w:val="24"/>
        </w:rPr>
        <w:tab/>
        <w:t xml:space="preserve">Grasser G, van Dyck D, Titze S, Stronegger WJ. A European perspective on GIS-based walkability and active modes of transport. Eur J Public Health. 2016 Feb;27(1):145–51. </w:t>
      </w:r>
    </w:p>
    <w:p w14:paraId="2E92EFB5"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lastRenderedPageBreak/>
        <w:t xml:space="preserve">33. </w:t>
      </w:r>
      <w:r w:rsidRPr="00BB79B9">
        <w:rPr>
          <w:rFonts w:ascii="Times New Roman" w:hAnsi="Times New Roman"/>
          <w:noProof/>
          <w:szCs w:val="24"/>
        </w:rPr>
        <w:tab/>
        <w:t xml:space="preserve">Hajna S, Ross NA, Joseph L, Harper S, Dasgupta K. Neighbourhood walkability, daily steps and utilitarian walking in Canadian adults. BMJ Open. 2015;5(11):1–10. </w:t>
      </w:r>
    </w:p>
    <w:p w14:paraId="5602B0B9"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34. </w:t>
      </w:r>
      <w:r w:rsidRPr="00BB79B9">
        <w:rPr>
          <w:rFonts w:ascii="Times New Roman" w:hAnsi="Times New Roman"/>
          <w:noProof/>
          <w:szCs w:val="24"/>
        </w:rPr>
        <w:tab/>
        <w:t xml:space="preserve">Hajna S, Kestens Y, Daskalopoulou SS, Joseph L, Thierry B, Sherman M, et al. Neighbourhood walkability and home neighbourhood-based physical activity: an observational study of adults with type 2 diabetes. BMC Public Health. 2016;16. </w:t>
      </w:r>
    </w:p>
    <w:p w14:paraId="40427C01"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35. </w:t>
      </w:r>
      <w:r w:rsidRPr="00BB79B9">
        <w:rPr>
          <w:rFonts w:ascii="Times New Roman" w:hAnsi="Times New Roman"/>
          <w:noProof/>
          <w:szCs w:val="24"/>
        </w:rPr>
        <w:tab/>
        <w:t>Jack E, McCormack GR. The associations between objectively-determined and self-reported urban form characteristics and neighborhood-based walking in adults. Int J Behav Nutr Phys Act [Internet]. 2014;11(1). Available from: https://www.scopus.com/inward/record.uri?eid=2-s2.0-84902084844&amp;doi=10.1186%2F1479-5868-11-71&amp;partnerID=40&amp;md5=37f5cf23430d3c60a305a2c2813f33de</w:t>
      </w:r>
    </w:p>
    <w:p w14:paraId="519C0130"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36. </w:t>
      </w:r>
      <w:r w:rsidRPr="00BB79B9">
        <w:rPr>
          <w:rFonts w:ascii="Times New Roman" w:hAnsi="Times New Roman"/>
          <w:noProof/>
          <w:szCs w:val="24"/>
        </w:rPr>
        <w:tab/>
        <w:t xml:space="preserve">James P, Hart JE, Hipp JA, Mitchell JA, Kerr J, Hurvitz PM, et al. GPS-Based Exposure to Greenness and Walkability and Accelerometry-Based Physical Activity. Cancer epodemiology biomarkers Prev. 2017;26(4):525–32. </w:t>
      </w:r>
    </w:p>
    <w:p w14:paraId="68E66B92"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37. </w:t>
      </w:r>
      <w:r w:rsidRPr="00BB79B9">
        <w:rPr>
          <w:rFonts w:ascii="Times New Roman" w:hAnsi="Times New Roman"/>
          <w:noProof/>
          <w:szCs w:val="24"/>
        </w:rPr>
        <w:tab/>
        <w:t xml:space="preserve">Janssen I, King N. Walkable school neighborhoods are not playable neighborhoods. Heal Place. 2015;35:66–9. </w:t>
      </w:r>
    </w:p>
    <w:p w14:paraId="6AB9B7C6"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38. </w:t>
      </w:r>
      <w:r w:rsidRPr="00BB79B9">
        <w:rPr>
          <w:rFonts w:ascii="Times New Roman" w:hAnsi="Times New Roman"/>
          <w:noProof/>
          <w:szCs w:val="24"/>
        </w:rPr>
        <w:tab/>
        <w:t xml:space="preserve">Zandieh R, Flacke J, Martinez J, Jones P, van Maarseveen M. Do Inequalities in Neighborhood Walkability Drive Disparities in Older Adults’ Outdoor Walking? Int J Environ Res Public Health. 2017 Jul;14(7). </w:t>
      </w:r>
    </w:p>
    <w:p w14:paraId="71CC0ACE"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39. </w:t>
      </w:r>
      <w:r w:rsidRPr="00BB79B9">
        <w:rPr>
          <w:rFonts w:ascii="Times New Roman" w:hAnsi="Times New Roman"/>
          <w:noProof/>
          <w:szCs w:val="24"/>
        </w:rPr>
        <w:tab/>
        <w:t>Carlson JA, Sallis JF, Saelens BE, Frank LD, Kerr J, Cain KL, et al. Interactions between Psychosocial and Built Environment Factors in Explaining Older Adults’ Physical Activity. Prev Med (Baltim) [Internet]. 2012;54(1):68–73. Available from: https://www.scopus.com/inward/record.uri?eid=2-s2.0-84855506359&amp;doi=10.1016%2Fj.ypmed.2011.10.004&amp;partnerID=40&amp;md5=ee6711efac0b5f7302f44a3284f4ed07</w:t>
      </w:r>
    </w:p>
    <w:p w14:paraId="3BC785E9"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40. </w:t>
      </w:r>
      <w:r w:rsidRPr="00BB79B9">
        <w:rPr>
          <w:rFonts w:ascii="Times New Roman" w:hAnsi="Times New Roman"/>
          <w:noProof/>
          <w:szCs w:val="24"/>
        </w:rPr>
        <w:tab/>
        <w:t xml:space="preserve">Kikuchi H, Nakaya T, Hanibuchi T, Fukushima N, Amagasa S, Oka K, et al. Objectively Measured Neighborhood Walkability and Change in Physical Activity in Older Japanese Adults: A Five-Year Cohort Study. Int J Environ Res Public Health. 2018;15(9). </w:t>
      </w:r>
    </w:p>
    <w:p w14:paraId="706905E5"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41. </w:t>
      </w:r>
      <w:r w:rsidRPr="00BB79B9">
        <w:rPr>
          <w:rFonts w:ascii="Times New Roman" w:hAnsi="Times New Roman"/>
          <w:noProof/>
          <w:szCs w:val="24"/>
        </w:rPr>
        <w:tab/>
        <w:t xml:space="preserve">King AC, Sallis JF, Frank LD, Saelens BE, Cain K, Conway TL, et al. Aging in neighborhoods differing in walkability and income: Associations with physical activity and obesity in older adults. Soc Sci Med. 2011 Nov;73(10):1525–33. </w:t>
      </w:r>
    </w:p>
    <w:p w14:paraId="0814229F"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42. </w:t>
      </w:r>
      <w:r w:rsidRPr="00BB79B9">
        <w:rPr>
          <w:rFonts w:ascii="Times New Roman" w:hAnsi="Times New Roman"/>
          <w:noProof/>
          <w:szCs w:val="24"/>
        </w:rPr>
        <w:tab/>
        <w:t>Lotfi S, Koohsari MJ. Neighborhood Walkability in a City within a Developing Country. J Urban Plan Dev -ASCE [Internet]. 2011;137(4):402–8. Available from: https://www.scopus.com/inward/record.uri?eid=2-s2.0-84855929670&amp;doi=10.1061%2F%28ASCE%29UP.1943-5444.0000085&amp;partnerID=40&amp;md5=eba4b17b3dfa21ff2415561de8739901</w:t>
      </w:r>
    </w:p>
    <w:p w14:paraId="0780EE21"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43. </w:t>
      </w:r>
      <w:r w:rsidRPr="00BB79B9">
        <w:rPr>
          <w:rFonts w:ascii="Times New Roman" w:hAnsi="Times New Roman"/>
          <w:noProof/>
          <w:szCs w:val="24"/>
        </w:rPr>
        <w:tab/>
        <w:t>Todd M, Adams MA, Kurka J, Conway TL, Cain KL, Buman MP, et al. GIS-measured walkability, transit, and recreation environments in relation to older Adults’ physical activity: A latent profile analysis. Prev Med (Baltim) [Internet]. 2016 Dec;93(1):57–63. Available from: https://linkinghub.elsevier.com/retrieve/pii/S0091743516302778</w:t>
      </w:r>
    </w:p>
    <w:p w14:paraId="783C1C96"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44. </w:t>
      </w:r>
      <w:r w:rsidRPr="00BB79B9">
        <w:rPr>
          <w:rFonts w:ascii="Times New Roman" w:hAnsi="Times New Roman"/>
          <w:noProof/>
          <w:szCs w:val="24"/>
        </w:rPr>
        <w:tab/>
        <w:t xml:space="preserve">Van Holle V, Van Cauwenberg J, Van Dyck D, Deforche B, Van de Weghe N, De Bourdeaudhuij I. Relationship between neighborhood walkability and older adults’ physical activity: results from the Belgian Environmental Physical Activity Study in Seniors (BEPAS Seniors). Int J Behav Nutr Phys Act. 2014;11(1):1–9. </w:t>
      </w:r>
    </w:p>
    <w:p w14:paraId="352193F7"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45. </w:t>
      </w:r>
      <w:r w:rsidRPr="00BB79B9">
        <w:rPr>
          <w:rFonts w:ascii="Times New Roman" w:hAnsi="Times New Roman"/>
          <w:noProof/>
          <w:szCs w:val="24"/>
        </w:rPr>
        <w:tab/>
        <w:t xml:space="preserve">Van Holle V, Van Cauwenberg J, Deforche B, Van de Weghe N, De Bourdeaudhuij I, Van Dyck D. Do psychosocial factors moderate the association between objective neighborhood walkability and older adults’ physical activity? Heal Place. 2015 Jul;34:118–25. </w:t>
      </w:r>
    </w:p>
    <w:p w14:paraId="64362CBE"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lastRenderedPageBreak/>
        <w:t xml:space="preserve">46. </w:t>
      </w:r>
      <w:r w:rsidRPr="00BB79B9">
        <w:rPr>
          <w:rFonts w:ascii="Times New Roman" w:hAnsi="Times New Roman"/>
          <w:noProof/>
          <w:szCs w:val="24"/>
        </w:rPr>
        <w:tab/>
        <w:t>Van Holle V, Van Cauwenberg J, Gheysen F, Van Dyck D, Deforche B, Van De Weghe N, et al. The association between Belgian older adults’ physical functioning and physical activity: What is the moderating role of the physical environment? PLoS One [Internet]. 2016;11(2):1–17. Available from: https://www.scopus.com/inward/record.uri?eid=2-s2.0-84960532651&amp;doi=10.1371%2Fjournal.pone.0148398&amp;partnerID=40&amp;md5=9d57944905c7328fed5dd7ab3e695ce8</w:t>
      </w:r>
    </w:p>
    <w:p w14:paraId="0D5F4FD7"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47. </w:t>
      </w:r>
      <w:r w:rsidRPr="00BB79B9">
        <w:rPr>
          <w:rFonts w:ascii="Times New Roman" w:hAnsi="Times New Roman"/>
          <w:noProof/>
          <w:szCs w:val="24"/>
        </w:rPr>
        <w:tab/>
        <w:t xml:space="preserve">Adams MA, Todd M, Kurka J, Conway TL, Cain KL, Frank LD, et al. Patterns of Walkability, Transit, and Recreation Environment for Physical Activity. Am J Prev Med. 2015;49(6):878–87. </w:t>
      </w:r>
    </w:p>
    <w:p w14:paraId="1C86A447"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48. </w:t>
      </w:r>
      <w:r w:rsidRPr="00BB79B9">
        <w:rPr>
          <w:rFonts w:ascii="Times New Roman" w:hAnsi="Times New Roman"/>
          <w:noProof/>
          <w:szCs w:val="24"/>
        </w:rPr>
        <w:tab/>
        <w:t xml:space="preserve">Arvidsson D, Kawakami N, Ohlsson H, Sundquist K. Physical activity and concordance between objective and perceived walkability. Med Sci Sports Exerc. 2012;44(2):280–7. </w:t>
      </w:r>
    </w:p>
    <w:p w14:paraId="745901F8"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49. </w:t>
      </w:r>
      <w:r w:rsidRPr="00BB79B9">
        <w:rPr>
          <w:rFonts w:ascii="Times New Roman" w:hAnsi="Times New Roman"/>
          <w:noProof/>
          <w:szCs w:val="24"/>
        </w:rPr>
        <w:tab/>
        <w:t xml:space="preserve">Arvidsson D, Eriksson U, Lonn SL, Sundquist K. Neighborhood Walkability, Income, and Hour-by-Hour Physical Activity Patterns. Med Sci Sports Exerc. 2013;45(4):698–705. </w:t>
      </w:r>
    </w:p>
    <w:p w14:paraId="15AD808E"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50. </w:t>
      </w:r>
      <w:r w:rsidRPr="00BB79B9">
        <w:rPr>
          <w:rFonts w:ascii="Times New Roman" w:hAnsi="Times New Roman"/>
          <w:noProof/>
          <w:szCs w:val="24"/>
        </w:rPr>
        <w:tab/>
        <w:t>Badland H, Mavoa S, Boulangé C, Eagleson S, Gunn L, Stewart J, et al. Identifying, creating, and testing urban planning measures for transport walking: Findings from the Australian national liveability study. J Transp Heal [Internet]. 2016;5:151–62. Available from: https://www.scopus.com/inward/record.uri?eid=2-s2.0-85011103517&amp;doi=10.1016%2Fj.jth.2016.08.010&amp;partnerID=40&amp;md5=e2c3d93956ef5eeb2c675b5cead6b2cb</w:t>
      </w:r>
    </w:p>
    <w:p w14:paraId="3C298BFF"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51. </w:t>
      </w:r>
      <w:r w:rsidRPr="00BB79B9">
        <w:rPr>
          <w:rFonts w:ascii="Times New Roman" w:hAnsi="Times New Roman"/>
          <w:noProof/>
          <w:szCs w:val="24"/>
        </w:rPr>
        <w:tab/>
        <w:t>Cerin E, Frank LD, Sallis JF, Saelens BE, Conway TL, Chapman JE, et al. From neighborhood design and food options to residents’ weight status. Appetite [Internet]. 2011;56(3):693–703. Available from: https://www.scopus.com/inward/record.uri?eid=2-s2.0-79952984863&amp;doi=10.1016%2Fj.appet.2011.02.006&amp;partnerID=40&amp;md5=566c7a89f09ec65bdf9f2f45e1f352c9</w:t>
      </w:r>
    </w:p>
    <w:p w14:paraId="20EC8942"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52. </w:t>
      </w:r>
      <w:r w:rsidRPr="00BB79B9">
        <w:rPr>
          <w:rFonts w:ascii="Times New Roman" w:hAnsi="Times New Roman"/>
          <w:noProof/>
          <w:szCs w:val="24"/>
        </w:rPr>
        <w:tab/>
        <w:t>Christian HE, Bull FC, Middleton NJ, Knuiman MW, Divitini ML, Hooper P, et al. How important is the land use mix measure in understanding walking behaviour? Results from the RESIDE study. Int J Behav Nutr Phys Act [Internet]. 2011;8. Available from: https://www.scopus.com/inward/record.uri?eid=2-s2.0-79957861655&amp;doi=10.1186%2F1479-5868-8-55&amp;partnerID=40&amp;md5=e81fc1ccc86e1050ddf215f8c7144d54</w:t>
      </w:r>
    </w:p>
    <w:p w14:paraId="2D5A77BA"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53. </w:t>
      </w:r>
      <w:r w:rsidRPr="00BB79B9">
        <w:rPr>
          <w:rFonts w:ascii="Times New Roman" w:hAnsi="Times New Roman"/>
          <w:noProof/>
          <w:szCs w:val="24"/>
        </w:rPr>
        <w:tab/>
        <w:t>Christiansen LB, Madsen T, Schipperijn J, Ersboll AK, Troelsen J. Variations in active transport behavior among different neighborhoods and across adult lifestages. J Transp Heal [Internet]. 2014 Dec;1(4):316–25. Available from: https://www.scopus.com/inward/record.uri?eid=2-s2.0-84919332846&amp;doi=10.1016%2Fj.jth.2014.10.002&amp;partnerID=40&amp;md5=c4c8ccc33c7528b4161907cef80eca62</w:t>
      </w:r>
    </w:p>
    <w:p w14:paraId="02AFF0BE"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54. </w:t>
      </w:r>
      <w:r w:rsidRPr="00BB79B9">
        <w:rPr>
          <w:rFonts w:ascii="Times New Roman" w:hAnsi="Times New Roman"/>
          <w:noProof/>
          <w:szCs w:val="24"/>
        </w:rPr>
        <w:tab/>
        <w:t>Chum A, Atkinson P, O’Campo P. Does time spent in the residential neighbourhood moderate the relationship between neighbourhood walkability and transport-related walking? a cross-sectional study from Toronto, Canada. BMJ Open [Internet]. 2019;9(4). Available from: https://www.scopus.com/inward/record.uri?eid=2-s2.0-85063953906&amp;doi=10.1136%2Fbmjopen-2018-023598&amp;partnerID=40&amp;md5=dea48f5d9fde4e0ba5fe0cc8fad269da</w:t>
      </w:r>
    </w:p>
    <w:p w14:paraId="32B35828"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55. </w:t>
      </w:r>
      <w:r w:rsidRPr="00BB79B9">
        <w:rPr>
          <w:rFonts w:ascii="Times New Roman" w:hAnsi="Times New Roman"/>
          <w:noProof/>
          <w:szCs w:val="24"/>
        </w:rPr>
        <w:tab/>
        <w:t xml:space="preserve">Cruise SM, Hunter RF, Kee F, Donnelly M, Ellis G, Tully MA. A comparison of road- and footpath-based walkability indices and their associations with active travel. J Transp Heal. 2017;6(July 2016):119–27. </w:t>
      </w:r>
    </w:p>
    <w:p w14:paraId="2549B3AD"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56. </w:t>
      </w:r>
      <w:r w:rsidRPr="00BB79B9">
        <w:rPr>
          <w:rFonts w:ascii="Times New Roman" w:hAnsi="Times New Roman"/>
          <w:noProof/>
          <w:szCs w:val="24"/>
        </w:rPr>
        <w:tab/>
        <w:t>Curl A, Kearns A, Macdonald L, Mason P, Ellaway A. Can walking habits be encouraged through area-based regeneration and relocation? A longitudinal study of deprived communities in Glasgow, UK. J Transp Heal [Internet]. 2018;10:44–55. Available from: https://www.scopus.com/inward/record.uri?eid=2-s2.0-</w:t>
      </w:r>
      <w:r w:rsidRPr="00BB79B9">
        <w:rPr>
          <w:rFonts w:ascii="Times New Roman" w:hAnsi="Times New Roman"/>
          <w:noProof/>
          <w:szCs w:val="24"/>
        </w:rPr>
        <w:lastRenderedPageBreak/>
        <w:t>85049337692&amp;doi=10.1016%2Fj.jth.2018.06.004&amp;partnerID=40&amp;md5=d31b1d871a8e8a8a743ee0e965aaa899</w:t>
      </w:r>
    </w:p>
    <w:p w14:paraId="177EC6B9"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57. </w:t>
      </w:r>
      <w:r w:rsidRPr="00BB79B9">
        <w:rPr>
          <w:rFonts w:ascii="Times New Roman" w:hAnsi="Times New Roman"/>
          <w:noProof/>
          <w:szCs w:val="24"/>
        </w:rPr>
        <w:tab/>
        <w:t xml:space="preserve">D’Haese S, Van Dyck D, De Bourdeaudhuij I, Deforche B, Cardon G. The association between objective walkability, neighborhood socio-economic status, and physical activity in Belgian children. Int J Behav Nutr Phys Act. 2014;11(1):7–14. </w:t>
      </w:r>
    </w:p>
    <w:p w14:paraId="759A56A2"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58. </w:t>
      </w:r>
      <w:r w:rsidRPr="00BB79B9">
        <w:rPr>
          <w:rFonts w:ascii="Times New Roman" w:hAnsi="Times New Roman"/>
          <w:noProof/>
          <w:szCs w:val="24"/>
        </w:rPr>
        <w:tab/>
        <w:t>De Meester F, Van Dyck D, De Bourdeaudhuij I, Deforche B, Sallis JF, Cardon G. Active living neighborhoods: Is neighborhood walkability a key element for Belgian adolescents? BMC Public Health [Internet]. 2012;12(1):7. Available from: http://www.biomedcentral.com/1471-2458/12/7</w:t>
      </w:r>
    </w:p>
    <w:p w14:paraId="3CFA843B"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59. </w:t>
      </w:r>
      <w:r w:rsidRPr="00BB79B9">
        <w:rPr>
          <w:rFonts w:ascii="Times New Roman" w:hAnsi="Times New Roman"/>
          <w:noProof/>
          <w:szCs w:val="24"/>
        </w:rPr>
        <w:tab/>
        <w:t xml:space="preserve">Dygryn J, Mitas J, Stelzer J. The Influence of Built Environment on Walkability Using Geographic Information System. J Hum Kinet. 2010 Jun;24:93–9. </w:t>
      </w:r>
    </w:p>
    <w:p w14:paraId="71AF9D2D"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60. </w:t>
      </w:r>
      <w:r w:rsidRPr="00BB79B9">
        <w:rPr>
          <w:rFonts w:ascii="Times New Roman" w:hAnsi="Times New Roman"/>
          <w:noProof/>
          <w:szCs w:val="24"/>
        </w:rPr>
        <w:tab/>
        <w:t xml:space="preserve">Eriksson U, Arvidsson D, Gebel K, Ohlsson H, Sundquist K. Walkability parameters, active transportation and objective physical activity: moderating and mediating effects of motor vehicle ownership in a cross-sectional study. Int J Behav Nutr Phys Act. 2012 Oct;9. </w:t>
      </w:r>
    </w:p>
    <w:p w14:paraId="792DCE11"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61. </w:t>
      </w:r>
      <w:r w:rsidRPr="00BB79B9">
        <w:rPr>
          <w:rFonts w:ascii="Times New Roman" w:hAnsi="Times New Roman"/>
          <w:noProof/>
          <w:szCs w:val="24"/>
        </w:rPr>
        <w:tab/>
        <w:t xml:space="preserve">Frank LD, Schmid TL, Sallis JF, Chapman J, Saelens BE. Linking objectively measured physical activity with objectively measured urban form: Findings from SMARTRAQ. Am J Prev Med. 2005 Feb;28(2 SUPPL. 2):117–25. </w:t>
      </w:r>
    </w:p>
    <w:p w14:paraId="6D4752CA"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62. </w:t>
      </w:r>
      <w:r w:rsidRPr="00BB79B9">
        <w:rPr>
          <w:rFonts w:ascii="Times New Roman" w:hAnsi="Times New Roman"/>
          <w:noProof/>
          <w:szCs w:val="24"/>
        </w:rPr>
        <w:tab/>
        <w:t xml:space="preserve">Frank LD, Saelens BE, Powell KE, Chapman JE. Stepping towards causation: Do built environments or neighborhood and travel preferences explain physical activity, driving, and obesity? Soc Sci Med. 2007;65(9):1898–914. </w:t>
      </w:r>
    </w:p>
    <w:p w14:paraId="64400FE2"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63. </w:t>
      </w:r>
      <w:r w:rsidRPr="00BB79B9">
        <w:rPr>
          <w:rFonts w:ascii="Times New Roman" w:hAnsi="Times New Roman"/>
          <w:noProof/>
          <w:szCs w:val="24"/>
        </w:rPr>
        <w:tab/>
        <w:t xml:space="preserve">Frank LD, Kershaw SE, Chapman JE, Campbell M, Swinkels HM. The unmet demand for walkability: Disparities between preferences and actual choices for residential environments in Toronto and Vancouver. Can J Public Heal - Rev Can sante publique. 2015 Jul;106(1, 1):ES12–20. </w:t>
      </w:r>
    </w:p>
    <w:p w14:paraId="08AE3EBA"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64. </w:t>
      </w:r>
      <w:r w:rsidRPr="00BB79B9">
        <w:rPr>
          <w:rFonts w:ascii="Times New Roman" w:hAnsi="Times New Roman"/>
          <w:noProof/>
          <w:szCs w:val="24"/>
        </w:rPr>
        <w:tab/>
        <w:t>Graziose MM, Gray HL, Quinn J, Rundle AG, Contento IR, Koch PA. Association Between the Built Environment in School Neighborhoods With Physical Activity Among New York City Children. Prev Chronic Dis [Internet]. 2016;13(110):1–11. Available from: https://www.scopus.com/inward/record.uri?eid=2-s2.0-84991492496&amp;doi=10.5888%2Fpcd13.150581&amp;partnerID=40&amp;md5=8caedf3fb0627a70b493463466e8e219</w:t>
      </w:r>
    </w:p>
    <w:p w14:paraId="1FA90F15"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65. </w:t>
      </w:r>
      <w:r w:rsidRPr="00BB79B9">
        <w:rPr>
          <w:rFonts w:ascii="Times New Roman" w:hAnsi="Times New Roman"/>
          <w:noProof/>
          <w:szCs w:val="24"/>
        </w:rPr>
        <w:tab/>
        <w:t>Hinckson E, Cerin E, Mavoa S, Smith M, Badland H, Stewart T, et al. Associations of the perceived and objective neighborhood environment with physical activity and sedentary time in New Zealand adolescents. Int J Behav Nutr Phys Act [Internet]. 2017;14(1):145. Available from: https://www.scopus.com/inward/record.uri?eid=2-s2.0-85043360385&amp;doi=10.1186%2Fs12966-017-0597-5&amp;partnerID=40&amp;md5=6a17527e93e54cb71e470f5d45df77fd</w:t>
      </w:r>
    </w:p>
    <w:p w14:paraId="33B4643C"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66. </w:t>
      </w:r>
      <w:r w:rsidRPr="00BB79B9">
        <w:rPr>
          <w:rFonts w:ascii="Times New Roman" w:hAnsi="Times New Roman"/>
          <w:noProof/>
          <w:szCs w:val="24"/>
        </w:rPr>
        <w:tab/>
        <w:t>Huang R, Moudon A V, Zhou C, Saelens BE. Higher residential and employment densities are associated with more objectively measured walking in the home neighborhood. J Transp Heal [Internet]. 2019;12:142–51. Available from: https://www.scopus.com/inward/record.uri?eid=2-s2.0-85060235448&amp;doi=10.1016%2Fj.jth.2018.12.002&amp;partnerID=40&amp;md5=b5f926e3dea4c491f374122e90eaa92e</w:t>
      </w:r>
    </w:p>
    <w:p w14:paraId="2A760FD7"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67. </w:t>
      </w:r>
      <w:r w:rsidRPr="00BB79B9">
        <w:rPr>
          <w:rFonts w:ascii="Times New Roman" w:hAnsi="Times New Roman"/>
          <w:noProof/>
          <w:szCs w:val="24"/>
        </w:rPr>
        <w:tab/>
        <w:t xml:space="preserve">Kelly C, Lian M, Struthers J, Kammrath A. Walking to Work: The Roles of Neighborhood Walkability and Socioeconomic Deprivation. J Phys Act Heal. 2015 Jun;12(1):S70–5. </w:t>
      </w:r>
    </w:p>
    <w:p w14:paraId="0E4A6DDF"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68. </w:t>
      </w:r>
      <w:r w:rsidRPr="00BB79B9">
        <w:rPr>
          <w:rFonts w:ascii="Times New Roman" w:hAnsi="Times New Roman"/>
          <w:noProof/>
          <w:szCs w:val="24"/>
        </w:rPr>
        <w:tab/>
        <w:t xml:space="preserve">Kerr J, Norman GJ, Adams MA, Ryan S, Frank LD, Sallis JF, et al. Do neighborhood environments moderate the effect of physical activity lifestyle interventions in adults? Heal Place. 2010 Sep;16(5):1–7. </w:t>
      </w:r>
    </w:p>
    <w:p w14:paraId="5865B16B"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lastRenderedPageBreak/>
        <w:t xml:space="preserve">69. </w:t>
      </w:r>
      <w:r w:rsidRPr="00BB79B9">
        <w:rPr>
          <w:rFonts w:ascii="Times New Roman" w:hAnsi="Times New Roman"/>
          <w:noProof/>
          <w:szCs w:val="24"/>
        </w:rPr>
        <w:tab/>
        <w:t>Kerr J, Norman G, Millstein R, Adams MA, Morgan C, Langer RD, et al. Neighborhood environment and physical activity among older women: Findings from the San Diego cohort of the women’s health initiative. J Phys Act Heal [Internet]. 2014;11(6):1070–7. Available from: https://www.scopus.com/inward/record.uri?eid=2-s2.0-84910006911&amp;doi=10.1123%2Fjpah.2012-0159&amp;partnerID=40&amp;md5=b3e75e53de1e7538a874b4f797a61dcb</w:t>
      </w:r>
    </w:p>
    <w:p w14:paraId="5054328F"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70. </w:t>
      </w:r>
      <w:r w:rsidRPr="00BB79B9">
        <w:rPr>
          <w:rFonts w:ascii="Times New Roman" w:hAnsi="Times New Roman"/>
          <w:noProof/>
          <w:szCs w:val="24"/>
        </w:rPr>
        <w:tab/>
        <w:t>Kligerman M, Sallis JF, Ryan S, Frank LD, Nader PR. Association of neighborhood design and recreation environment variables with physical activity and body mass index in adolescents. Am J Heal Promot [Internet]. 2007;21(4):274–7. Available from: https://www.scopus.com/inward/record.uri?eid=2-s2.0-33947205048&amp;doi=10.4278%2F0890-1171-21.4.274&amp;partnerID=40&amp;md5=84fc91bb3a78ea5d52439228d97ceed6</w:t>
      </w:r>
    </w:p>
    <w:p w14:paraId="492465E0"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71. </w:t>
      </w:r>
      <w:r w:rsidRPr="00BB79B9">
        <w:rPr>
          <w:rFonts w:ascii="Times New Roman" w:hAnsi="Times New Roman"/>
          <w:noProof/>
          <w:szCs w:val="24"/>
        </w:rPr>
        <w:tab/>
        <w:t xml:space="preserve">Koohsari MJ, Owen N, Cerin E, Giles-Corti B, Sugiyama T. Walkability and walking for transport: characterizing the built environment using space syntax. Int J Behav Nutr Phys Act. 2016 Nov;13. </w:t>
      </w:r>
    </w:p>
    <w:p w14:paraId="1465189F"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72. </w:t>
      </w:r>
      <w:r w:rsidRPr="00BB79B9">
        <w:rPr>
          <w:rFonts w:ascii="Times New Roman" w:hAnsi="Times New Roman"/>
          <w:noProof/>
          <w:szCs w:val="24"/>
        </w:rPr>
        <w:tab/>
        <w:t>Learnihan V, Van Niel KP, Giles-Corti B, Knuiman M. Effect of Scale on the Links between Walking and Urban Design. Geogr Res [Internet]. 2011;49(2):183–91. Available from: https://www.scopus.com/inward/record.uri?eid=2-s2.0-79955521869&amp;doi=10.1111%2Fj.1745-5871.2011.00689.x&amp;partnerID=40&amp;md5=b529604a6563b7553ec5d545677da175</w:t>
      </w:r>
    </w:p>
    <w:p w14:paraId="056E41DD"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73. </w:t>
      </w:r>
      <w:r w:rsidRPr="00BB79B9">
        <w:rPr>
          <w:rFonts w:ascii="Times New Roman" w:hAnsi="Times New Roman"/>
          <w:noProof/>
          <w:szCs w:val="24"/>
        </w:rPr>
        <w:tab/>
        <w:t>Maddison R, Hoorn S V, Jiang Y, Mhurchu CN, Exeter D, Dorey E, et al. The environment and physical activity: The influence of psychosocial, perceived and built environmental factors. Int J Behav Nutr Phys Act [Internet]. 2009;6. Available from: https://www.scopus.com/inward/record.uri?eid=2-s2.0-66149156287&amp;doi=10.1186%2F1479-5868-6-19&amp;partnerID=40&amp;md5=30ece99f4521edd5a1e36c7c2e1123b5</w:t>
      </w:r>
    </w:p>
    <w:p w14:paraId="71E1744E"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74. </w:t>
      </w:r>
      <w:r w:rsidRPr="00BB79B9">
        <w:rPr>
          <w:rFonts w:ascii="Times New Roman" w:hAnsi="Times New Roman"/>
          <w:noProof/>
          <w:szCs w:val="24"/>
        </w:rPr>
        <w:tab/>
        <w:t>McCormack GR, Shiell A, Giles-Corti B, Begg S, Veerman JL, Geelhoed E, et al. The association between sidewalk length and walking for different purposes in established neighborhoods. Int J Behav Nutr Phys Act [Internet]. 2012;9. Available from: https://www.scopus.com/inward/record.uri?eid=2-s2.0-84864405616&amp;doi=10.1186%2F1479-5868-9-92&amp;partnerID=40&amp;md5=76c711b394310953e7b10f8044ae3fbe</w:t>
      </w:r>
    </w:p>
    <w:p w14:paraId="7137B6F0"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75. </w:t>
      </w:r>
      <w:r w:rsidRPr="00BB79B9">
        <w:rPr>
          <w:rFonts w:ascii="Times New Roman" w:hAnsi="Times New Roman"/>
          <w:noProof/>
          <w:szCs w:val="24"/>
        </w:rPr>
        <w:tab/>
        <w:t>McGrath LJ, Hinckson EA, Hopkins WG, Mavoa S, Witten K, Schofield G. Associations Between the Neighborhood Environment and Moderate-to-Vigorous Walking in New Zealand Children: Findings from the URBAN Study. Sport Med [Internet]. 2016;46(7):1003–17. Available from: https://www.scopus.com/inward/record.uri?eid=2-s2.0-84964335433&amp;doi=10.1007%2Fs40279-016-0533-x&amp;partnerID=40&amp;md5=cd90742b34242d7a52159a95e33df5a1</w:t>
      </w:r>
    </w:p>
    <w:p w14:paraId="017216E4"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76. </w:t>
      </w:r>
      <w:r w:rsidRPr="00BB79B9">
        <w:rPr>
          <w:rFonts w:ascii="Times New Roman" w:hAnsi="Times New Roman"/>
          <w:noProof/>
          <w:szCs w:val="24"/>
        </w:rPr>
        <w:tab/>
        <w:t>Molina-García J, Queralt A. Neighborhood Built Environment and Socioeconomic Status in Relation to Active Commuting to School in Children. J Phys Act Health [Internet]. 2017 Oct;14(10):761–5. Available from: https://www.scopus.com/inward/record.uri?eid=2-s2.0-85028998736&amp;doi=10.1123%2Fjpah.2017-0033&amp;partnerID=40&amp;md5=099bb187734dd8e2fa221d6d0d61e8c7</w:t>
      </w:r>
    </w:p>
    <w:p w14:paraId="10E4EC7E"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77. </w:t>
      </w:r>
      <w:r w:rsidRPr="00BB79B9">
        <w:rPr>
          <w:rFonts w:ascii="Times New Roman" w:hAnsi="Times New Roman"/>
          <w:noProof/>
          <w:szCs w:val="24"/>
        </w:rPr>
        <w:tab/>
        <w:t>Molina-Garcia J, Queralt A, Adams MA, Conway TL, Sallis JF. Neighborhood built environment and socioeconomic status in relation to multiple health outcomes in adolescents. Prev Med (Baltim) [Internet]. 2017 Dec;105:88–94. Available from: https://www.scopus.com/inward/record.uri?eid=2-s2.0-85028953352&amp;doi=10.1016%2Fj.ypmed.2017.08.026&amp;partnerID=40&amp;md5=d08570d3dddd0f352faca0291c68ae3e</w:t>
      </w:r>
    </w:p>
    <w:p w14:paraId="39515213"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78. </w:t>
      </w:r>
      <w:r w:rsidRPr="00BB79B9">
        <w:rPr>
          <w:rFonts w:ascii="Times New Roman" w:hAnsi="Times New Roman"/>
          <w:noProof/>
          <w:szCs w:val="24"/>
        </w:rPr>
        <w:tab/>
        <w:t xml:space="preserve">Norman GJ, Carlson JA, O’Mara S, Sallis JF, Patrick K, Frank LD, et al. Neighborhood preference, walkability and walking in overweight/obese men. Am J Health Behav. 2013;37(2):277–82. </w:t>
      </w:r>
    </w:p>
    <w:p w14:paraId="7FC67FFF"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lastRenderedPageBreak/>
        <w:t xml:space="preserve">79. </w:t>
      </w:r>
      <w:r w:rsidRPr="00BB79B9">
        <w:rPr>
          <w:rFonts w:ascii="Times New Roman" w:hAnsi="Times New Roman"/>
          <w:noProof/>
          <w:szCs w:val="24"/>
        </w:rPr>
        <w:tab/>
        <w:t>Oliver M, Mavoa S, Badland H, Parker K, Donovan P, Kearns RA, et al. Associations between the neighbourhood built environment and out of school physical activity and active travel: An examination from the Kids in the City study. Heal Place [Internet]. 2015;36:57–64. Available from: https://www.scopus.com/inward/record.uri?eid=2-s2.0-84942769038&amp;doi=10.1016%2Fj.healthplace.2015.09.005&amp;partnerID=40&amp;md5=c8885b7e8b876049c21b9b667499a438</w:t>
      </w:r>
    </w:p>
    <w:p w14:paraId="7D29611B"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80. </w:t>
      </w:r>
      <w:r w:rsidRPr="00BB79B9">
        <w:rPr>
          <w:rFonts w:ascii="Times New Roman" w:hAnsi="Times New Roman"/>
          <w:noProof/>
          <w:szCs w:val="24"/>
        </w:rPr>
        <w:tab/>
        <w:t>Oluyomi AO, Whitehead LW, Burau KD, Symanski E, Kohl HW, Bondy M. Physical activity guideline in Mexican-Americans: Does the built environment play a role? J Immigr Minor Heal [Internet]. 2014;16(2):244–55. Available from: https://www.scopus.com/inward/record.uri?eid=2-s2.0-84896392799&amp;doi=10.1007%2Fs10903-012-9724-1&amp;partnerID=40&amp;md5=7c3a60bfc3490eedcaa03c023febc63a</w:t>
      </w:r>
    </w:p>
    <w:p w14:paraId="377F323C"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81. </w:t>
      </w:r>
      <w:r w:rsidRPr="00BB79B9">
        <w:rPr>
          <w:rFonts w:ascii="Times New Roman" w:hAnsi="Times New Roman"/>
          <w:noProof/>
          <w:szCs w:val="24"/>
        </w:rPr>
        <w:tab/>
        <w:t xml:space="preserve">Owen N, Cerin E, Leslie E, duToit L, Coffee N, Frank LD, et al. Neighborhood walkability and the walking behavior of Australian adults. Am J Prev Med. 2007 Nov;33(5):387–95. </w:t>
      </w:r>
    </w:p>
    <w:p w14:paraId="25B6F127"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82. </w:t>
      </w:r>
      <w:r w:rsidRPr="00BB79B9">
        <w:rPr>
          <w:rFonts w:ascii="Times New Roman" w:hAnsi="Times New Roman"/>
          <w:noProof/>
          <w:szCs w:val="24"/>
        </w:rPr>
        <w:tab/>
        <w:t>Perez LG, Conway TL, Arredondo EM, Elder JP, Kerr J, McKenzie TL, et al. Where and when adolescents are physically active: Neighborhood environment and psychosocial correlates and their interactions. Prev Med (Baltim) [Internet]. 2017;105:337–44. Available from: https://www.scopus.com/inward/record.uri?eid=2-s2.0-85030850491&amp;doi=10.1016%2Fj.ypmed.2017.10.010&amp;partnerID=40&amp;md5=8fcb96d40f4058ed5568d3d8b9df09e0</w:t>
      </w:r>
    </w:p>
    <w:p w14:paraId="764E3856"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83. </w:t>
      </w:r>
      <w:r w:rsidRPr="00BB79B9">
        <w:rPr>
          <w:rFonts w:ascii="Times New Roman" w:hAnsi="Times New Roman"/>
          <w:noProof/>
          <w:szCs w:val="24"/>
        </w:rPr>
        <w:tab/>
        <w:t xml:space="preserve">Ribeiro AI, Hoffimann E. Development of a neighbourhood walkability index for porto metropolitan area. How strongly is walkability associated with walking for transport? Int J Environ Res Public Health. 2018;15(12). </w:t>
      </w:r>
    </w:p>
    <w:p w14:paraId="31D42CE9"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84. </w:t>
      </w:r>
      <w:r w:rsidRPr="00BB79B9">
        <w:rPr>
          <w:rFonts w:ascii="Times New Roman" w:hAnsi="Times New Roman"/>
          <w:noProof/>
          <w:szCs w:val="24"/>
        </w:rPr>
        <w:tab/>
        <w:t xml:space="preserve">Riley DL, Mark AE, Kristjansson E, Sawada MC, Reid RD. Neighbourhood walkability and physical activity among family members of people with heart disease who participated in a randomized controlled trial of a behavioural risk reduction intervention. Heal Place. 2013;21:148–55. </w:t>
      </w:r>
    </w:p>
    <w:p w14:paraId="33CBAF40"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85. </w:t>
      </w:r>
      <w:r w:rsidRPr="00BB79B9">
        <w:rPr>
          <w:rFonts w:ascii="Times New Roman" w:hAnsi="Times New Roman"/>
          <w:noProof/>
          <w:szCs w:val="24"/>
        </w:rPr>
        <w:tab/>
        <w:t xml:space="preserve">Rundle AG, Sheehan DM, Quinn JW, Bartley K, Eisenhower D, Bader MMD, et al. Using GPS Data to Study Neighborhood Walkability and Physical Activity. Am J Prev Med. 2016 Mar;50(3):E65–72. </w:t>
      </w:r>
    </w:p>
    <w:p w14:paraId="280F0477"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86. </w:t>
      </w:r>
      <w:r w:rsidRPr="00BB79B9">
        <w:rPr>
          <w:rFonts w:ascii="Times New Roman" w:hAnsi="Times New Roman"/>
          <w:noProof/>
          <w:szCs w:val="24"/>
        </w:rPr>
        <w:tab/>
        <w:t>Sallis JF, Saelens BE, Frank LD, Conway TL, Slymen DJ, Cain KL, et al. Neighborhood Built Environment and Income: Examining Multiple Health Outcomes. Soc Sci Med [Internet]. 2009;68(7):1285–93. Available from: https://www.scopus.com/inward/record.uri?eid=2-s2.0-62249147570&amp;doi=10.1016%2Fj.socscimed.2009.01.017&amp;partnerID=40&amp;md5=35f2de2afdb47e703142557e17b28029</w:t>
      </w:r>
    </w:p>
    <w:p w14:paraId="632B1761"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87. </w:t>
      </w:r>
      <w:r w:rsidRPr="00BB79B9">
        <w:rPr>
          <w:rFonts w:ascii="Times New Roman" w:hAnsi="Times New Roman"/>
          <w:noProof/>
          <w:szCs w:val="24"/>
        </w:rPr>
        <w:tab/>
        <w:t>Salvo D, Reis RS, Stein AD, Rivera J, Martorell R, Pratt M. Characteristics of the built environment in relation to objectively measured physical activity among Mexican adults, 2011. Prev Chronic Dis [Internet]. 2014;11. Available from: https://www.scopus.com/inward/record.uri?eid=2-s2.0-84916638294&amp;doi=10.5888%2Fpcd11.140047&amp;partnerID=40&amp;md5=f6e719f8858a26cb30a8c6feae88acce</w:t>
      </w:r>
    </w:p>
    <w:p w14:paraId="072CCF64"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88. </w:t>
      </w:r>
      <w:r w:rsidRPr="00BB79B9">
        <w:rPr>
          <w:rFonts w:ascii="Times New Roman" w:hAnsi="Times New Roman"/>
          <w:noProof/>
          <w:szCs w:val="24"/>
        </w:rPr>
        <w:tab/>
        <w:t xml:space="preserve">Shimura H, Sugiyama T, Winkler E, Owen N. High Neighborhood Walkability Mitigates Declines in Middle-to-Older Aged Adults’ Walking for Transport. J Phys Act Heal. 2012;9(7):1004–8. </w:t>
      </w:r>
    </w:p>
    <w:p w14:paraId="5D1CD910"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89. </w:t>
      </w:r>
      <w:r w:rsidRPr="00BB79B9">
        <w:rPr>
          <w:rFonts w:ascii="Times New Roman" w:hAnsi="Times New Roman"/>
          <w:noProof/>
          <w:szCs w:val="24"/>
        </w:rPr>
        <w:tab/>
        <w:t>Shimura H, Winkler E, Owen N. Individual, psychosocial, and environmental correlates of 4-year declines in walking among middle-to-older aged adults. J Phys Act Heal [Internet]. 2014;11(6):1078–84. Available from: https://www.scopus.com/inward/record.uri?eid=2-s2.0-84910006471&amp;doi=10.1123%2Fjpah.2012-</w:t>
      </w:r>
      <w:r w:rsidRPr="00BB79B9">
        <w:rPr>
          <w:rFonts w:ascii="Times New Roman" w:hAnsi="Times New Roman"/>
          <w:noProof/>
          <w:szCs w:val="24"/>
        </w:rPr>
        <w:lastRenderedPageBreak/>
        <w:t>0244&amp;partnerID=40&amp;md5=d7d4cfc10fcd5c9864b42f3dcdbedc25</w:t>
      </w:r>
    </w:p>
    <w:p w14:paraId="36C01B52"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90. </w:t>
      </w:r>
      <w:r w:rsidRPr="00BB79B9">
        <w:rPr>
          <w:rFonts w:ascii="Times New Roman" w:hAnsi="Times New Roman"/>
          <w:noProof/>
          <w:szCs w:val="24"/>
        </w:rPr>
        <w:tab/>
        <w:t>Siqueira Reis R, Hino AAF, Rech CR, Kerr J, Hallal PC. Walkability and physical activity: Findings from curitiba, brazil. Am J Prev Med [Internet]. 2013;45(3):269–75. Available from: https://www.scopus.com/inward/record.uri?eid=2-s2.0-84883025841&amp;doi=10.1016%2Fj.amepre.2013.04.020&amp;partnerID=40&amp;md5=f1f73c3233c59235f1d233ce645c8b9c</w:t>
      </w:r>
    </w:p>
    <w:p w14:paraId="02E4F0D5"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91. </w:t>
      </w:r>
      <w:r w:rsidRPr="00BB79B9">
        <w:rPr>
          <w:rFonts w:ascii="Times New Roman" w:hAnsi="Times New Roman"/>
          <w:noProof/>
          <w:szCs w:val="24"/>
        </w:rPr>
        <w:tab/>
        <w:t>Smith L, Panter J, Ogilvie D. Characteristics of the environment and physical activity in midlife: Findings from UK Biobank. Prev Med (Baltim) [Internet]. 2019;118:150–8. Available from: https://www.scopus.com/inward/record.uri?eid=2-s2.0-85055677100&amp;doi=10.1016%2Fj.ypmed.2018.10.024&amp;partnerID=40&amp;md5=91bf3170f66ada98ad72e562356c9bae</w:t>
      </w:r>
    </w:p>
    <w:p w14:paraId="23F7DF44"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92. </w:t>
      </w:r>
      <w:r w:rsidRPr="00BB79B9">
        <w:rPr>
          <w:rFonts w:ascii="Times New Roman" w:hAnsi="Times New Roman"/>
          <w:noProof/>
          <w:szCs w:val="24"/>
        </w:rPr>
        <w:tab/>
        <w:t>Sugiyama T, Howard NJ, Paquet C, Coffee NT, Taylor AW, Daniel M. Do Relationships Between Environmental Attributes and Recreational Walking Vary According to Area-Level Socioeconomic Status? J Urban Heal [Internet]. 2015;92(2):253–64. Available from: https://www.scopus.com/inward/record.uri?eid=2-s2.0-84939939245&amp;doi=10.1007%2Fs11524-014-9932-1&amp;partnerID=40&amp;md5=08f8dc07fcfddd8d273cdcc162a9c8b3</w:t>
      </w:r>
    </w:p>
    <w:p w14:paraId="773CFCE8"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93. </w:t>
      </w:r>
      <w:r w:rsidRPr="00BB79B9">
        <w:rPr>
          <w:rFonts w:ascii="Times New Roman" w:hAnsi="Times New Roman"/>
          <w:noProof/>
          <w:szCs w:val="24"/>
        </w:rPr>
        <w:tab/>
        <w:t xml:space="preserve">Sundquist K, Eriksson U, Kawakami N, Skog L, Ohlsson H, Arvidsson D. Neighborhood walkability, physical activity, and walking behavior: The Swedish Neighborhood and Physical Activity (SNAP) study. Soc Sci Med. 2011;72(8):1266–73. </w:t>
      </w:r>
    </w:p>
    <w:p w14:paraId="79BF52E1"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94. </w:t>
      </w:r>
      <w:r w:rsidRPr="00BB79B9">
        <w:rPr>
          <w:rFonts w:ascii="Times New Roman" w:hAnsi="Times New Roman"/>
          <w:noProof/>
          <w:szCs w:val="24"/>
        </w:rPr>
        <w:tab/>
        <w:t>Van Dyck D, Cerin E, Cardon G, Deforche B, Sallis JF, Owen N, et al. Physical activity as a mediator of the associations between neighborhood walkability and adiposity in Belgian adults. Heal Place [Internet]. 2010;16(5):952–60. Available from: http://dx.doi.org/10.1016/j.healthplace.2010.05.011</w:t>
      </w:r>
    </w:p>
    <w:p w14:paraId="3BDB72A8"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95. </w:t>
      </w:r>
      <w:r w:rsidRPr="00BB79B9">
        <w:rPr>
          <w:rFonts w:ascii="Times New Roman" w:hAnsi="Times New Roman"/>
          <w:noProof/>
          <w:szCs w:val="24"/>
        </w:rPr>
        <w:tab/>
        <w:t xml:space="preserve">Van Dyck D, Cardon G, Deforche B, Sallis JF, Owen N, De Bourdeaudhuij I. Neighborhood SES and walkability are related to physical activity behavior in Belgian adults. Prev Med (Baltim). 2010;50(SUPPL.):74–9. </w:t>
      </w:r>
    </w:p>
    <w:p w14:paraId="6CCA66AD"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96. </w:t>
      </w:r>
      <w:r w:rsidRPr="00BB79B9">
        <w:rPr>
          <w:rFonts w:ascii="Times New Roman" w:hAnsi="Times New Roman"/>
          <w:noProof/>
          <w:szCs w:val="24"/>
        </w:rPr>
        <w:tab/>
        <w:t>Van Dyck D, Cardon G, Deforche B, De Bourdeaudhuij I, Van Dyck D, Cardon G, et al. Do adults like living in high-walkable neighborhoods? Associations of walkability parameters with neighborhood satisfaction and possible mediators. Heal Place [Internet]. 2011 Jul;17(4):971–7. Available from: https://www.scopus.com/inward/record.uri?eid=2-s2.0-79958072347&amp;doi=10.1016%2Fj.healthplace.2011.04.001&amp;partnerID=40&amp;md5=537e6c03af476718cdd4dc4bb7813abd</w:t>
      </w:r>
    </w:p>
    <w:p w14:paraId="2BD1FE46"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97. </w:t>
      </w:r>
      <w:r w:rsidRPr="00BB79B9">
        <w:rPr>
          <w:rFonts w:ascii="Times New Roman" w:hAnsi="Times New Roman"/>
          <w:noProof/>
          <w:szCs w:val="24"/>
        </w:rPr>
        <w:tab/>
        <w:t>Villanueva K, Knuiman M, Nathan A, Giles-Corti B, Christian H, Foster S, et al. The impact of neighborhood walkability on walking: Does it differ across adult life stage and does neighborhood buffer size matter? Heal Place [Internet]. 2014;25:43–6. Available from: http://dx.doi.org/10.1016/j.healthplace.2013.10.005</w:t>
      </w:r>
    </w:p>
    <w:p w14:paraId="32148DFC"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98. </w:t>
      </w:r>
      <w:r w:rsidRPr="00BB79B9">
        <w:rPr>
          <w:rFonts w:ascii="Times New Roman" w:hAnsi="Times New Roman"/>
          <w:noProof/>
          <w:szCs w:val="24"/>
        </w:rPr>
        <w:tab/>
        <w:t xml:space="preserve">Wei YD, Xiao W, Wen M, Wei R. Walkability, Land Use and Physical Activity. Sustainability. 2016;8(1). </w:t>
      </w:r>
    </w:p>
    <w:p w14:paraId="5997CC1F"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99. </w:t>
      </w:r>
      <w:r w:rsidRPr="00BB79B9">
        <w:rPr>
          <w:rFonts w:ascii="Times New Roman" w:hAnsi="Times New Roman"/>
          <w:noProof/>
          <w:szCs w:val="24"/>
        </w:rPr>
        <w:tab/>
        <w:t>Witten K, Blakely T, Bagheri N, Badland H, Ivory V, Pearce J, et al. Neighborhood built environment and transport and leisure physical activity: Findings using objective exposure and outcome measures in New Zealand. Environ Health Perspect [Internet]. 2012;120(7):971–7. Available from: https://www.scopus.com/inward/record.uri?eid=2-s2.0-84864121850&amp;doi=10.1289%2Fehp.1104584&amp;partnerID=40&amp;md5=2e3cd9eb4fb40f9b2c02bb00709f38f7</w:t>
      </w:r>
    </w:p>
    <w:p w14:paraId="2F7E975B"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100. </w:t>
      </w:r>
      <w:r w:rsidRPr="00BB79B9">
        <w:rPr>
          <w:rFonts w:ascii="Times New Roman" w:hAnsi="Times New Roman"/>
          <w:noProof/>
          <w:szCs w:val="24"/>
        </w:rPr>
        <w:tab/>
        <w:t xml:space="preserve">Yi LY, Samat N, Wan Muda WM. Accelerometer-measured physical activity and its relationship with Body Mass Index (BMI) and Waist Circumference (WC) measurements: A cross-sectional study on Malaysian adults. Malays J Nutr [Internet]. 2017;23(3):397–408. </w:t>
      </w:r>
      <w:r w:rsidRPr="00BB79B9">
        <w:rPr>
          <w:rFonts w:ascii="Times New Roman" w:hAnsi="Times New Roman"/>
          <w:noProof/>
          <w:szCs w:val="24"/>
        </w:rPr>
        <w:lastRenderedPageBreak/>
        <w:t>Available from: https://www.scopus.com/inward/record.uri?eid=2-s2.0-85040450954&amp;partnerID=40&amp;md5=1b7d7b6d9f0d50aaadfdeb13eebb62fb</w:t>
      </w:r>
    </w:p>
    <w:p w14:paraId="26814C96"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101. </w:t>
      </w:r>
      <w:r w:rsidRPr="00BB79B9">
        <w:rPr>
          <w:rFonts w:ascii="Times New Roman" w:hAnsi="Times New Roman"/>
          <w:noProof/>
          <w:szCs w:val="24"/>
        </w:rPr>
        <w:tab/>
        <w:t>Bodeker M. Walking and Walkability in Pre-Set and Self-Defined Neighborhoods: A Mental Mapping Study in Older Adults. Int J Environ Res Public Health [Internet]. 2018 Jul;15(7). Available from: https://www.scopus.com/inward/record.uri?eid=2-s2.0-85049466191&amp;doi=10.3390%2Fijerph15071363&amp;partnerID=40&amp;md5=a6c4dd4fd88153d1b62a2db742895819</w:t>
      </w:r>
    </w:p>
    <w:p w14:paraId="4963D7C1"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102. </w:t>
      </w:r>
      <w:r w:rsidRPr="00BB79B9">
        <w:rPr>
          <w:rFonts w:ascii="Times New Roman" w:hAnsi="Times New Roman"/>
          <w:noProof/>
          <w:szCs w:val="24"/>
        </w:rPr>
        <w:tab/>
        <w:t xml:space="preserve">Reyer M, Fina S, Siedentop S, Schlicht W. Walkability is Only Part of the Story: Walking for Transportation in Stuttgart, Germany. Int J Environ Res Public Health. 2014 Jun;11(6):5849–65. </w:t>
      </w:r>
    </w:p>
    <w:p w14:paraId="1658E8F9"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103. </w:t>
      </w:r>
      <w:r w:rsidRPr="00BB79B9">
        <w:rPr>
          <w:rFonts w:ascii="Times New Roman" w:hAnsi="Times New Roman"/>
          <w:noProof/>
          <w:szCs w:val="24"/>
        </w:rPr>
        <w:tab/>
        <w:t xml:space="preserve">Mayne DJ, Morgan GG, Willmore A, Rose N, Jalaludin B, Bambrick H, et al. An objective index of walkability for research and planning in the Sydney Metropolitan Region of New South Wales, Australia: an ecological study. Int J Health Geogr. 2013;12. </w:t>
      </w:r>
    </w:p>
    <w:p w14:paraId="6BEE5479"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104. </w:t>
      </w:r>
      <w:r w:rsidRPr="00BB79B9">
        <w:rPr>
          <w:rFonts w:ascii="Times New Roman" w:hAnsi="Times New Roman"/>
          <w:noProof/>
          <w:szCs w:val="24"/>
        </w:rPr>
        <w:tab/>
        <w:t xml:space="preserve">Mayne DJ, Morgan GG, Jalaludin BB, Bauman AE. The contribution of area-level walkability to geographic variation in physical activity: a spatial analysis of 95,837 participants from the 45 and Up Study living in Sydney, Australia. Popul Health Metr. 2017 Oct;15. </w:t>
      </w:r>
    </w:p>
    <w:p w14:paraId="312B92C1"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105. </w:t>
      </w:r>
      <w:r w:rsidRPr="00BB79B9">
        <w:rPr>
          <w:rFonts w:ascii="Times New Roman" w:hAnsi="Times New Roman"/>
          <w:noProof/>
          <w:szCs w:val="24"/>
        </w:rPr>
        <w:tab/>
        <w:t>Shay E, Khattak AJ. Household travel decision chains: Residential environment, automobile ownership, trips and mode choice. Int J Sustain Transp [Internet]. 2012;6(2):88–110. Available from: https://www.scopus.com/inward/record.uri?eid=2-s2.0-80052546206&amp;doi=10.1080%2F15568318.2011.560363&amp;partnerID=40&amp;md5=58857cd3888202975072cbd057469a7f</w:t>
      </w:r>
    </w:p>
    <w:p w14:paraId="6FA9C60F"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106. </w:t>
      </w:r>
      <w:r w:rsidRPr="00BB79B9">
        <w:rPr>
          <w:rFonts w:ascii="Times New Roman" w:hAnsi="Times New Roman"/>
          <w:noProof/>
          <w:szCs w:val="24"/>
        </w:rPr>
        <w:tab/>
        <w:t xml:space="preserve">Lee H, Kang H-M, Ko Y-J, Kim H-S, Kim Y-J, Bae WK, et al. Influence of urban neighbourhood environment on physical activity and obesity-related diseases. Public Health. 2015 Sep;129(9):1204–10. </w:t>
      </w:r>
    </w:p>
    <w:p w14:paraId="5F202662"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107. </w:t>
      </w:r>
      <w:r w:rsidRPr="00BB79B9">
        <w:rPr>
          <w:rFonts w:ascii="Times New Roman" w:hAnsi="Times New Roman"/>
          <w:noProof/>
          <w:szCs w:val="24"/>
        </w:rPr>
        <w:tab/>
        <w:t>Liao Y, Lin C-Y, Lai T-F, Chen Y-J, Kim B, Park J-H. Walk score® and its associations with older adults’ health behaviors and outcomes. Int J Environ Res Public Health [Internet]. 2019;16(4). Available from: https://www.scopus.com/inward/record.uri?eid=2-s2.0-85061972589&amp;doi=10.3390%2Fijerph16040622&amp;partnerID=40&amp;md5=f9b36cb969d6e8547b340cd12aa1324f</w:t>
      </w:r>
    </w:p>
    <w:p w14:paraId="6F6D5E08"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108. </w:t>
      </w:r>
      <w:r w:rsidRPr="00BB79B9">
        <w:rPr>
          <w:rFonts w:ascii="Times New Roman" w:hAnsi="Times New Roman"/>
          <w:noProof/>
          <w:szCs w:val="24"/>
        </w:rPr>
        <w:tab/>
        <w:t>Takahashi PY, Baker MA, Cha S, Targonski P V. A cross-sectional survey of the relationship between walking, biking, and the built environment for adults aged over 70 years. Risk Manag Healthc Policy [Internet]. 2012;5:35–41. Available from: https://www.scopus.com/inward/record.uri?eid=2-s2.0-84864493229&amp;partnerID=40&amp;md5=ab50807ea61d29162278b3ada94491d2</w:t>
      </w:r>
    </w:p>
    <w:p w14:paraId="51BD5057"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109. </w:t>
      </w:r>
      <w:r w:rsidRPr="00BB79B9">
        <w:rPr>
          <w:rFonts w:ascii="Times New Roman" w:hAnsi="Times New Roman"/>
          <w:noProof/>
          <w:szCs w:val="24"/>
        </w:rPr>
        <w:tab/>
        <w:t>Barnes R, Winters M, Ste-Marie N, McKay H, Ashe MC. Age and retirement status differences in associations between the built environment and active travel behaviour. J Transp Heal [Internet]. 2016;3(4):513–22. Available from: https://www.scopus.com/inward/record.uri?eid=2-s2.0-84962144853&amp;doi=10.1016%2Fj.jth.2016.03.003&amp;partnerID=40&amp;md5=d29dd67ed5d8a19984cbc97182dc3514</w:t>
      </w:r>
    </w:p>
    <w:p w14:paraId="66C0081F"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110. </w:t>
      </w:r>
      <w:r w:rsidRPr="00BB79B9">
        <w:rPr>
          <w:rFonts w:ascii="Times New Roman" w:hAnsi="Times New Roman"/>
          <w:noProof/>
          <w:szCs w:val="24"/>
        </w:rPr>
        <w:tab/>
        <w:t xml:space="preserve">Boisjoly G, Wasfi R, El-Geneidy A. How much is enough? Assessing the influence of neighborhood walkability on undertaking 10-minute walks. J Transp Land Use. 2018;11(1):143–51. </w:t>
      </w:r>
    </w:p>
    <w:p w14:paraId="70048A64"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111. </w:t>
      </w:r>
      <w:r w:rsidRPr="00BB79B9">
        <w:rPr>
          <w:rFonts w:ascii="Times New Roman" w:hAnsi="Times New Roman"/>
          <w:noProof/>
          <w:szCs w:val="24"/>
        </w:rPr>
        <w:tab/>
        <w:t>Cole R, Dunn P, Hunter I, Owen N, Sugiyama T. Walk Score and Australian adults’ home-based walking for transport. Heal Place [Internet]. 2015;35:60–5. Available from: https://www.scopus.com/inward/record.uri?eid=2-s2.0-84939201361&amp;doi=10.1016%2Fj.healthplace.2015.06.011&amp;partnerID=40&amp;md5=8f27078ae4b84a49aed709966edb9db9</w:t>
      </w:r>
    </w:p>
    <w:p w14:paraId="793E0534"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lastRenderedPageBreak/>
        <w:t xml:space="preserve">112. </w:t>
      </w:r>
      <w:r w:rsidRPr="00BB79B9">
        <w:rPr>
          <w:rFonts w:ascii="Times New Roman" w:hAnsi="Times New Roman"/>
          <w:noProof/>
          <w:szCs w:val="24"/>
        </w:rPr>
        <w:tab/>
        <w:t>Duncan DT, Méline J, Kestens Y, Day K, Elbel B, Trasande L, et al. Walk score, transportation mode choice, and walking among french adults: A GPS, accelerometer, and mobility survey study. Int J Environ Res Public Health [Internet]. 2016;13(6):1–14. Available from: https://www.scopus.com/inward/record.uri?eid=2-s2.0-84975291140&amp;doi=10.3390%2Fijerph13060611&amp;partnerID=40&amp;md5=2a8c65b914893d518eacee500671547c</w:t>
      </w:r>
    </w:p>
    <w:p w14:paraId="5B5A84DD"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113. </w:t>
      </w:r>
      <w:r w:rsidRPr="00BB79B9">
        <w:rPr>
          <w:rFonts w:ascii="Times New Roman" w:hAnsi="Times New Roman"/>
          <w:noProof/>
          <w:szCs w:val="24"/>
        </w:rPr>
        <w:tab/>
        <w:t>Forjuoh SN, Ory MG, Won J, Towne SD, Wang S, Lee C. Determinants of Walking among Middle-Aged and Older Overweight and Obese Adults: Sociodemographic, Health, and Built Environmental Factors. J Obes [Internet]. 2017;2017. Available from: https://www.scopus.com/inward/record.uri?eid=2-s2.0-85024498461&amp;doi=10.1155%2F2017%2F9565430&amp;partnerID=40&amp;md5=4e7c5f3afa812434b62b48c3c9ab05bb</w:t>
      </w:r>
    </w:p>
    <w:p w14:paraId="3AA7FE8F"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114. </w:t>
      </w:r>
      <w:r w:rsidRPr="00BB79B9">
        <w:rPr>
          <w:rFonts w:ascii="Times New Roman" w:hAnsi="Times New Roman"/>
          <w:noProof/>
          <w:szCs w:val="24"/>
        </w:rPr>
        <w:tab/>
        <w:t xml:space="preserve">Han M, Ye X, Preciado P, Williams S, Campos I, Bonner M, et al. Relationships between Neighborhood Walkability and Objectively Measured Physical Activity Levels in Hemodialysis Patients. Blood Purif. 2018;45(1–3):236–44. </w:t>
      </w:r>
    </w:p>
    <w:p w14:paraId="59DD797B"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115. </w:t>
      </w:r>
      <w:r w:rsidRPr="00BB79B9">
        <w:rPr>
          <w:rFonts w:ascii="Times New Roman" w:hAnsi="Times New Roman"/>
          <w:noProof/>
          <w:szCs w:val="24"/>
        </w:rPr>
        <w:tab/>
        <w:t>Hirsch JA, Moore KA, Evenson KR, Rodriguez DA, Roux AVD. Walk Score® and Transit Score® and Walking in the Multi-Ethnic Study of Atherosclerosis. Am J Prev Med [Internet]. 2013;45(2):158–66. Available from: https://www.scopus.com/inward/record.uri?eid=2-s2.0-84880323998&amp;doi=10.1016%2Fj.amepre.2013.03.018&amp;partnerID=40&amp;md5=29ec3f2a8242aebf3bdd7675f8192f45</w:t>
      </w:r>
    </w:p>
    <w:p w14:paraId="208A531B"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116. </w:t>
      </w:r>
      <w:r w:rsidRPr="00BB79B9">
        <w:rPr>
          <w:rFonts w:ascii="Times New Roman" w:hAnsi="Times New Roman"/>
          <w:noProof/>
          <w:szCs w:val="24"/>
        </w:rPr>
        <w:tab/>
        <w:t>Hirsch JA, Roux AVD, Moore KA, Evenson KR, Rodriguez DA. Change in walking and body mass index following residential relocation: The multi-ethnic study of atherosclerosis. Am J Public Health [Internet]. 2014;104(3):e49–56. Available from: https://www.scopus.com/inward/record.uri?eid=2-s2.0-84894092502&amp;doi=10.2105%2FAJPH.2013.301773&amp;partnerID=40&amp;md5=4220c38ff73121985aab3b1bb9b3042a</w:t>
      </w:r>
    </w:p>
    <w:p w14:paraId="75A2EA1A"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117. </w:t>
      </w:r>
      <w:r w:rsidRPr="00BB79B9">
        <w:rPr>
          <w:rFonts w:ascii="Times New Roman" w:hAnsi="Times New Roman"/>
          <w:noProof/>
          <w:szCs w:val="24"/>
        </w:rPr>
        <w:tab/>
        <w:t xml:space="preserve">Hwang L-D, Hurvitz PM, Duncan GE. Cross Sectional Association between Spatially Measured Walking Bouts and Neighborhood Walkability. Int J Environ Res Public Health. 2016;13(4). </w:t>
      </w:r>
    </w:p>
    <w:p w14:paraId="05FBE99A"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118. </w:t>
      </w:r>
      <w:r w:rsidRPr="00BB79B9">
        <w:rPr>
          <w:rFonts w:ascii="Times New Roman" w:hAnsi="Times New Roman"/>
          <w:noProof/>
          <w:szCs w:val="24"/>
        </w:rPr>
        <w:tab/>
        <w:t xml:space="preserve">Kelley EA, Kandula NR, Kanaya AM, Yen IH. Neighborhood walkability and walking for transport among South Asians in the masala study. J Phys Act Heal. 2016;13(5):514–9. </w:t>
      </w:r>
    </w:p>
    <w:p w14:paraId="2C3D59B1"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119. </w:t>
      </w:r>
      <w:r w:rsidRPr="00BB79B9">
        <w:rPr>
          <w:rFonts w:ascii="Times New Roman" w:hAnsi="Times New Roman"/>
          <w:noProof/>
          <w:szCs w:val="24"/>
        </w:rPr>
        <w:tab/>
        <w:t>Lo BK, Graham ML, Folta SC, Paul LC, Strogatz D, Nelson ME, et al. Examining the associations betweenwalk score, perceived built environment, and physical activity behaviors among women participating in a community-randomized lifestyle change intervention trial: Strong hearts, healthy communities. Int J Environ Res Public Health [Internet]. 2019 Mar;16(5). Available from: https://www.scopus.com/inward/record.uri?eid=2-s2.0-85062817386&amp;doi=10.3390%2Fijerph16050849&amp;partnerID=40&amp;md5=ea334b6f5e7133b06069b81bfaa658bb</w:t>
      </w:r>
    </w:p>
    <w:p w14:paraId="48A69D3D"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120. </w:t>
      </w:r>
      <w:r w:rsidRPr="00BB79B9">
        <w:rPr>
          <w:rFonts w:ascii="Times New Roman" w:hAnsi="Times New Roman"/>
          <w:noProof/>
          <w:szCs w:val="24"/>
        </w:rPr>
        <w:tab/>
        <w:t xml:space="preserve">McCormack GR, McLaren L, Salvo G, Blackstaffe A. Changes in Objectively-Determined Walkability and Physical Activity in Adults: A Quasi-Longitudinal Residential Relocation Study. Int J Environ Res Public Health. 2017;14(5). </w:t>
      </w:r>
    </w:p>
    <w:p w14:paraId="3AEB0101"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121. </w:t>
      </w:r>
      <w:r w:rsidRPr="00BB79B9">
        <w:rPr>
          <w:rFonts w:ascii="Times New Roman" w:hAnsi="Times New Roman"/>
          <w:noProof/>
          <w:szCs w:val="24"/>
        </w:rPr>
        <w:tab/>
        <w:t>Méline J, Chaix B, Pannier B, Ogedegbe G, Trasande L, Athens J, et al. Neighborhood walk score and selected Cardiometabolic factors in the French RECORD cohort study. BMC Public Health [Internet]. 2017 Dec;17(1):960. Available from: https://www.scopus.com/inward/record.uri?eid=2-s2.0-85038427730&amp;doi=10.1186%2Fs12889-017-4962-8&amp;partnerID=40&amp;md5=d32f02cd7d6c7c39618a5661564fee80</w:t>
      </w:r>
    </w:p>
    <w:p w14:paraId="64926704"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122. </w:t>
      </w:r>
      <w:r w:rsidRPr="00BB79B9">
        <w:rPr>
          <w:rFonts w:ascii="Times New Roman" w:hAnsi="Times New Roman"/>
          <w:noProof/>
          <w:szCs w:val="24"/>
        </w:rPr>
        <w:tab/>
        <w:t xml:space="preserve">Reid RER, Carver TE, Reid TGR, Picard-Turcot M-AM-A, Andersen KM, Christou N V, et </w:t>
      </w:r>
      <w:r w:rsidRPr="00BB79B9">
        <w:rPr>
          <w:rFonts w:ascii="Times New Roman" w:hAnsi="Times New Roman"/>
          <w:noProof/>
          <w:szCs w:val="24"/>
        </w:rPr>
        <w:lastRenderedPageBreak/>
        <w:t>al. Erratum to: Effects of Neighborhood Walkability on Physical Activity and Sedentary Behavior Long-Term Post-Bariatric Surgery. Obes Surg [Internet]. 2017 Jun;27(6):1595. Available from: https://www.scopus.com/inward/record.uri?eid=2-s2.0-85006467491&amp;doi=10.1007%2Fs11695-016-2512-6&amp;partnerID=40&amp;md5=8842e01c86e017f9251644854e6d03a7</w:t>
      </w:r>
    </w:p>
    <w:p w14:paraId="5F86F49F"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123. </w:t>
      </w:r>
      <w:r w:rsidRPr="00BB79B9">
        <w:rPr>
          <w:rFonts w:ascii="Times New Roman" w:hAnsi="Times New Roman"/>
          <w:noProof/>
          <w:szCs w:val="24"/>
        </w:rPr>
        <w:tab/>
        <w:t>Salvo G, Lashewicz BM, Doyle-Baker PK, McCormack GR. A mixed methods study on the barriers and facilitators of physical activity associated with residential relocation. J Environ Public Health [Internet]. 2018;2018. Available from: https://www.scopus.com/inward/record.uri?eid=2-s2.0-85062414054&amp;doi=10.1155%2F2018%2F1094812&amp;partnerID=40&amp;md5=68c07c2b79c023a82364468ea4f45ac5</w:t>
      </w:r>
    </w:p>
    <w:p w14:paraId="57634E61"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124. </w:t>
      </w:r>
      <w:r w:rsidRPr="00BB79B9">
        <w:rPr>
          <w:rFonts w:ascii="Times New Roman" w:hAnsi="Times New Roman"/>
          <w:noProof/>
          <w:szCs w:val="24"/>
        </w:rPr>
        <w:tab/>
        <w:t>Ross SET, Clennin MN, Dowda M, Colabianchi N, Pate RR, Taverno Ross SE, et al. Stepping It Up: Walking Behaviors in Children Transitioning from 5th to 7th Grade. Int J Environ Res Public Health [Internet]. 2018 Feb;15(2). Available from: https://www.scopus.com/inward/record.uri?eid=2-s2.0-85041480364&amp;doi=10.3390%2Fijerph15020262&amp;partnerID=40&amp;md5=28bea1895347d6b8e4ca6e05cb046b8a</w:t>
      </w:r>
    </w:p>
    <w:p w14:paraId="17C2B82E"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125. </w:t>
      </w:r>
      <w:r w:rsidRPr="00BB79B9">
        <w:rPr>
          <w:rFonts w:ascii="Times New Roman" w:hAnsi="Times New Roman"/>
          <w:noProof/>
          <w:szCs w:val="24"/>
        </w:rPr>
        <w:tab/>
        <w:t>Towne SD, Won J, Lee S, Ory MG, Forjuoh SN, Wang S, et al. Using Walk Score</w:t>
      </w:r>
      <w:r w:rsidRPr="00BB79B9">
        <w:rPr>
          <w:rFonts w:ascii="Times New Roman" w:hAnsi="Times New Roman"/>
          <w:noProof/>
          <w:szCs w:val="24"/>
          <w:vertAlign w:val="superscript"/>
        </w:rPr>
        <w:t>TM</w:t>
      </w:r>
      <w:r w:rsidRPr="00BB79B9">
        <w:rPr>
          <w:rFonts w:ascii="Times New Roman" w:hAnsi="Times New Roman"/>
          <w:noProof/>
          <w:szCs w:val="24"/>
        </w:rPr>
        <w:t xml:space="preserve"> and Neighborhood Perceptions to Assess Walking Among Middle-Aged and Older Adults. J Community Health [Internet]. 2016 Oct;41(5):977–88. Available from: https://www.scopus.com/inward/record.uri?eid=2-s2.0-84961208535&amp;doi=10.1007%2Fs10900-016-0180-z&amp;partnerID=40&amp;md5=986da26b89a48cb2164f8868ff84c0db</w:t>
      </w:r>
    </w:p>
    <w:p w14:paraId="2420877E"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126. </w:t>
      </w:r>
      <w:r w:rsidRPr="00BB79B9">
        <w:rPr>
          <w:rFonts w:ascii="Times New Roman" w:hAnsi="Times New Roman"/>
          <w:noProof/>
          <w:szCs w:val="24"/>
        </w:rPr>
        <w:tab/>
        <w:t>Towne SD, Lopez ML, Li Y, Smith ML, Warren JL, Evans AE, et al. Examining the Role of Income Inequality and Neighborhood Walkability on Obesity and Physical Activity among Low-Income Hispanic Adults. J Immigr Minor Heal [Internet]. 2018 Aug;20(4):854–64. Available from: https://www.scopus.com/inward/record.uri?eid=2-s2.0-85025458124&amp;doi=10.1007%2Fs10903-017-0625-1&amp;partnerID=40&amp;md5=2e62667620326324883d02f558af16fb</w:t>
      </w:r>
    </w:p>
    <w:p w14:paraId="0EFAAAE4"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127. </w:t>
      </w:r>
      <w:r w:rsidRPr="00BB79B9">
        <w:rPr>
          <w:rFonts w:ascii="Times New Roman" w:hAnsi="Times New Roman"/>
          <w:noProof/>
          <w:szCs w:val="24"/>
        </w:rPr>
        <w:tab/>
        <w:t xml:space="preserve">Tuckel P, Milczarski W, Peter Tuckel, PhD; William Milczarski P. Walk Score(TM), Perceived Neighborhood Walkability, and Walking in the US. Am J Health Behav. 2015 Mar;39(2):242–56. </w:t>
      </w:r>
    </w:p>
    <w:p w14:paraId="417AB68F"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128. </w:t>
      </w:r>
      <w:r w:rsidRPr="00BB79B9">
        <w:rPr>
          <w:rFonts w:ascii="Times New Roman" w:hAnsi="Times New Roman"/>
          <w:noProof/>
          <w:szCs w:val="24"/>
        </w:rPr>
        <w:tab/>
        <w:t>Twardzik E, Judd S, Bennett A, Hooker S, Howard V, Hutto B, et al. Walk Score and objectively measured physical activity within a national cohort. J Epidemiol Community Health [Internet]. 2019;73(6):549–56. Available from: https://www.scopus.com/inward/record.uri?eid=2-s2.0-85063937766&amp;doi=10.1136%2Fjech-2017-210245&amp;partnerID=40&amp;md5=4d44334696301354590dd108f6a3443e</w:t>
      </w:r>
    </w:p>
    <w:p w14:paraId="1BBA5B9A"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129. </w:t>
      </w:r>
      <w:r w:rsidRPr="00BB79B9">
        <w:rPr>
          <w:rFonts w:ascii="Times New Roman" w:hAnsi="Times New Roman"/>
          <w:noProof/>
          <w:szCs w:val="24"/>
        </w:rPr>
        <w:tab/>
        <w:t xml:space="preserve">Wasfi RA, Dasgupta K, Eluru N, Ross NA. Exposure to walkable neighbourhoods in urban areas increases utilitarian walking: Longitudinal study of Canadians. J Transp Heal. 2015;3(4):440–7. </w:t>
      </w:r>
    </w:p>
    <w:p w14:paraId="5758D9A4"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130. </w:t>
      </w:r>
      <w:r w:rsidRPr="00BB79B9">
        <w:rPr>
          <w:rFonts w:ascii="Times New Roman" w:hAnsi="Times New Roman"/>
          <w:noProof/>
          <w:szCs w:val="24"/>
        </w:rPr>
        <w:tab/>
        <w:t xml:space="preserve">Wasfi R, Steinmetz-Wood M, Kestens Y. Place matters: A longitudinal analysis measuring the association between neighbourhood walkability and walking by age group and population center size in Canada. PLoS One. 2017;12(12). </w:t>
      </w:r>
    </w:p>
    <w:p w14:paraId="06A25959"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131. </w:t>
      </w:r>
      <w:r w:rsidRPr="00BB79B9">
        <w:rPr>
          <w:rFonts w:ascii="Times New Roman" w:hAnsi="Times New Roman"/>
          <w:noProof/>
          <w:szCs w:val="24"/>
        </w:rPr>
        <w:tab/>
        <w:t>Winters M, Barnes R, Venners S, Ste-Marie N, McKay H, Sims-Gould J, et al. Older adults’ outdoor walking and the built environment: Does income matter? Environmental health. BMC Public Health [Internet]. 2015 Sep;15(1):876. Available from: http://dx.doi.org/10.1186/s12889-015-2224-1</w:t>
      </w:r>
    </w:p>
    <w:p w14:paraId="1D4A6CF9"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132. </w:t>
      </w:r>
      <w:r w:rsidRPr="00BB79B9">
        <w:rPr>
          <w:rFonts w:ascii="Times New Roman" w:hAnsi="Times New Roman"/>
          <w:noProof/>
          <w:szCs w:val="24"/>
        </w:rPr>
        <w:tab/>
        <w:t xml:space="preserve">Chudyk AM, McKay HA, Winters M, Sims-Gould J, Ashe MC. Neighborhood walkability, </w:t>
      </w:r>
      <w:r w:rsidRPr="00BB79B9">
        <w:rPr>
          <w:rFonts w:ascii="Times New Roman" w:hAnsi="Times New Roman"/>
          <w:noProof/>
          <w:szCs w:val="24"/>
        </w:rPr>
        <w:lastRenderedPageBreak/>
        <w:t xml:space="preserve">physical activity, and walking for transportation: A cross-sectional study of older adults living on low income. BMC Geriatr. 2017;17(1):1–14. </w:t>
      </w:r>
    </w:p>
    <w:p w14:paraId="4B43446E"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133. </w:t>
      </w:r>
      <w:r w:rsidRPr="00BB79B9">
        <w:rPr>
          <w:rFonts w:ascii="Times New Roman" w:hAnsi="Times New Roman"/>
          <w:noProof/>
          <w:szCs w:val="24"/>
        </w:rPr>
        <w:tab/>
        <w:t xml:space="preserve">Clarke P, Hirsch JA, Melendez R, Winters M, Gould JS, Ashe M, et al. Snow and Rain Modify Neighbourhood Walkability for Older Adults. Can J Aging. 2017 Jun;36(2):159–69. </w:t>
      </w:r>
    </w:p>
    <w:p w14:paraId="6EA4FDBC"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134. </w:t>
      </w:r>
      <w:r w:rsidRPr="00BB79B9">
        <w:rPr>
          <w:rFonts w:ascii="Times New Roman" w:hAnsi="Times New Roman"/>
          <w:noProof/>
          <w:szCs w:val="24"/>
        </w:rPr>
        <w:tab/>
        <w:t>Chiu M, Shah BR, Maclagan LC, Rezai M-R, Austin PC, Tu J V. Walk score® and the prevalence of utilitarian walking and obesity among Ontario adults: A cross-sectional study. Heal Reports [Internet]. 2015;26(7):3–10. Available from: https://www.scopus.com/inward/record.uri?eid=2-s2.0-84937691427&amp;partnerID=40&amp;md5=0308900f95834c7d4f49581bf4f16adf</w:t>
      </w:r>
    </w:p>
    <w:p w14:paraId="4AA703F7"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135. </w:t>
      </w:r>
      <w:r w:rsidRPr="00BB79B9">
        <w:rPr>
          <w:rFonts w:ascii="Times New Roman" w:hAnsi="Times New Roman"/>
          <w:noProof/>
          <w:szCs w:val="24"/>
        </w:rPr>
        <w:tab/>
        <w:t>Hirsch JA, Winters M, Clarke PJ, Ste-Marie N, McKay HA. The influence of walkability on broader mobility for Canadian middle aged and older adults: An examination of Walk Score</w:t>
      </w:r>
      <w:r w:rsidRPr="00BB79B9">
        <w:rPr>
          <w:rFonts w:ascii="Times New Roman" w:hAnsi="Times New Roman"/>
          <w:noProof/>
          <w:szCs w:val="24"/>
          <w:vertAlign w:val="superscript"/>
        </w:rPr>
        <w:t>TM</w:t>
      </w:r>
      <w:r w:rsidRPr="00BB79B9">
        <w:rPr>
          <w:rFonts w:ascii="Times New Roman" w:hAnsi="Times New Roman"/>
          <w:noProof/>
          <w:szCs w:val="24"/>
        </w:rPr>
        <w:t xml:space="preserve"> and the Mobility Over Varied Environments Scale (MOVES). Prev Med (Baltim). 2017;95:S60–7. </w:t>
      </w:r>
    </w:p>
    <w:p w14:paraId="044FFF83"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136. </w:t>
      </w:r>
      <w:r w:rsidRPr="00BB79B9">
        <w:rPr>
          <w:rFonts w:ascii="Times New Roman" w:hAnsi="Times New Roman"/>
          <w:noProof/>
          <w:szCs w:val="24"/>
        </w:rPr>
        <w:tab/>
        <w:t xml:space="preserve">Thielman J, Manson H, Chiu M, Copes R, Rosella LC. Residents of highly walkable neighbourhoods in Canadian urban areas do substantially more physical activity: a cross-sectional analysis. C Open. 2016;4(4):E720–8. </w:t>
      </w:r>
    </w:p>
    <w:p w14:paraId="0C0A03D5"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137. </w:t>
      </w:r>
      <w:r w:rsidRPr="00BB79B9">
        <w:rPr>
          <w:rFonts w:ascii="Times New Roman" w:hAnsi="Times New Roman"/>
          <w:noProof/>
          <w:szCs w:val="24"/>
        </w:rPr>
        <w:tab/>
        <w:t>Yang Y, Diez-Roux A V. Adults’ Daily Walking for Travel and Leisure: Interaction between Attitude Toward Walking and the Neighborhood Environment. Am J Heal Promot [Internet]. 2017;31(5):435–43. Available from: https://www.scopus.com/inward/record.uri?eid=2-s2.0-85028347122&amp;doi=10.1177%2F0890117116669278&amp;partnerID=40&amp;md5=b96029ef43494f7edea580a295421fc5</w:t>
      </w:r>
    </w:p>
    <w:p w14:paraId="7741C18A"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138. </w:t>
      </w:r>
      <w:r w:rsidRPr="00BB79B9">
        <w:rPr>
          <w:rFonts w:ascii="Times New Roman" w:hAnsi="Times New Roman"/>
          <w:noProof/>
          <w:szCs w:val="24"/>
        </w:rPr>
        <w:tab/>
        <w:t xml:space="preserve">Jensen WA, Brown BB, Smith KR, Brewer SC, Amburgey JW, McIff B. Active Transportation on a Complete Street: Perceived and Audited Walkability Correlates. Int J Environ Res Public Health. 2017;14(9). </w:t>
      </w:r>
    </w:p>
    <w:p w14:paraId="30AAD00F"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139. </w:t>
      </w:r>
      <w:r w:rsidRPr="00BB79B9">
        <w:rPr>
          <w:rFonts w:ascii="Times New Roman" w:hAnsi="Times New Roman"/>
          <w:noProof/>
          <w:szCs w:val="24"/>
        </w:rPr>
        <w:tab/>
        <w:t xml:space="preserve">Dills JE, Rutt CD, Mumford KG. Objectively Measuring Route-To-Park Walkability in Atlanta, Georgia. Environ Behav. 2012 Nov;44(6):841–60. </w:t>
      </w:r>
    </w:p>
    <w:p w14:paraId="23FC8BEB"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140. </w:t>
      </w:r>
      <w:r w:rsidRPr="00BB79B9">
        <w:rPr>
          <w:rFonts w:ascii="Times New Roman" w:hAnsi="Times New Roman"/>
          <w:noProof/>
          <w:szCs w:val="24"/>
        </w:rPr>
        <w:tab/>
        <w:t xml:space="preserve">Richardson AS, Troxel WM, Ghosh-Dastidar MB, Beckman R, Hunter GP, DeSantis AS, et al. One size doesn’t fit all: cross-sectional associations between neighborhood walkability, crime and physical activity depends on age and sex of residents. BMC Public Health. 2017;17. </w:t>
      </w:r>
    </w:p>
    <w:p w14:paraId="2A908041"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141. </w:t>
      </w:r>
      <w:r w:rsidRPr="00BB79B9">
        <w:rPr>
          <w:rFonts w:ascii="Times New Roman" w:hAnsi="Times New Roman"/>
          <w:noProof/>
          <w:szCs w:val="24"/>
        </w:rPr>
        <w:tab/>
        <w:t xml:space="preserve">Strath SJ, Greenwald MJ, Isaacs R, Hart TL, Lenz EK, Dondzila CJ, et al. Measured and perceived environmental characteristics are related to accelerometer defined physical activity in older adults. Int J Behav Nutr Phys Act. 2012 Apr;9:40. </w:t>
      </w:r>
    </w:p>
    <w:p w14:paraId="0494F4D7"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142. </w:t>
      </w:r>
      <w:r w:rsidRPr="00BB79B9">
        <w:rPr>
          <w:rFonts w:ascii="Times New Roman" w:hAnsi="Times New Roman"/>
          <w:noProof/>
          <w:szCs w:val="24"/>
        </w:rPr>
        <w:tab/>
        <w:t>Michael YL, Gold R, Perrin NA, Hillier TA. Built environment and lower extremity physical performance: Prospective findings from the study of osteoporotic fractures in women. J Aging Health [Internet]. 2011;23(8):1246–62. Available from: https://www.scopus.com/inward/record.uri?eid=2-s2.0-81755181122&amp;doi=10.1177%2F0898264311412597&amp;partnerID=40&amp;md5=3dca5d06ee81f500bc24d8bd13baa7ca</w:t>
      </w:r>
    </w:p>
    <w:p w14:paraId="61818A8F"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143. </w:t>
      </w:r>
      <w:r w:rsidRPr="00BB79B9">
        <w:rPr>
          <w:rFonts w:ascii="Times New Roman" w:hAnsi="Times New Roman"/>
          <w:noProof/>
          <w:szCs w:val="24"/>
        </w:rPr>
        <w:tab/>
        <w:t xml:space="preserve">Doyle S, Kelly-Schwartz A, Schlossberg M, Stockard J. Active community environments and health: The relationship of walkable and safe communities to individual health. J Am Plan Assoc. 2006;72(1):19–31. </w:t>
      </w:r>
    </w:p>
    <w:p w14:paraId="41AD8177"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144. </w:t>
      </w:r>
      <w:r w:rsidRPr="00BB79B9">
        <w:rPr>
          <w:rFonts w:ascii="Times New Roman" w:hAnsi="Times New Roman"/>
          <w:noProof/>
          <w:szCs w:val="24"/>
        </w:rPr>
        <w:tab/>
        <w:t xml:space="preserve">McCormack GR, Giles-Corti B, Timperio A, Wood G, Villanueva K. A cross-sectional study of the individual, social, and built environmental correlates of pedometer-based physical activity among elementary school children. Int J Behav Nutr Phys Act. 2011 Apr;8:30. </w:t>
      </w:r>
    </w:p>
    <w:p w14:paraId="384C9330"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145. </w:t>
      </w:r>
      <w:r w:rsidRPr="00BB79B9">
        <w:rPr>
          <w:rFonts w:ascii="Times New Roman" w:hAnsi="Times New Roman"/>
          <w:noProof/>
          <w:szCs w:val="24"/>
        </w:rPr>
        <w:tab/>
        <w:t xml:space="preserve">Michael YL, Carlson NE. Analysis of individual social-ecological mediators and moderators and their ability to explain effect of a randomized neighborhood walking intervention. Int J </w:t>
      </w:r>
      <w:r w:rsidRPr="00BB79B9">
        <w:rPr>
          <w:rFonts w:ascii="Times New Roman" w:hAnsi="Times New Roman"/>
          <w:noProof/>
          <w:szCs w:val="24"/>
        </w:rPr>
        <w:lastRenderedPageBreak/>
        <w:t>Behav Nutr Phys Act [Internet]. 2009;6. Available from: https://www.scopus.com/inward/record.uri?eid=2-s2.0-69249117823&amp;doi=10.1186%2F1479-5868-6-49&amp;partnerID=40&amp;md5=484f870f40e9773d5a5562111790c9a0</w:t>
      </w:r>
    </w:p>
    <w:p w14:paraId="6CB773EC"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szCs w:val="24"/>
        </w:rPr>
      </w:pPr>
      <w:r w:rsidRPr="00BB79B9">
        <w:rPr>
          <w:rFonts w:ascii="Times New Roman" w:hAnsi="Times New Roman"/>
          <w:noProof/>
          <w:szCs w:val="24"/>
        </w:rPr>
        <w:t xml:space="preserve">146. </w:t>
      </w:r>
      <w:r w:rsidRPr="00BB79B9">
        <w:rPr>
          <w:rFonts w:ascii="Times New Roman" w:hAnsi="Times New Roman"/>
          <w:noProof/>
          <w:szCs w:val="24"/>
        </w:rPr>
        <w:tab/>
        <w:t xml:space="preserve">Carter P, Bodicoat DH, Jones A, Khunti K, Davies MJ, Edwardson CL, et al. The impact of neighbourhood walkability on the effectiveness of a structured education programme to increase objectively measured walking. J Public Health (Bangkok). 2017 Mar;40(1):82–9. </w:t>
      </w:r>
    </w:p>
    <w:p w14:paraId="54E71C9E" w14:textId="77777777" w:rsidR="00D463D5" w:rsidRPr="00BB79B9" w:rsidRDefault="00D463D5" w:rsidP="00D463D5">
      <w:pPr>
        <w:widowControl w:val="0"/>
        <w:autoSpaceDE w:val="0"/>
        <w:autoSpaceDN w:val="0"/>
        <w:adjustRightInd w:val="0"/>
        <w:spacing w:line="240" w:lineRule="auto"/>
        <w:ind w:left="640" w:hanging="640"/>
        <w:rPr>
          <w:rFonts w:ascii="Times New Roman" w:hAnsi="Times New Roman"/>
          <w:noProof/>
        </w:rPr>
      </w:pPr>
      <w:r w:rsidRPr="00BB79B9">
        <w:rPr>
          <w:rFonts w:ascii="Times New Roman" w:hAnsi="Times New Roman"/>
          <w:noProof/>
          <w:szCs w:val="24"/>
        </w:rPr>
        <w:t xml:space="preserve">147. </w:t>
      </w:r>
      <w:r w:rsidRPr="00BB79B9">
        <w:rPr>
          <w:rFonts w:ascii="Times New Roman" w:hAnsi="Times New Roman"/>
          <w:noProof/>
          <w:szCs w:val="24"/>
        </w:rPr>
        <w:tab/>
        <w:t xml:space="preserve">Hosler AS, Gallant MP, Riley-Jacome M, Rajulu DT. Relationship between Objectively Measured Walkability and Exercise Walking among Adults with Diabetes. J Environ Public Health. 2014; </w:t>
      </w:r>
    </w:p>
    <w:p w14:paraId="3ED43AA4" w14:textId="5DA1F193" w:rsidR="00313F9C" w:rsidRPr="00BB79B9" w:rsidRDefault="00313F9C" w:rsidP="00313F9C">
      <w:pPr>
        <w:rPr>
          <w:rFonts w:ascii="Times New Roman" w:hAnsi="Times New Roman"/>
          <w:lang w:val="ca-ES"/>
        </w:rPr>
      </w:pPr>
    </w:p>
    <w:sectPr w:rsidR="00313F9C" w:rsidRPr="00BB79B9" w:rsidSect="00AD0699">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E460A" w14:textId="77777777" w:rsidR="00FA0C9C" w:rsidRDefault="00FA0C9C" w:rsidP="00A2156D">
      <w:pPr>
        <w:spacing w:after="0" w:line="240" w:lineRule="auto"/>
      </w:pPr>
      <w:r>
        <w:separator/>
      </w:r>
    </w:p>
  </w:endnote>
  <w:endnote w:type="continuationSeparator" w:id="0">
    <w:p w14:paraId="62A9A327" w14:textId="77777777" w:rsidR="00FA0C9C" w:rsidRDefault="00FA0C9C" w:rsidP="00A21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779386"/>
      <w:docPartObj>
        <w:docPartGallery w:val="Page Numbers (Bottom of Page)"/>
        <w:docPartUnique/>
      </w:docPartObj>
    </w:sdtPr>
    <w:sdtEndPr>
      <w:rPr>
        <w:noProof/>
      </w:rPr>
    </w:sdtEndPr>
    <w:sdtContent>
      <w:p w14:paraId="01106652" w14:textId="23494C24" w:rsidR="00D22293" w:rsidRDefault="00D2229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045DC3" w14:textId="77777777" w:rsidR="00D22293" w:rsidRDefault="00D222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1E681" w14:textId="77777777" w:rsidR="00FA0C9C" w:rsidRDefault="00FA0C9C" w:rsidP="00A2156D">
      <w:pPr>
        <w:spacing w:after="0" w:line="240" w:lineRule="auto"/>
      </w:pPr>
      <w:r>
        <w:separator/>
      </w:r>
    </w:p>
  </w:footnote>
  <w:footnote w:type="continuationSeparator" w:id="0">
    <w:p w14:paraId="60898C46" w14:textId="77777777" w:rsidR="00FA0C9C" w:rsidRDefault="00FA0C9C" w:rsidP="00A215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63D80"/>
    <w:multiLevelType w:val="hybridMultilevel"/>
    <w:tmpl w:val="826AB072"/>
    <w:lvl w:ilvl="0" w:tplc="0409000F">
      <w:start w:val="1"/>
      <w:numFmt w:val="decimal"/>
      <w:lvlText w:val="%1."/>
      <w:lvlJc w:val="left"/>
      <w:pPr>
        <w:ind w:left="720" w:hanging="360"/>
      </w:pPr>
    </w:lvl>
    <w:lvl w:ilvl="1" w:tplc="12DCC7AA">
      <w:start w:val="1"/>
      <w:numFmt w:val="decimal"/>
      <w:lvlText w:val="%2.1"/>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E51FEB"/>
    <w:multiLevelType w:val="hybridMultilevel"/>
    <w:tmpl w:val="5BF8A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9925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80359087">
    <w:abstractNumId w:val="0"/>
  </w:num>
  <w:num w:numId="2" w16cid:durableId="466898538">
    <w:abstractNumId w:val="1"/>
  </w:num>
  <w:num w:numId="3" w16cid:durableId="17897336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013"/>
    <w:rsid w:val="00000553"/>
    <w:rsid w:val="00005676"/>
    <w:rsid w:val="00006960"/>
    <w:rsid w:val="00015EE2"/>
    <w:rsid w:val="00022EEF"/>
    <w:rsid w:val="00023102"/>
    <w:rsid w:val="00024249"/>
    <w:rsid w:val="000252D4"/>
    <w:rsid w:val="00025C71"/>
    <w:rsid w:val="00030CAA"/>
    <w:rsid w:val="000327B0"/>
    <w:rsid w:val="000343F5"/>
    <w:rsid w:val="000447E9"/>
    <w:rsid w:val="00044B95"/>
    <w:rsid w:val="00046534"/>
    <w:rsid w:val="000479C3"/>
    <w:rsid w:val="000557B4"/>
    <w:rsid w:val="00070EC3"/>
    <w:rsid w:val="00075B06"/>
    <w:rsid w:val="00081E8C"/>
    <w:rsid w:val="00085815"/>
    <w:rsid w:val="00085EC3"/>
    <w:rsid w:val="00090D1E"/>
    <w:rsid w:val="000943CA"/>
    <w:rsid w:val="000B039E"/>
    <w:rsid w:val="000B1471"/>
    <w:rsid w:val="000C5E58"/>
    <w:rsid w:val="000E1244"/>
    <w:rsid w:val="000F28B4"/>
    <w:rsid w:val="00104C15"/>
    <w:rsid w:val="00131A2E"/>
    <w:rsid w:val="00131AB2"/>
    <w:rsid w:val="001470E4"/>
    <w:rsid w:val="00147E27"/>
    <w:rsid w:val="00156756"/>
    <w:rsid w:val="0018099E"/>
    <w:rsid w:val="00191BF9"/>
    <w:rsid w:val="0019280A"/>
    <w:rsid w:val="001B12C4"/>
    <w:rsid w:val="001C327C"/>
    <w:rsid w:val="001C70E0"/>
    <w:rsid w:val="001D2891"/>
    <w:rsid w:val="001E17AF"/>
    <w:rsid w:val="0022028E"/>
    <w:rsid w:val="0023368A"/>
    <w:rsid w:val="00236A1A"/>
    <w:rsid w:val="0026405B"/>
    <w:rsid w:val="00270F83"/>
    <w:rsid w:val="002951A7"/>
    <w:rsid w:val="0029653F"/>
    <w:rsid w:val="002A38C7"/>
    <w:rsid w:val="002A6814"/>
    <w:rsid w:val="002B3ED9"/>
    <w:rsid w:val="002B48BF"/>
    <w:rsid w:val="002B4C57"/>
    <w:rsid w:val="002C3A4E"/>
    <w:rsid w:val="002D4C7A"/>
    <w:rsid w:val="002D7AFA"/>
    <w:rsid w:val="002E0AFF"/>
    <w:rsid w:val="002E1C85"/>
    <w:rsid w:val="002E319D"/>
    <w:rsid w:val="002E5AAC"/>
    <w:rsid w:val="002E6D0B"/>
    <w:rsid w:val="00301DD0"/>
    <w:rsid w:val="00307122"/>
    <w:rsid w:val="0031070E"/>
    <w:rsid w:val="00313F9C"/>
    <w:rsid w:val="003164A3"/>
    <w:rsid w:val="003300FA"/>
    <w:rsid w:val="00345B40"/>
    <w:rsid w:val="00353E75"/>
    <w:rsid w:val="00356F32"/>
    <w:rsid w:val="00362F9F"/>
    <w:rsid w:val="00365F99"/>
    <w:rsid w:val="00370A5E"/>
    <w:rsid w:val="00372E3B"/>
    <w:rsid w:val="00377C5A"/>
    <w:rsid w:val="00380E8C"/>
    <w:rsid w:val="00381234"/>
    <w:rsid w:val="00387700"/>
    <w:rsid w:val="003927F3"/>
    <w:rsid w:val="003B26EE"/>
    <w:rsid w:val="003B55D4"/>
    <w:rsid w:val="003C01F0"/>
    <w:rsid w:val="003C13E0"/>
    <w:rsid w:val="003D142C"/>
    <w:rsid w:val="003D6FB6"/>
    <w:rsid w:val="003E003C"/>
    <w:rsid w:val="003E2124"/>
    <w:rsid w:val="003E2846"/>
    <w:rsid w:val="003F17E3"/>
    <w:rsid w:val="00407110"/>
    <w:rsid w:val="00412C84"/>
    <w:rsid w:val="00417DB1"/>
    <w:rsid w:val="00444226"/>
    <w:rsid w:val="004461B7"/>
    <w:rsid w:val="0046035E"/>
    <w:rsid w:val="0046157D"/>
    <w:rsid w:val="00474D61"/>
    <w:rsid w:val="00475721"/>
    <w:rsid w:val="00484C89"/>
    <w:rsid w:val="004A0F8B"/>
    <w:rsid w:val="004A4465"/>
    <w:rsid w:val="004C12E6"/>
    <w:rsid w:val="004E10B7"/>
    <w:rsid w:val="004E75E0"/>
    <w:rsid w:val="004F3B5A"/>
    <w:rsid w:val="004F4CEC"/>
    <w:rsid w:val="00501EC4"/>
    <w:rsid w:val="00503B7E"/>
    <w:rsid w:val="005045E2"/>
    <w:rsid w:val="00522207"/>
    <w:rsid w:val="00543368"/>
    <w:rsid w:val="00551BDA"/>
    <w:rsid w:val="00552ADF"/>
    <w:rsid w:val="00554A5D"/>
    <w:rsid w:val="005759F1"/>
    <w:rsid w:val="0058273E"/>
    <w:rsid w:val="00587485"/>
    <w:rsid w:val="00594376"/>
    <w:rsid w:val="00597B41"/>
    <w:rsid w:val="005A0771"/>
    <w:rsid w:val="005A3010"/>
    <w:rsid w:val="005A3DE8"/>
    <w:rsid w:val="005A71E7"/>
    <w:rsid w:val="005B28BC"/>
    <w:rsid w:val="005B5630"/>
    <w:rsid w:val="005D4AF8"/>
    <w:rsid w:val="005E09C0"/>
    <w:rsid w:val="005F2F38"/>
    <w:rsid w:val="005F73EC"/>
    <w:rsid w:val="0062677F"/>
    <w:rsid w:val="00626C7C"/>
    <w:rsid w:val="00630B3A"/>
    <w:rsid w:val="00636A33"/>
    <w:rsid w:val="006456CA"/>
    <w:rsid w:val="00652F10"/>
    <w:rsid w:val="00660C76"/>
    <w:rsid w:val="0066608F"/>
    <w:rsid w:val="00680A87"/>
    <w:rsid w:val="006840E0"/>
    <w:rsid w:val="00684B71"/>
    <w:rsid w:val="00692BF1"/>
    <w:rsid w:val="006A21C1"/>
    <w:rsid w:val="006A2A79"/>
    <w:rsid w:val="006A7526"/>
    <w:rsid w:val="006B5013"/>
    <w:rsid w:val="006B75C3"/>
    <w:rsid w:val="006C10E3"/>
    <w:rsid w:val="006C7912"/>
    <w:rsid w:val="006D45D8"/>
    <w:rsid w:val="006D7528"/>
    <w:rsid w:val="006F1E72"/>
    <w:rsid w:val="006F34DF"/>
    <w:rsid w:val="006F3BAE"/>
    <w:rsid w:val="00703381"/>
    <w:rsid w:val="007104DE"/>
    <w:rsid w:val="00727D7B"/>
    <w:rsid w:val="00730560"/>
    <w:rsid w:val="00731E3B"/>
    <w:rsid w:val="00732124"/>
    <w:rsid w:val="007328C0"/>
    <w:rsid w:val="00735FE7"/>
    <w:rsid w:val="007371CE"/>
    <w:rsid w:val="0075199B"/>
    <w:rsid w:val="00752888"/>
    <w:rsid w:val="00761D49"/>
    <w:rsid w:val="0076308E"/>
    <w:rsid w:val="00763643"/>
    <w:rsid w:val="007679B3"/>
    <w:rsid w:val="00774FC3"/>
    <w:rsid w:val="00775186"/>
    <w:rsid w:val="00785AE7"/>
    <w:rsid w:val="007B3083"/>
    <w:rsid w:val="007B38E3"/>
    <w:rsid w:val="007B5257"/>
    <w:rsid w:val="007B7340"/>
    <w:rsid w:val="007C11FE"/>
    <w:rsid w:val="007D140B"/>
    <w:rsid w:val="007E033B"/>
    <w:rsid w:val="007E2605"/>
    <w:rsid w:val="008078B0"/>
    <w:rsid w:val="008235B1"/>
    <w:rsid w:val="00827512"/>
    <w:rsid w:val="00850A1E"/>
    <w:rsid w:val="008751E5"/>
    <w:rsid w:val="00875725"/>
    <w:rsid w:val="0088349C"/>
    <w:rsid w:val="008875F4"/>
    <w:rsid w:val="008912BB"/>
    <w:rsid w:val="0089417C"/>
    <w:rsid w:val="008B0669"/>
    <w:rsid w:val="008B0839"/>
    <w:rsid w:val="008B384A"/>
    <w:rsid w:val="008B6F3C"/>
    <w:rsid w:val="008C1863"/>
    <w:rsid w:val="008C61F1"/>
    <w:rsid w:val="008E6A5B"/>
    <w:rsid w:val="008F0C03"/>
    <w:rsid w:val="008F32BA"/>
    <w:rsid w:val="008F4033"/>
    <w:rsid w:val="009006F8"/>
    <w:rsid w:val="009032E9"/>
    <w:rsid w:val="00914149"/>
    <w:rsid w:val="00915E41"/>
    <w:rsid w:val="0091713B"/>
    <w:rsid w:val="0092063E"/>
    <w:rsid w:val="00940A32"/>
    <w:rsid w:val="009425D3"/>
    <w:rsid w:val="00952317"/>
    <w:rsid w:val="00953C28"/>
    <w:rsid w:val="00953FC6"/>
    <w:rsid w:val="009623EC"/>
    <w:rsid w:val="00964AE7"/>
    <w:rsid w:val="0096634D"/>
    <w:rsid w:val="009975C6"/>
    <w:rsid w:val="009A277F"/>
    <w:rsid w:val="009A3D06"/>
    <w:rsid w:val="009B7321"/>
    <w:rsid w:val="009B793A"/>
    <w:rsid w:val="009C4DF0"/>
    <w:rsid w:val="009C5470"/>
    <w:rsid w:val="009C665F"/>
    <w:rsid w:val="009E2A89"/>
    <w:rsid w:val="009E2C69"/>
    <w:rsid w:val="00A028DE"/>
    <w:rsid w:val="00A140BF"/>
    <w:rsid w:val="00A1627B"/>
    <w:rsid w:val="00A2156D"/>
    <w:rsid w:val="00A22820"/>
    <w:rsid w:val="00A25904"/>
    <w:rsid w:val="00A343E1"/>
    <w:rsid w:val="00A40DDB"/>
    <w:rsid w:val="00A433A1"/>
    <w:rsid w:val="00A4379E"/>
    <w:rsid w:val="00A533FC"/>
    <w:rsid w:val="00A54943"/>
    <w:rsid w:val="00A650F0"/>
    <w:rsid w:val="00A66BCF"/>
    <w:rsid w:val="00A96B0C"/>
    <w:rsid w:val="00AA4087"/>
    <w:rsid w:val="00AA6D91"/>
    <w:rsid w:val="00AC5A06"/>
    <w:rsid w:val="00AD0699"/>
    <w:rsid w:val="00AD623F"/>
    <w:rsid w:val="00AE2BD8"/>
    <w:rsid w:val="00AE7288"/>
    <w:rsid w:val="00AE7767"/>
    <w:rsid w:val="00AF5933"/>
    <w:rsid w:val="00B06FD3"/>
    <w:rsid w:val="00B07AD1"/>
    <w:rsid w:val="00B10CA0"/>
    <w:rsid w:val="00B12BC1"/>
    <w:rsid w:val="00B32490"/>
    <w:rsid w:val="00B33BF3"/>
    <w:rsid w:val="00B42042"/>
    <w:rsid w:val="00B43FC1"/>
    <w:rsid w:val="00B70718"/>
    <w:rsid w:val="00B72C98"/>
    <w:rsid w:val="00B77D9E"/>
    <w:rsid w:val="00B82D77"/>
    <w:rsid w:val="00B86D43"/>
    <w:rsid w:val="00B87F13"/>
    <w:rsid w:val="00B906A7"/>
    <w:rsid w:val="00B90717"/>
    <w:rsid w:val="00B96C15"/>
    <w:rsid w:val="00BB48C8"/>
    <w:rsid w:val="00BB79B9"/>
    <w:rsid w:val="00BD40D6"/>
    <w:rsid w:val="00C07BD8"/>
    <w:rsid w:val="00C10B2E"/>
    <w:rsid w:val="00C133BD"/>
    <w:rsid w:val="00C23232"/>
    <w:rsid w:val="00C23E82"/>
    <w:rsid w:val="00C30BA1"/>
    <w:rsid w:val="00C4338F"/>
    <w:rsid w:val="00C464D7"/>
    <w:rsid w:val="00C54626"/>
    <w:rsid w:val="00C66F8F"/>
    <w:rsid w:val="00C7411D"/>
    <w:rsid w:val="00C778CA"/>
    <w:rsid w:val="00C81DCF"/>
    <w:rsid w:val="00C917C4"/>
    <w:rsid w:val="00C93B1C"/>
    <w:rsid w:val="00CA005B"/>
    <w:rsid w:val="00CA1048"/>
    <w:rsid w:val="00CA5E66"/>
    <w:rsid w:val="00CA6A27"/>
    <w:rsid w:val="00CB1124"/>
    <w:rsid w:val="00CB1EDC"/>
    <w:rsid w:val="00CB3DD8"/>
    <w:rsid w:val="00CE107A"/>
    <w:rsid w:val="00CE310A"/>
    <w:rsid w:val="00CE6FA5"/>
    <w:rsid w:val="00CE761F"/>
    <w:rsid w:val="00CF399E"/>
    <w:rsid w:val="00CF3D08"/>
    <w:rsid w:val="00D22293"/>
    <w:rsid w:val="00D34B0C"/>
    <w:rsid w:val="00D37288"/>
    <w:rsid w:val="00D463D5"/>
    <w:rsid w:val="00D46560"/>
    <w:rsid w:val="00D53F34"/>
    <w:rsid w:val="00D5757E"/>
    <w:rsid w:val="00D6784E"/>
    <w:rsid w:val="00D7316D"/>
    <w:rsid w:val="00D75E25"/>
    <w:rsid w:val="00D8027E"/>
    <w:rsid w:val="00D8111A"/>
    <w:rsid w:val="00D8350A"/>
    <w:rsid w:val="00D86A34"/>
    <w:rsid w:val="00D91ECF"/>
    <w:rsid w:val="00DB3E40"/>
    <w:rsid w:val="00DB4B2E"/>
    <w:rsid w:val="00DB53D9"/>
    <w:rsid w:val="00DD7B83"/>
    <w:rsid w:val="00DE1FC4"/>
    <w:rsid w:val="00DF180A"/>
    <w:rsid w:val="00DF1B7E"/>
    <w:rsid w:val="00DF2245"/>
    <w:rsid w:val="00E01003"/>
    <w:rsid w:val="00E07641"/>
    <w:rsid w:val="00E302E3"/>
    <w:rsid w:val="00E3123B"/>
    <w:rsid w:val="00E42012"/>
    <w:rsid w:val="00E452CB"/>
    <w:rsid w:val="00E4717A"/>
    <w:rsid w:val="00E559D1"/>
    <w:rsid w:val="00E614B9"/>
    <w:rsid w:val="00E75ED4"/>
    <w:rsid w:val="00E87052"/>
    <w:rsid w:val="00EA409C"/>
    <w:rsid w:val="00EA68A6"/>
    <w:rsid w:val="00EB45E5"/>
    <w:rsid w:val="00EB63ED"/>
    <w:rsid w:val="00EC0611"/>
    <w:rsid w:val="00EE33CA"/>
    <w:rsid w:val="00EE5D75"/>
    <w:rsid w:val="00EF115E"/>
    <w:rsid w:val="00F17265"/>
    <w:rsid w:val="00F83959"/>
    <w:rsid w:val="00F93D60"/>
    <w:rsid w:val="00F93FE0"/>
    <w:rsid w:val="00F94604"/>
    <w:rsid w:val="00FA0815"/>
    <w:rsid w:val="00FA0C9C"/>
    <w:rsid w:val="00FB0CCC"/>
    <w:rsid w:val="00FB1A72"/>
    <w:rsid w:val="00FB3AF2"/>
    <w:rsid w:val="00FB6702"/>
    <w:rsid w:val="00FC07B3"/>
    <w:rsid w:val="00FC54A4"/>
    <w:rsid w:val="00FC78AE"/>
    <w:rsid w:val="00FD48A1"/>
    <w:rsid w:val="00FD7574"/>
    <w:rsid w:val="00FD79B3"/>
    <w:rsid w:val="00FF6D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FFE94"/>
  <w15:docId w15:val="{EBCC8B4B-B94F-4B78-A595-BC5BB7A45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3BD"/>
    <w:pPr>
      <w:spacing w:after="160" w:line="259" w:lineRule="auto"/>
    </w:pPr>
    <w:rPr>
      <w:sz w:val="22"/>
      <w:szCs w:val="22"/>
    </w:rPr>
  </w:style>
  <w:style w:type="paragraph" w:styleId="Heading1">
    <w:name w:val="heading 1"/>
    <w:basedOn w:val="Normal"/>
    <w:next w:val="Normal"/>
    <w:link w:val="Heading1Char"/>
    <w:uiPriority w:val="9"/>
    <w:qFormat/>
    <w:rsid w:val="002C3A4E"/>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2C3A4E"/>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3AF2"/>
    <w:pPr>
      <w:ind w:left="720"/>
    </w:pPr>
  </w:style>
  <w:style w:type="character" w:styleId="Hyperlink">
    <w:name w:val="Hyperlink"/>
    <w:uiPriority w:val="99"/>
    <w:unhideWhenUsed/>
    <w:rsid w:val="00417DB1"/>
    <w:rPr>
      <w:color w:val="0563C1"/>
      <w:u w:val="single"/>
    </w:rPr>
  </w:style>
  <w:style w:type="character" w:customStyle="1" w:styleId="UnresolvedMention1">
    <w:name w:val="Unresolved Mention1"/>
    <w:uiPriority w:val="99"/>
    <w:semiHidden/>
    <w:unhideWhenUsed/>
    <w:rsid w:val="00417DB1"/>
    <w:rPr>
      <w:color w:val="605E5C"/>
      <w:shd w:val="clear" w:color="auto" w:fill="E1DFDD"/>
    </w:rPr>
  </w:style>
  <w:style w:type="character" w:styleId="FollowedHyperlink">
    <w:name w:val="FollowedHyperlink"/>
    <w:uiPriority w:val="99"/>
    <w:semiHidden/>
    <w:unhideWhenUsed/>
    <w:rsid w:val="00085815"/>
    <w:rPr>
      <w:color w:val="800080"/>
      <w:u w:val="single"/>
    </w:rPr>
  </w:style>
  <w:style w:type="paragraph" w:customStyle="1" w:styleId="msonormal0">
    <w:name w:val="msonormal"/>
    <w:basedOn w:val="Normal"/>
    <w:rsid w:val="00085815"/>
    <w:pPr>
      <w:spacing w:before="100" w:beforeAutospacing="1" w:after="100" w:afterAutospacing="1" w:line="240" w:lineRule="auto"/>
    </w:pPr>
    <w:rPr>
      <w:rFonts w:ascii="Times New Roman" w:eastAsia="Times New Roman" w:hAnsi="Times New Roman"/>
      <w:sz w:val="24"/>
      <w:szCs w:val="24"/>
    </w:rPr>
  </w:style>
  <w:style w:type="paragraph" w:customStyle="1" w:styleId="font5">
    <w:name w:val="font5"/>
    <w:basedOn w:val="Normal"/>
    <w:rsid w:val="00085815"/>
    <w:pPr>
      <w:spacing w:before="100" w:beforeAutospacing="1" w:after="100" w:afterAutospacing="1" w:line="240" w:lineRule="auto"/>
    </w:pPr>
    <w:rPr>
      <w:rFonts w:ascii="Times New Roman" w:eastAsia="Times New Roman" w:hAnsi="Times New Roman"/>
      <w:color w:val="000000"/>
    </w:rPr>
  </w:style>
  <w:style w:type="paragraph" w:customStyle="1" w:styleId="font6">
    <w:name w:val="font6"/>
    <w:basedOn w:val="Normal"/>
    <w:rsid w:val="00085815"/>
    <w:pPr>
      <w:spacing w:before="100" w:beforeAutospacing="1" w:after="100" w:afterAutospacing="1" w:line="240" w:lineRule="auto"/>
    </w:pPr>
    <w:rPr>
      <w:rFonts w:ascii="Times New Roman" w:eastAsia="Times New Roman" w:hAnsi="Times New Roman"/>
      <w:b/>
      <w:bCs/>
      <w:color w:val="000000"/>
    </w:rPr>
  </w:style>
  <w:style w:type="paragraph" w:customStyle="1" w:styleId="font7">
    <w:name w:val="font7"/>
    <w:basedOn w:val="Normal"/>
    <w:rsid w:val="00085815"/>
    <w:pPr>
      <w:spacing w:before="100" w:beforeAutospacing="1" w:after="100" w:afterAutospacing="1" w:line="240" w:lineRule="auto"/>
    </w:pPr>
    <w:rPr>
      <w:rFonts w:ascii="Times New Roman" w:eastAsia="Times New Roman" w:hAnsi="Times New Roman"/>
      <w:b/>
      <w:bCs/>
      <w:color w:val="000000"/>
      <w:u w:val="single"/>
    </w:rPr>
  </w:style>
  <w:style w:type="paragraph" w:customStyle="1" w:styleId="xl65">
    <w:name w:val="xl65"/>
    <w:basedOn w:val="Normal"/>
    <w:rsid w:val="00085815"/>
    <w:pPr>
      <w:spacing w:before="100" w:beforeAutospacing="1" w:after="100" w:afterAutospacing="1" w:line="240" w:lineRule="auto"/>
    </w:pPr>
    <w:rPr>
      <w:rFonts w:ascii="Times New Roman" w:eastAsia="Times New Roman" w:hAnsi="Times New Roman"/>
      <w:sz w:val="24"/>
      <w:szCs w:val="24"/>
    </w:rPr>
  </w:style>
  <w:style w:type="paragraph" w:customStyle="1" w:styleId="xl66">
    <w:name w:val="xl66"/>
    <w:basedOn w:val="Normal"/>
    <w:rsid w:val="00085815"/>
    <w:pPr>
      <w:spacing w:before="100" w:beforeAutospacing="1" w:after="100" w:afterAutospacing="1" w:line="240" w:lineRule="auto"/>
    </w:pPr>
    <w:rPr>
      <w:rFonts w:ascii="Times New Roman" w:eastAsia="Times New Roman" w:hAnsi="Times New Roman"/>
      <w:sz w:val="24"/>
      <w:szCs w:val="24"/>
    </w:rPr>
  </w:style>
  <w:style w:type="paragraph" w:customStyle="1" w:styleId="xl67">
    <w:name w:val="xl67"/>
    <w:basedOn w:val="Normal"/>
    <w:rsid w:val="00085815"/>
    <w:pPr>
      <w:spacing w:before="100" w:beforeAutospacing="1" w:after="100" w:afterAutospacing="1" w:line="240" w:lineRule="auto"/>
      <w:jc w:val="center"/>
    </w:pPr>
    <w:rPr>
      <w:rFonts w:ascii="Times New Roman" w:eastAsia="Times New Roman" w:hAnsi="Times New Roman"/>
      <w:sz w:val="32"/>
      <w:szCs w:val="32"/>
    </w:rPr>
  </w:style>
  <w:style w:type="paragraph" w:customStyle="1" w:styleId="xl68">
    <w:name w:val="xl68"/>
    <w:basedOn w:val="Normal"/>
    <w:rsid w:val="00085815"/>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xl69">
    <w:name w:val="xl69"/>
    <w:basedOn w:val="Normal"/>
    <w:rsid w:val="00085815"/>
    <w:pPr>
      <w:spacing w:before="100" w:beforeAutospacing="1" w:after="100" w:afterAutospacing="1" w:line="240" w:lineRule="auto"/>
      <w:jc w:val="center"/>
    </w:pPr>
    <w:rPr>
      <w:rFonts w:ascii="Times New Roman" w:eastAsia="Times New Roman" w:hAnsi="Times New Roman"/>
      <w:b/>
      <w:bCs/>
      <w:sz w:val="36"/>
      <w:szCs w:val="36"/>
    </w:rPr>
  </w:style>
  <w:style w:type="paragraph" w:customStyle="1" w:styleId="xl70">
    <w:name w:val="xl70"/>
    <w:basedOn w:val="Normal"/>
    <w:rsid w:val="000858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71">
    <w:name w:val="xl71"/>
    <w:basedOn w:val="Normal"/>
    <w:rsid w:val="000858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72">
    <w:name w:val="xl72"/>
    <w:basedOn w:val="Normal"/>
    <w:rsid w:val="0008581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sz w:val="24"/>
      <w:szCs w:val="24"/>
    </w:rPr>
  </w:style>
  <w:style w:type="paragraph" w:customStyle="1" w:styleId="xl73">
    <w:name w:val="xl73"/>
    <w:basedOn w:val="Normal"/>
    <w:rsid w:val="00085815"/>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sz w:val="24"/>
      <w:szCs w:val="24"/>
    </w:rPr>
  </w:style>
  <w:style w:type="paragraph" w:customStyle="1" w:styleId="xl74">
    <w:name w:val="xl74"/>
    <w:basedOn w:val="Normal"/>
    <w:rsid w:val="0008581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sz w:val="24"/>
      <w:szCs w:val="24"/>
    </w:rPr>
  </w:style>
  <w:style w:type="paragraph" w:customStyle="1" w:styleId="xl75">
    <w:name w:val="xl75"/>
    <w:basedOn w:val="Normal"/>
    <w:rsid w:val="0008581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sz w:val="24"/>
      <w:szCs w:val="24"/>
    </w:rPr>
  </w:style>
  <w:style w:type="paragraph" w:customStyle="1" w:styleId="xl76">
    <w:name w:val="xl76"/>
    <w:basedOn w:val="Normal"/>
    <w:rsid w:val="00085815"/>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xl77">
    <w:name w:val="xl77"/>
    <w:basedOn w:val="Normal"/>
    <w:rsid w:val="00085815"/>
    <w:pPr>
      <w:spacing w:before="100" w:beforeAutospacing="1" w:after="100" w:afterAutospacing="1" w:line="240" w:lineRule="auto"/>
    </w:pPr>
    <w:rPr>
      <w:rFonts w:ascii="Times New Roman" w:eastAsia="Times New Roman" w:hAnsi="Times New Roman"/>
      <w:sz w:val="24"/>
      <w:szCs w:val="24"/>
    </w:rPr>
  </w:style>
  <w:style w:type="paragraph" w:customStyle="1" w:styleId="xl78">
    <w:name w:val="xl78"/>
    <w:basedOn w:val="Normal"/>
    <w:rsid w:val="000858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79">
    <w:name w:val="xl79"/>
    <w:basedOn w:val="Normal"/>
    <w:rsid w:val="000858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80">
    <w:name w:val="xl80"/>
    <w:basedOn w:val="Normal"/>
    <w:rsid w:val="000858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81">
    <w:name w:val="xl81"/>
    <w:basedOn w:val="Normal"/>
    <w:rsid w:val="000858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82">
    <w:name w:val="xl82"/>
    <w:basedOn w:val="Normal"/>
    <w:rsid w:val="000858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83">
    <w:name w:val="xl83"/>
    <w:basedOn w:val="Normal"/>
    <w:rsid w:val="00085815"/>
    <w:pPr>
      <w:pBdr>
        <w:bottom w:val="single" w:sz="4" w:space="0" w:color="auto"/>
      </w:pBdr>
      <w:spacing w:before="100" w:beforeAutospacing="1" w:after="100" w:afterAutospacing="1" w:line="240" w:lineRule="auto"/>
    </w:pPr>
    <w:rPr>
      <w:rFonts w:ascii="Times New Roman" w:eastAsia="Times New Roman" w:hAnsi="Times New Roman"/>
      <w:b/>
      <w:bCs/>
      <w:sz w:val="24"/>
      <w:szCs w:val="24"/>
    </w:rPr>
  </w:style>
  <w:style w:type="character" w:customStyle="1" w:styleId="Heading1Char">
    <w:name w:val="Heading 1 Char"/>
    <w:link w:val="Heading1"/>
    <w:uiPriority w:val="9"/>
    <w:rsid w:val="002C3A4E"/>
    <w:rPr>
      <w:rFonts w:ascii="Calibri Light" w:eastAsia="Times New Roman" w:hAnsi="Calibri Light" w:cs="Times New Roman"/>
      <w:b/>
      <w:bCs/>
      <w:kern w:val="32"/>
      <w:sz w:val="32"/>
      <w:szCs w:val="32"/>
    </w:rPr>
  </w:style>
  <w:style w:type="character" w:customStyle="1" w:styleId="Heading2Char">
    <w:name w:val="Heading 2 Char"/>
    <w:link w:val="Heading2"/>
    <w:uiPriority w:val="9"/>
    <w:rsid w:val="002C3A4E"/>
    <w:rPr>
      <w:rFonts w:ascii="Calibri Light" w:eastAsia="Times New Roman" w:hAnsi="Calibri Light" w:cs="Times New Roman"/>
      <w:b/>
      <w:bCs/>
      <w:i/>
      <w:iCs/>
      <w:sz w:val="28"/>
      <w:szCs w:val="28"/>
    </w:rPr>
  </w:style>
  <w:style w:type="character" w:styleId="CommentReference">
    <w:name w:val="annotation reference"/>
    <w:uiPriority w:val="99"/>
    <w:semiHidden/>
    <w:unhideWhenUsed/>
    <w:rsid w:val="0023368A"/>
    <w:rPr>
      <w:sz w:val="16"/>
      <w:szCs w:val="16"/>
    </w:rPr>
  </w:style>
  <w:style w:type="paragraph" w:styleId="CommentText">
    <w:name w:val="annotation text"/>
    <w:basedOn w:val="Normal"/>
    <w:link w:val="CommentTextChar"/>
    <w:uiPriority w:val="99"/>
    <w:semiHidden/>
    <w:unhideWhenUsed/>
    <w:rsid w:val="0023368A"/>
    <w:rPr>
      <w:sz w:val="20"/>
      <w:szCs w:val="20"/>
    </w:rPr>
  </w:style>
  <w:style w:type="character" w:customStyle="1" w:styleId="CommentTextChar">
    <w:name w:val="Comment Text Char"/>
    <w:basedOn w:val="DefaultParagraphFont"/>
    <w:link w:val="CommentText"/>
    <w:uiPriority w:val="99"/>
    <w:semiHidden/>
    <w:rsid w:val="0023368A"/>
  </w:style>
  <w:style w:type="paragraph" w:styleId="CommentSubject">
    <w:name w:val="annotation subject"/>
    <w:basedOn w:val="CommentText"/>
    <w:next w:val="CommentText"/>
    <w:link w:val="CommentSubjectChar"/>
    <w:uiPriority w:val="99"/>
    <w:semiHidden/>
    <w:unhideWhenUsed/>
    <w:rsid w:val="0023368A"/>
    <w:rPr>
      <w:b/>
      <w:bCs/>
    </w:rPr>
  </w:style>
  <w:style w:type="character" w:customStyle="1" w:styleId="CommentSubjectChar">
    <w:name w:val="Comment Subject Char"/>
    <w:link w:val="CommentSubject"/>
    <w:uiPriority w:val="99"/>
    <w:semiHidden/>
    <w:rsid w:val="0023368A"/>
    <w:rPr>
      <w:b/>
      <w:bCs/>
    </w:rPr>
  </w:style>
  <w:style w:type="paragraph" w:styleId="BalloonText">
    <w:name w:val="Balloon Text"/>
    <w:basedOn w:val="Normal"/>
    <w:link w:val="BalloonTextChar"/>
    <w:uiPriority w:val="99"/>
    <w:semiHidden/>
    <w:unhideWhenUsed/>
    <w:rsid w:val="007630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08E"/>
    <w:rPr>
      <w:rFonts w:ascii="Tahoma" w:hAnsi="Tahoma" w:cs="Tahoma"/>
      <w:sz w:val="16"/>
      <w:szCs w:val="16"/>
    </w:rPr>
  </w:style>
  <w:style w:type="paragraph" w:styleId="Header">
    <w:name w:val="header"/>
    <w:basedOn w:val="Normal"/>
    <w:link w:val="HeaderChar"/>
    <w:uiPriority w:val="99"/>
    <w:unhideWhenUsed/>
    <w:rsid w:val="00A215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156D"/>
    <w:rPr>
      <w:sz w:val="22"/>
      <w:szCs w:val="22"/>
    </w:rPr>
  </w:style>
  <w:style w:type="paragraph" w:styleId="Footer">
    <w:name w:val="footer"/>
    <w:basedOn w:val="Normal"/>
    <w:link w:val="FooterChar"/>
    <w:uiPriority w:val="99"/>
    <w:unhideWhenUsed/>
    <w:rsid w:val="00A215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156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019564">
      <w:bodyDiv w:val="1"/>
      <w:marLeft w:val="0"/>
      <w:marRight w:val="0"/>
      <w:marTop w:val="0"/>
      <w:marBottom w:val="0"/>
      <w:divBdr>
        <w:top w:val="none" w:sz="0" w:space="0" w:color="auto"/>
        <w:left w:val="none" w:sz="0" w:space="0" w:color="auto"/>
        <w:bottom w:val="none" w:sz="0" w:space="0" w:color="auto"/>
        <w:right w:val="none" w:sz="0" w:space="0" w:color="auto"/>
      </w:divBdr>
    </w:div>
    <w:div w:id="837189387">
      <w:bodyDiv w:val="1"/>
      <w:marLeft w:val="0"/>
      <w:marRight w:val="0"/>
      <w:marTop w:val="0"/>
      <w:marBottom w:val="0"/>
      <w:divBdr>
        <w:top w:val="none" w:sz="0" w:space="0" w:color="auto"/>
        <w:left w:val="none" w:sz="0" w:space="0" w:color="auto"/>
        <w:bottom w:val="none" w:sz="0" w:space="0" w:color="auto"/>
        <w:right w:val="none" w:sz="0" w:space="0" w:color="auto"/>
      </w:divBdr>
    </w:div>
    <w:div w:id="867138829">
      <w:bodyDiv w:val="1"/>
      <w:marLeft w:val="0"/>
      <w:marRight w:val="0"/>
      <w:marTop w:val="0"/>
      <w:marBottom w:val="0"/>
      <w:divBdr>
        <w:top w:val="none" w:sz="0" w:space="0" w:color="auto"/>
        <w:left w:val="none" w:sz="0" w:space="0" w:color="auto"/>
        <w:bottom w:val="none" w:sz="0" w:space="0" w:color="auto"/>
        <w:right w:val="none" w:sz="0" w:space="0" w:color="auto"/>
      </w:divBdr>
    </w:div>
    <w:div w:id="915476149">
      <w:bodyDiv w:val="1"/>
      <w:marLeft w:val="0"/>
      <w:marRight w:val="0"/>
      <w:marTop w:val="0"/>
      <w:marBottom w:val="0"/>
      <w:divBdr>
        <w:top w:val="none" w:sz="0" w:space="0" w:color="auto"/>
        <w:left w:val="none" w:sz="0" w:space="0" w:color="auto"/>
        <w:bottom w:val="none" w:sz="0" w:space="0" w:color="auto"/>
        <w:right w:val="none" w:sz="0" w:space="0" w:color="auto"/>
      </w:divBdr>
    </w:div>
    <w:div w:id="939918354">
      <w:bodyDiv w:val="1"/>
      <w:marLeft w:val="0"/>
      <w:marRight w:val="0"/>
      <w:marTop w:val="0"/>
      <w:marBottom w:val="0"/>
      <w:divBdr>
        <w:top w:val="none" w:sz="0" w:space="0" w:color="auto"/>
        <w:left w:val="none" w:sz="0" w:space="0" w:color="auto"/>
        <w:bottom w:val="none" w:sz="0" w:space="0" w:color="auto"/>
        <w:right w:val="none" w:sz="0" w:space="0" w:color="auto"/>
      </w:divBdr>
    </w:div>
    <w:div w:id="155399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A5AE9-29A1-460B-9A90-05298D508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41</Pages>
  <Words>11214</Words>
  <Characters>63922</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Zeynep Sila Akinci</cp:lastModifiedBy>
  <cp:revision>3</cp:revision>
  <dcterms:created xsi:type="dcterms:W3CDTF">2022-06-02T07:35:00Z</dcterms:created>
  <dcterms:modified xsi:type="dcterms:W3CDTF">2022-06-02T07:36:00Z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http://csl.mendeley.com/styles/543379091/ieee-2zsa</vt:lpwstr>
  </property>
  <property fmtid="{D5CDD505-2E9C-101B-9397-08002B2CF9AE}" pid="15" name="Mendeley Recent Style Name 6_1">
    <vt:lpwstr>IEEE - Zeynep Akinci</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66c5eb0c-844b-32ca-90ce-576b68414acd</vt:lpwstr>
  </property>
  <property fmtid="{D5CDD505-2E9C-101B-9397-08002B2CF9AE}" pid="24" name="Mendeley Citation Style_1">
    <vt:lpwstr>http://www.zotero.org/styles/vancouver</vt:lpwstr>
  </property>
</Properties>
</file>