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D1FE7" w14:textId="04CA11C4" w:rsidR="00CA3512" w:rsidRPr="00040104" w:rsidRDefault="00CA3512" w:rsidP="00CA35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eTable 1. </w:t>
      </w:r>
      <w:r w:rsidRPr="00D6764D">
        <w:rPr>
          <w:rFonts w:ascii="Times New Roman" w:hAnsi="Times New Roman" w:cs="Times New Roman"/>
          <w:sz w:val="24"/>
          <w:szCs w:val="24"/>
        </w:rPr>
        <w:t xml:space="preserve">Summary of assessment tools used as </w:t>
      </w:r>
      <w:r>
        <w:rPr>
          <w:rFonts w:ascii="Times New Roman" w:hAnsi="Times New Roman" w:cs="Times New Roman"/>
          <w:sz w:val="24"/>
          <w:szCs w:val="24"/>
        </w:rPr>
        <w:t>part of com</w:t>
      </w:r>
      <w:r w:rsidR="00656A6A">
        <w:rPr>
          <w:rFonts w:ascii="Times New Roman" w:hAnsi="Times New Roman" w:cs="Times New Roman"/>
          <w:sz w:val="24"/>
          <w:szCs w:val="24"/>
        </w:rPr>
        <w:t>prehensive geriatric assessment</w:t>
      </w:r>
    </w:p>
    <w:tbl>
      <w:tblPr>
        <w:tblW w:w="13613" w:type="dxa"/>
        <w:tblInd w:w="-5" w:type="dxa"/>
        <w:tblLook w:val="04A0" w:firstRow="1" w:lastRow="0" w:firstColumn="1" w:lastColumn="0" w:noHBand="0" w:noVBand="1"/>
      </w:tblPr>
      <w:tblGrid>
        <w:gridCol w:w="1276"/>
        <w:gridCol w:w="2607"/>
        <w:gridCol w:w="2362"/>
        <w:gridCol w:w="7368"/>
      </w:tblGrid>
      <w:tr w:rsidR="00CA3512" w:rsidRPr="00AD12FA" w14:paraId="3E85F903" w14:textId="77777777" w:rsidTr="008B4A36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BFDA747" w14:textId="77777777" w:rsidR="00CA3512" w:rsidRPr="007B5E73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bookmarkStart w:id="0" w:name="OLE_LINK2"/>
            <w:bookmarkStart w:id="1" w:name="_Hlk40344019"/>
            <w:r w:rsidRPr="007B5E73">
              <w:rPr>
                <w:rFonts w:ascii="Times New Roman" w:hAnsi="Times New Roman" w:cs="Times New Roman"/>
              </w:rPr>
              <w:t>Domain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D0717C5" w14:textId="77777777" w:rsidR="00CA3512" w:rsidRPr="007B5E73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7B5E73">
              <w:rPr>
                <w:rFonts w:ascii="Times New Roman" w:hAnsi="Times New Roman" w:cs="Times New Roman"/>
              </w:rPr>
              <w:t>Component</w:t>
            </w: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427DD9F" w14:textId="77777777" w:rsidR="00CA3512" w:rsidRPr="007B5E73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7B5E73">
              <w:rPr>
                <w:rFonts w:ascii="Times New Roman" w:hAnsi="Times New Roman" w:cs="Times New Roman"/>
              </w:rPr>
              <w:t>Measurement or Assessment Tool</w:t>
            </w:r>
          </w:p>
        </w:tc>
        <w:tc>
          <w:tcPr>
            <w:tcW w:w="73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86DFCBF" w14:textId="77777777" w:rsidR="00CA3512" w:rsidRPr="007B5E73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7B5E73">
              <w:rPr>
                <w:rFonts w:ascii="Times New Roman" w:hAnsi="Times New Roman" w:cs="Times New Roman"/>
              </w:rPr>
              <w:t>Description</w:t>
            </w:r>
          </w:p>
        </w:tc>
      </w:tr>
      <w:tr w:rsidR="00CA3512" w:rsidRPr="00AD12FA" w14:paraId="5994C9F3" w14:textId="77777777" w:rsidTr="008B4A36"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34AEC8D3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Medical</w:t>
            </w:r>
          </w:p>
        </w:tc>
        <w:tc>
          <w:tcPr>
            <w:tcW w:w="2607" w:type="dxa"/>
            <w:tcBorders>
              <w:top w:val="single" w:sz="4" w:space="0" w:color="auto"/>
            </w:tcBorders>
          </w:tcPr>
          <w:p w14:paraId="305B0D3C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Medications</w:t>
            </w:r>
          </w:p>
        </w:tc>
        <w:tc>
          <w:tcPr>
            <w:tcW w:w="2362" w:type="dxa"/>
            <w:tcBorders>
              <w:top w:val="single" w:sz="4" w:space="0" w:color="auto"/>
            </w:tcBorders>
          </w:tcPr>
          <w:p w14:paraId="301794AF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medications</w:t>
            </w:r>
          </w:p>
        </w:tc>
        <w:tc>
          <w:tcPr>
            <w:tcW w:w="7368" w:type="dxa"/>
            <w:tcBorders>
              <w:top w:val="single" w:sz="4" w:space="0" w:color="auto"/>
            </w:tcBorders>
          </w:tcPr>
          <w:p w14:paraId="13AFC7E8" w14:textId="2AE659F2" w:rsidR="00CA3512" w:rsidRPr="00F96045" w:rsidRDefault="00CA3512" w:rsidP="00FC55A5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Polypharmacy is associated with frailty, unplanned hospitalisations and mortality.</w:t>
            </w:r>
            <w:r w:rsidR="00FC55A5">
              <w:rPr>
                <w:rFonts w:ascii="Times New Roman" w:hAnsi="Times New Roman" w:cs="Times New Roman"/>
                <w:vertAlign w:val="superscript"/>
              </w:rPr>
              <w:t>52</w:t>
            </w:r>
            <w:bookmarkStart w:id="2" w:name="_GoBack"/>
            <w:bookmarkEnd w:id="2"/>
          </w:p>
        </w:tc>
      </w:tr>
      <w:tr w:rsidR="00CA3512" w:rsidRPr="00AD12FA" w14:paraId="534FD1A0" w14:textId="77777777" w:rsidTr="008B4A36">
        <w:tc>
          <w:tcPr>
            <w:tcW w:w="1276" w:type="dxa"/>
            <w:vMerge/>
          </w:tcPr>
          <w:p w14:paraId="3C1451BC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</w:tcPr>
          <w:p w14:paraId="729066B2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Diagnoses</w:t>
            </w:r>
          </w:p>
        </w:tc>
        <w:tc>
          <w:tcPr>
            <w:tcW w:w="2362" w:type="dxa"/>
          </w:tcPr>
          <w:p w14:paraId="28C0ACDB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and type of medical conditions</w:t>
            </w:r>
          </w:p>
        </w:tc>
        <w:tc>
          <w:tcPr>
            <w:tcW w:w="7368" w:type="dxa"/>
          </w:tcPr>
          <w:p w14:paraId="02B42082" w14:textId="77777777" w:rsidR="00CA3512" w:rsidRPr="00F96045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Presence of multiple medical conditions is associated with functional decline and poor ADL performance.</w:t>
            </w:r>
          </w:p>
        </w:tc>
      </w:tr>
      <w:tr w:rsidR="00CA3512" w:rsidRPr="00AD12FA" w14:paraId="2D200421" w14:textId="77777777" w:rsidTr="008B4A36">
        <w:tc>
          <w:tcPr>
            <w:tcW w:w="1276" w:type="dxa"/>
            <w:vMerge w:val="restart"/>
          </w:tcPr>
          <w:p w14:paraId="3829BC06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Physical</w:t>
            </w:r>
          </w:p>
          <w:p w14:paraId="341EF4F1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hideMark/>
          </w:tcPr>
          <w:p w14:paraId="22A79553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Independence of ADLs</w:t>
            </w:r>
          </w:p>
        </w:tc>
        <w:tc>
          <w:tcPr>
            <w:tcW w:w="2362" w:type="dxa"/>
            <w:hideMark/>
          </w:tcPr>
          <w:p w14:paraId="1218477A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Modified Barthel Index</w:t>
            </w:r>
          </w:p>
        </w:tc>
        <w:tc>
          <w:tcPr>
            <w:tcW w:w="7368" w:type="dxa"/>
            <w:hideMark/>
          </w:tcPr>
          <w:p w14:paraId="487AE13F" w14:textId="77777777" w:rsidR="00CA3512" w:rsidRPr="00AC0DAE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u w:val="single"/>
                <w:vertAlign w:val="superscript"/>
              </w:rPr>
            </w:pPr>
            <w:r w:rsidRPr="00AD12FA">
              <w:rPr>
                <w:rFonts w:ascii="Times New Roman" w:hAnsi="Times New Roman" w:cs="Times New Roman"/>
              </w:rPr>
              <w:t>10 items scored out of 5, 10 or 15 depending on the task, and a total score out of 100 will be given. A higher score indicates greater independence.</w:t>
            </w:r>
          </w:p>
        </w:tc>
      </w:tr>
      <w:tr w:rsidR="00CA3512" w:rsidRPr="00AD12FA" w14:paraId="10EF28B2" w14:textId="77777777" w:rsidTr="008B4A36">
        <w:tc>
          <w:tcPr>
            <w:tcW w:w="1276" w:type="dxa"/>
            <w:vMerge/>
            <w:vAlign w:val="center"/>
            <w:hideMark/>
          </w:tcPr>
          <w:p w14:paraId="404B4273" w14:textId="77777777" w:rsidR="00CA3512" w:rsidRPr="00AD12FA" w:rsidRDefault="00CA3512" w:rsidP="008B4A36">
            <w:pPr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07" w:type="dxa"/>
            <w:hideMark/>
          </w:tcPr>
          <w:p w14:paraId="2241152A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Mobility</w:t>
            </w:r>
          </w:p>
        </w:tc>
        <w:tc>
          <w:tcPr>
            <w:tcW w:w="2362" w:type="dxa"/>
            <w:hideMark/>
          </w:tcPr>
          <w:p w14:paraId="35D5A880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 xml:space="preserve">de Morton Mobility Index </w:t>
            </w:r>
          </w:p>
        </w:tc>
        <w:tc>
          <w:tcPr>
            <w:tcW w:w="7368" w:type="dxa"/>
            <w:hideMark/>
          </w:tcPr>
          <w:p w14:paraId="60AE11D6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15 items scored from 0-2 to derive a raw score of out of 19, which will be converted to a transformed score of out of 100. Community dwelling older adults score 82 on average. A higher score indicates greater functional ability.</w:t>
            </w:r>
          </w:p>
        </w:tc>
      </w:tr>
      <w:tr w:rsidR="00CA3512" w:rsidRPr="00AD12FA" w14:paraId="78EB53FA" w14:textId="77777777" w:rsidTr="008B4A36">
        <w:tc>
          <w:tcPr>
            <w:tcW w:w="1276" w:type="dxa"/>
            <w:vMerge/>
            <w:vAlign w:val="center"/>
            <w:hideMark/>
          </w:tcPr>
          <w:p w14:paraId="41F8E1FF" w14:textId="77777777" w:rsidR="00CA3512" w:rsidRPr="00AD12FA" w:rsidRDefault="00CA3512" w:rsidP="008B4A36">
            <w:pPr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07" w:type="dxa"/>
            <w:hideMark/>
          </w:tcPr>
          <w:p w14:paraId="0402C95C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Functional Ability</w:t>
            </w:r>
          </w:p>
        </w:tc>
        <w:tc>
          <w:tcPr>
            <w:tcW w:w="2362" w:type="dxa"/>
            <w:hideMark/>
          </w:tcPr>
          <w:p w14:paraId="79F37A1A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 xml:space="preserve">Timed Up and Go </w:t>
            </w:r>
          </w:p>
        </w:tc>
        <w:tc>
          <w:tcPr>
            <w:tcW w:w="7368" w:type="dxa"/>
            <w:hideMark/>
          </w:tcPr>
          <w:p w14:paraId="0CA033AE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AD12FA">
              <w:rPr>
                <w:rFonts w:ascii="Times New Roman" w:hAnsi="Times New Roman" w:cs="Times New Roman"/>
              </w:rPr>
              <w:t xml:space="preserve">Time taken in seconds (s) to complete task. Normal range = 8-11s, lesser time taken indicates better functional ability. </w:t>
            </w:r>
          </w:p>
        </w:tc>
      </w:tr>
      <w:tr w:rsidR="00CA3512" w:rsidRPr="00AD12FA" w14:paraId="504D1F61" w14:textId="77777777" w:rsidTr="008B4A36">
        <w:tc>
          <w:tcPr>
            <w:tcW w:w="1276" w:type="dxa"/>
            <w:vMerge/>
            <w:vAlign w:val="center"/>
            <w:hideMark/>
          </w:tcPr>
          <w:p w14:paraId="77019FBE" w14:textId="77777777" w:rsidR="00CA3512" w:rsidRPr="00AD12FA" w:rsidRDefault="00CA3512" w:rsidP="008B4A36">
            <w:pPr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07" w:type="dxa"/>
            <w:hideMark/>
          </w:tcPr>
          <w:p w14:paraId="145A3B08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Gait speed</w:t>
            </w:r>
          </w:p>
        </w:tc>
        <w:tc>
          <w:tcPr>
            <w:tcW w:w="2362" w:type="dxa"/>
            <w:hideMark/>
          </w:tcPr>
          <w:p w14:paraId="649750E2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 xml:space="preserve">10-metre Walk Test </w:t>
            </w:r>
          </w:p>
        </w:tc>
        <w:tc>
          <w:tcPr>
            <w:tcW w:w="7368" w:type="dxa"/>
            <w:hideMark/>
          </w:tcPr>
          <w:p w14:paraId="1C06EA09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Time taken to walk 10m as fast and safe as possible. A shorter timing indicates faster gait speed and better performance.</w:t>
            </w:r>
          </w:p>
        </w:tc>
      </w:tr>
      <w:tr w:rsidR="00CA3512" w:rsidRPr="00AD12FA" w14:paraId="1906E510" w14:textId="77777777" w:rsidTr="008B4A36">
        <w:tc>
          <w:tcPr>
            <w:tcW w:w="1276" w:type="dxa"/>
            <w:vMerge/>
          </w:tcPr>
          <w:p w14:paraId="39B9AA59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</w:tcPr>
          <w:p w14:paraId="22C8F791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Falls</w:t>
            </w:r>
          </w:p>
        </w:tc>
        <w:tc>
          <w:tcPr>
            <w:tcW w:w="2362" w:type="dxa"/>
          </w:tcPr>
          <w:p w14:paraId="12CE4A59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Falls history for previous 12 months</w:t>
            </w:r>
          </w:p>
        </w:tc>
        <w:tc>
          <w:tcPr>
            <w:tcW w:w="7368" w:type="dxa"/>
          </w:tcPr>
          <w:p w14:paraId="0F06F58D" w14:textId="26A175D8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History of falls associated with poor outcomes such as decreased function, morbidity and mortality.</w:t>
            </w:r>
            <w:r w:rsidR="00501907">
              <w:rPr>
                <w:rFonts w:ascii="Times New Roman" w:hAnsi="Times New Roman" w:cs="Times New Roman"/>
                <w:vertAlign w:val="superscript"/>
              </w:rPr>
              <w:t>34</w:t>
            </w:r>
          </w:p>
        </w:tc>
      </w:tr>
    </w:tbl>
    <w:p w14:paraId="388E4B30" w14:textId="77777777" w:rsidR="00CA3512" w:rsidRDefault="00CA3512" w:rsidP="00CA3512">
      <w:r>
        <w:br w:type="page"/>
      </w:r>
    </w:p>
    <w:tbl>
      <w:tblPr>
        <w:tblW w:w="13618" w:type="dxa"/>
        <w:tblInd w:w="-5" w:type="dxa"/>
        <w:tblLook w:val="04A0" w:firstRow="1" w:lastRow="0" w:firstColumn="1" w:lastColumn="0" w:noHBand="0" w:noVBand="1"/>
      </w:tblPr>
      <w:tblGrid>
        <w:gridCol w:w="1276"/>
        <w:gridCol w:w="2608"/>
        <w:gridCol w:w="2363"/>
        <w:gridCol w:w="7371"/>
      </w:tblGrid>
      <w:tr w:rsidR="00CA3512" w:rsidRPr="00AD12FA" w14:paraId="64BC3676" w14:textId="77777777" w:rsidTr="008B4A36">
        <w:tc>
          <w:tcPr>
            <w:tcW w:w="1276" w:type="dxa"/>
            <w:vMerge w:val="restart"/>
            <w:hideMark/>
          </w:tcPr>
          <w:p w14:paraId="45E74901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lastRenderedPageBreak/>
              <w:t>Social</w:t>
            </w:r>
          </w:p>
        </w:tc>
        <w:tc>
          <w:tcPr>
            <w:tcW w:w="2608" w:type="dxa"/>
            <w:hideMark/>
          </w:tcPr>
          <w:p w14:paraId="54E879AA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Living Situation</w:t>
            </w:r>
          </w:p>
        </w:tc>
        <w:tc>
          <w:tcPr>
            <w:tcW w:w="2363" w:type="dxa"/>
            <w:hideMark/>
          </w:tcPr>
          <w:p w14:paraId="7590417A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Discharge destination</w:t>
            </w:r>
          </w:p>
        </w:tc>
        <w:tc>
          <w:tcPr>
            <w:tcW w:w="7371" w:type="dxa"/>
            <w:hideMark/>
          </w:tcPr>
          <w:p w14:paraId="3A2CD38A" w14:textId="3FF9F685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 xml:space="preserve">Home, residential aged care or </w:t>
            </w:r>
            <w:r w:rsidR="00AC25B2">
              <w:rPr>
                <w:rFonts w:ascii="Times New Roman" w:hAnsi="Times New Roman" w:cs="Times New Roman"/>
              </w:rPr>
              <w:t>hospital.</w:t>
            </w:r>
          </w:p>
        </w:tc>
      </w:tr>
      <w:tr w:rsidR="00CA3512" w:rsidRPr="00AD12FA" w14:paraId="4042703E" w14:textId="77777777" w:rsidTr="008B4A36">
        <w:tc>
          <w:tcPr>
            <w:tcW w:w="1276" w:type="dxa"/>
            <w:vMerge/>
          </w:tcPr>
          <w:p w14:paraId="23824B33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hideMark/>
          </w:tcPr>
          <w:p w14:paraId="588BA071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Instrumental Activities of Daily Living (IADL)</w:t>
            </w:r>
          </w:p>
        </w:tc>
        <w:tc>
          <w:tcPr>
            <w:tcW w:w="2363" w:type="dxa"/>
            <w:hideMark/>
          </w:tcPr>
          <w:p w14:paraId="7F9702BD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 xml:space="preserve">Lawton </w:t>
            </w:r>
            <w:r>
              <w:rPr>
                <w:rFonts w:ascii="Times New Roman" w:hAnsi="Times New Roman" w:cs="Times New Roman"/>
              </w:rPr>
              <w:t>scale</w:t>
            </w:r>
          </w:p>
        </w:tc>
        <w:tc>
          <w:tcPr>
            <w:tcW w:w="7371" w:type="dxa"/>
            <w:hideMark/>
          </w:tcPr>
          <w:p w14:paraId="5F50F7E2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8 domains with scored 0 or 1, with a total score of 8.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12FA">
              <w:rPr>
                <w:rFonts w:ascii="Times New Roman" w:hAnsi="Times New Roman" w:cs="Times New Roman"/>
              </w:rPr>
              <w:t>Individuals scored according to their highest level of function in each domain.</w:t>
            </w:r>
          </w:p>
        </w:tc>
      </w:tr>
      <w:tr w:rsidR="00CA3512" w:rsidRPr="00AD12FA" w14:paraId="49B5F17C" w14:textId="77777777" w:rsidTr="008B4A36">
        <w:tc>
          <w:tcPr>
            <w:tcW w:w="1276" w:type="dxa"/>
            <w:vMerge/>
          </w:tcPr>
          <w:p w14:paraId="4FD8DDE1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hideMark/>
          </w:tcPr>
          <w:p w14:paraId="4DC4D508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>ealth-related quality of life (HRQoL)</w:t>
            </w:r>
          </w:p>
        </w:tc>
        <w:tc>
          <w:tcPr>
            <w:tcW w:w="2363" w:type="dxa"/>
            <w:hideMark/>
          </w:tcPr>
          <w:p w14:paraId="132D7B03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EQ-5D-5L</w:t>
            </w:r>
          </w:p>
        </w:tc>
        <w:tc>
          <w:tcPr>
            <w:tcW w:w="7371" w:type="dxa"/>
            <w:hideMark/>
          </w:tcPr>
          <w:p w14:paraId="52D4D32B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Health states scored using 5 dimensions with 5 response levels for each dimension which is presented as a 5-digit index value. Self-rated health status measured using a visual analogue scale and scored from 0-100.</w:t>
            </w:r>
          </w:p>
        </w:tc>
      </w:tr>
      <w:tr w:rsidR="00CA3512" w:rsidRPr="00AD12FA" w14:paraId="72D7D3C2" w14:textId="77777777" w:rsidTr="008B4A36">
        <w:tc>
          <w:tcPr>
            <w:tcW w:w="1276" w:type="dxa"/>
            <w:vMerge w:val="restart"/>
          </w:tcPr>
          <w:p w14:paraId="63FE0C38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Emotional</w:t>
            </w:r>
          </w:p>
        </w:tc>
        <w:tc>
          <w:tcPr>
            <w:tcW w:w="2608" w:type="dxa"/>
            <w:vMerge w:val="restart"/>
            <w:hideMark/>
          </w:tcPr>
          <w:p w14:paraId="2427A8F2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Depression</w:t>
            </w:r>
          </w:p>
          <w:p w14:paraId="20891545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hideMark/>
          </w:tcPr>
          <w:p w14:paraId="4601CB3D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 xml:space="preserve">Patient Health Questionnaire-9 </w:t>
            </w:r>
          </w:p>
        </w:tc>
        <w:tc>
          <w:tcPr>
            <w:tcW w:w="7371" w:type="dxa"/>
            <w:hideMark/>
          </w:tcPr>
          <w:p w14:paraId="4DDEAE76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9 questions scored from 0-3 and a total score out of 27 will be given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AD12FA">
              <w:rPr>
                <w:rFonts w:ascii="Times New Roman" w:hAnsi="Times New Roman" w:cs="Times New Roman"/>
              </w:rPr>
              <w:t>The higher the score, the greater the severity of depression.</w:t>
            </w:r>
          </w:p>
        </w:tc>
      </w:tr>
      <w:tr w:rsidR="00CA3512" w:rsidRPr="00AD12FA" w14:paraId="2EB62F8F" w14:textId="77777777" w:rsidTr="008B4A36">
        <w:tc>
          <w:tcPr>
            <w:tcW w:w="1276" w:type="dxa"/>
            <w:vMerge/>
          </w:tcPr>
          <w:p w14:paraId="5CE3B315" w14:textId="77777777" w:rsidR="00CA3512" w:rsidRPr="00AD12FA" w:rsidRDefault="00CA3512" w:rsidP="008B4A36">
            <w:pPr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08" w:type="dxa"/>
            <w:vMerge/>
            <w:hideMark/>
          </w:tcPr>
          <w:p w14:paraId="265A2557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hideMark/>
          </w:tcPr>
          <w:p w14:paraId="6B5745FB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Geriatric Depression Scale</w:t>
            </w:r>
          </w:p>
        </w:tc>
        <w:tc>
          <w:tcPr>
            <w:tcW w:w="7371" w:type="dxa"/>
            <w:hideMark/>
          </w:tcPr>
          <w:p w14:paraId="0E24A40D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30 yes/no questions with a score of 1 given for each response that matches the provided answer at the end of the question. Score ranges from 1-15, score &gt; 4 indicates presence of depressive symptoms.</w:t>
            </w:r>
          </w:p>
        </w:tc>
      </w:tr>
      <w:tr w:rsidR="00CA3512" w:rsidRPr="00AD12FA" w14:paraId="47BE2D81" w14:textId="77777777" w:rsidTr="008B4A36">
        <w:tc>
          <w:tcPr>
            <w:tcW w:w="1276" w:type="dxa"/>
            <w:vMerge w:val="restart"/>
          </w:tcPr>
          <w:p w14:paraId="1E4B5A91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Cognitive</w:t>
            </w:r>
          </w:p>
        </w:tc>
        <w:tc>
          <w:tcPr>
            <w:tcW w:w="2608" w:type="dxa"/>
            <w:vMerge w:val="restart"/>
            <w:hideMark/>
          </w:tcPr>
          <w:p w14:paraId="4BDE2971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Cognitive Ability</w:t>
            </w:r>
          </w:p>
        </w:tc>
        <w:tc>
          <w:tcPr>
            <w:tcW w:w="2363" w:type="dxa"/>
            <w:hideMark/>
          </w:tcPr>
          <w:p w14:paraId="24E8B9CE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Mini Mental State Examination</w:t>
            </w:r>
          </w:p>
        </w:tc>
        <w:tc>
          <w:tcPr>
            <w:tcW w:w="7371" w:type="dxa"/>
            <w:hideMark/>
          </w:tcPr>
          <w:p w14:paraId="0F2CE0F1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AD12FA">
              <w:rPr>
                <w:rFonts w:ascii="Times New Roman" w:hAnsi="Times New Roman" w:cs="Times New Roman"/>
              </w:rPr>
              <w:t>Two sections assessing different domains of cognitive function, with a total score of 30. A lower score indicates greater cognitive impairment.</w:t>
            </w:r>
          </w:p>
        </w:tc>
      </w:tr>
      <w:tr w:rsidR="00CA3512" w:rsidRPr="00AD12FA" w14:paraId="436C33E2" w14:textId="77777777" w:rsidTr="008B4A36"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65E4914B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  <w:tcBorders>
              <w:bottom w:val="single" w:sz="4" w:space="0" w:color="auto"/>
            </w:tcBorders>
            <w:hideMark/>
          </w:tcPr>
          <w:p w14:paraId="0CA6C583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tcBorders>
              <w:bottom w:val="single" w:sz="4" w:space="0" w:color="auto"/>
            </w:tcBorders>
            <w:hideMark/>
          </w:tcPr>
          <w:p w14:paraId="74F3EF34" w14:textId="77777777" w:rsidR="00CA3512" w:rsidRPr="00AD12FA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Montreal Cognitive Assessment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hideMark/>
          </w:tcPr>
          <w:p w14:paraId="4D2C9C12" w14:textId="4738C226" w:rsidR="00CA3512" w:rsidRPr="008B4204" w:rsidRDefault="00CA3512" w:rsidP="008B4A36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tasks assessing different domains of cognitive function with a total score of 30.</w:t>
            </w:r>
            <w:r w:rsidRPr="00AD12FA">
              <w:rPr>
                <w:rFonts w:ascii="Times New Roman" w:hAnsi="Times New Roman" w:cs="Times New Roman"/>
              </w:rPr>
              <w:t xml:space="preserve"> A lower score indicates greater cognitive impairment</w:t>
            </w:r>
            <w:r w:rsidR="00AC25B2">
              <w:rPr>
                <w:rFonts w:ascii="Times New Roman" w:hAnsi="Times New Roman" w:cs="Times New Roman"/>
              </w:rPr>
              <w:t>.</w:t>
            </w:r>
          </w:p>
        </w:tc>
      </w:tr>
      <w:bookmarkEnd w:id="0"/>
      <w:bookmarkEnd w:id="1"/>
    </w:tbl>
    <w:p w14:paraId="24B31291" w14:textId="71665153" w:rsidR="006E267E" w:rsidRDefault="006E267E" w:rsidP="00CA3512">
      <w:pPr>
        <w:spacing w:line="276" w:lineRule="auto"/>
      </w:pPr>
    </w:p>
    <w:sectPr w:rsidR="006E267E" w:rsidSect="00CA351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12"/>
    <w:rsid w:val="003F4C2F"/>
    <w:rsid w:val="00501907"/>
    <w:rsid w:val="00656A6A"/>
    <w:rsid w:val="006E267E"/>
    <w:rsid w:val="00AC25B2"/>
    <w:rsid w:val="00CA3512"/>
    <w:rsid w:val="00E33679"/>
    <w:rsid w:val="00FC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D7D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512"/>
    <w:pPr>
      <w:spacing w:after="160" w:line="259" w:lineRule="auto"/>
    </w:pPr>
    <w:rPr>
      <w:sz w:val="22"/>
      <w:szCs w:val="22"/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A3512"/>
    <w:rPr>
      <w:rFonts w:ascii="Calibri" w:eastAsiaTheme="minorHAnsi" w:hAnsi="Calibri" w:cs="Calibri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CA3512"/>
    <w:pPr>
      <w:spacing w:line="256" w:lineRule="auto"/>
      <w:ind w:left="720"/>
      <w:contextualSpacing/>
    </w:pPr>
    <w:rPr>
      <w:rFonts w:ascii="Calibri" w:eastAsiaTheme="minorHAnsi" w:hAnsi="Calibri" w:cs="Calibri"/>
      <w:sz w:val="24"/>
      <w:szCs w:val="24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512"/>
    <w:pPr>
      <w:spacing w:after="160" w:line="259" w:lineRule="auto"/>
    </w:pPr>
    <w:rPr>
      <w:sz w:val="22"/>
      <w:szCs w:val="22"/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A3512"/>
    <w:rPr>
      <w:rFonts w:ascii="Calibri" w:eastAsiaTheme="minorHAnsi" w:hAnsi="Calibri" w:cs="Calibri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CA3512"/>
    <w:pPr>
      <w:spacing w:line="256" w:lineRule="auto"/>
      <w:ind w:left="720"/>
      <w:contextualSpacing/>
    </w:pPr>
    <w:rPr>
      <w:rFonts w:ascii="Calibri" w:eastAsiaTheme="minorHAnsi" w:hAnsi="Calibri" w:cs="Calibri"/>
      <w:sz w:val="24"/>
      <w:szCs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1ABFB25EE934439F574BC264F0B8E6" ma:contentTypeVersion="13" ma:contentTypeDescription="Create a new document." ma:contentTypeScope="" ma:versionID="1b52edf40b8bb01c2a0676c321dfc51b">
  <xsd:schema xmlns:xsd="http://www.w3.org/2001/XMLSchema" xmlns:xs="http://www.w3.org/2001/XMLSchema" xmlns:p="http://schemas.microsoft.com/office/2006/metadata/properties" xmlns:ns3="6b707ee7-774c-4141-8c69-3f50efb0eaa0" xmlns:ns4="5053a65b-a790-45aa-b23d-3e4902a85933" targetNamespace="http://schemas.microsoft.com/office/2006/metadata/properties" ma:root="true" ma:fieldsID="8e690321a8feba90aa558bf747c23dd8" ns3:_="" ns4:_="">
    <xsd:import namespace="6b707ee7-774c-4141-8c69-3f50efb0eaa0"/>
    <xsd:import namespace="5053a65b-a790-45aa-b23d-3e4902a8593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07ee7-774c-4141-8c69-3f50efb0ea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3a65b-a790-45aa-b23d-3e4902a85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1581C8-3488-4223-8596-0B4AD33ED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707ee7-774c-4141-8c69-3f50efb0eaa0"/>
    <ds:schemaRef ds:uri="5053a65b-a790-45aa-b23d-3e4902a859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E5660B-60A0-40F8-AC48-1BB8AE17D5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046F3E-F430-41D8-BEDB-2C6D1CC480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Francis-Coad</dc:creator>
  <cp:keywords/>
  <dc:description/>
  <cp:lastModifiedBy>Soreño, Ramajane</cp:lastModifiedBy>
  <cp:revision>3</cp:revision>
  <dcterms:created xsi:type="dcterms:W3CDTF">2021-08-29T03:49:00Z</dcterms:created>
  <dcterms:modified xsi:type="dcterms:W3CDTF">2022-07-13T11:30:00Z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0x010100CD1ABFB25EE934439F574BC264F0B8E6</vt:lpwstr>
  </property>
</Properties>
</file>