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06"/>
        <w:tblW w:w="0" w:type="auto"/>
        <w:tblLook w:val="04A0" w:firstRow="1" w:lastRow="0" w:firstColumn="1" w:lastColumn="0" w:noHBand="0" w:noVBand="1"/>
      </w:tblPr>
      <w:tblGrid>
        <w:gridCol w:w="1466"/>
        <w:gridCol w:w="1312"/>
        <w:gridCol w:w="1547"/>
        <w:gridCol w:w="1385"/>
        <w:gridCol w:w="1381"/>
        <w:gridCol w:w="1376"/>
        <w:gridCol w:w="1373"/>
        <w:gridCol w:w="1360"/>
        <w:gridCol w:w="1389"/>
        <w:gridCol w:w="1359"/>
      </w:tblGrid>
      <w:tr w:rsidR="00E61E42" w14:paraId="18BE7AC1" w14:textId="77777777" w:rsidTr="00D84B51">
        <w:tc>
          <w:tcPr>
            <w:tcW w:w="13948" w:type="dxa"/>
            <w:gridSpan w:val="10"/>
            <w:shd w:val="clear" w:color="auto" w:fill="auto"/>
          </w:tcPr>
          <w:p w14:paraId="6C0BB8D3" w14:textId="77777777" w:rsidR="00E61E42" w:rsidRDefault="00E61E42" w:rsidP="00E61E42">
            <w:r>
              <w:t>Question: What is the association between anticholinergic burden and mobility?</w:t>
            </w:r>
          </w:p>
        </w:tc>
      </w:tr>
      <w:tr w:rsidR="00E61E42" w14:paraId="227D83E2" w14:textId="77777777" w:rsidTr="00D84B51">
        <w:tc>
          <w:tcPr>
            <w:tcW w:w="12589" w:type="dxa"/>
            <w:gridSpan w:val="9"/>
            <w:shd w:val="clear" w:color="auto" w:fill="auto"/>
          </w:tcPr>
          <w:p w14:paraId="5E77FA94" w14:textId="77777777" w:rsidR="00E61E42" w:rsidRPr="002A5304" w:rsidRDefault="00E61E42" w:rsidP="00E61E42">
            <w:pPr>
              <w:jc w:val="center"/>
              <w:rPr>
                <w:b/>
                <w:bCs/>
                <w:sz w:val="24"/>
                <w:szCs w:val="24"/>
              </w:rPr>
            </w:pPr>
            <w:r w:rsidRPr="002A5304">
              <w:rPr>
                <w:b/>
                <w:bCs/>
                <w:sz w:val="24"/>
                <w:szCs w:val="24"/>
              </w:rPr>
              <w:t xml:space="preserve">Quality Assessment </w:t>
            </w:r>
          </w:p>
          <w:p w14:paraId="3BD4F002" w14:textId="77777777" w:rsidR="00E61E42" w:rsidRPr="002A5304" w:rsidRDefault="00E61E42" w:rsidP="00E61E42">
            <w:pPr>
              <w:jc w:val="center"/>
              <w:rPr>
                <w:b/>
                <w:bCs/>
                <w:sz w:val="24"/>
                <w:szCs w:val="24"/>
              </w:rPr>
            </w:pPr>
            <w:r w:rsidRPr="002A5304">
              <w:rPr>
                <w:b/>
                <w:bCs/>
                <w:sz w:val="24"/>
                <w:szCs w:val="24"/>
              </w:rPr>
              <w:t>A mix of RCT’s &amp; Observational studies, evidence commenced as moderate</w:t>
            </w:r>
          </w:p>
        </w:tc>
        <w:tc>
          <w:tcPr>
            <w:tcW w:w="1359" w:type="dxa"/>
            <w:shd w:val="clear" w:color="auto" w:fill="auto"/>
          </w:tcPr>
          <w:p w14:paraId="73085A4F" w14:textId="459F50C1" w:rsidR="00E61E42" w:rsidRPr="002A5304" w:rsidRDefault="00E61E42" w:rsidP="00E61E4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61E42" w14:paraId="579ECCFF" w14:textId="77777777" w:rsidTr="00D84B51">
        <w:tc>
          <w:tcPr>
            <w:tcW w:w="1466" w:type="dxa"/>
            <w:shd w:val="clear" w:color="auto" w:fill="auto"/>
          </w:tcPr>
          <w:p w14:paraId="44394041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Studies</w:t>
            </w:r>
          </w:p>
        </w:tc>
        <w:tc>
          <w:tcPr>
            <w:tcW w:w="1312" w:type="dxa"/>
            <w:shd w:val="clear" w:color="auto" w:fill="auto"/>
          </w:tcPr>
          <w:p w14:paraId="6362DE92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Risk of bias</w:t>
            </w:r>
          </w:p>
        </w:tc>
        <w:tc>
          <w:tcPr>
            <w:tcW w:w="1547" w:type="dxa"/>
            <w:shd w:val="clear" w:color="auto" w:fill="auto"/>
          </w:tcPr>
          <w:p w14:paraId="63016286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Inconsistency/</w:t>
            </w:r>
          </w:p>
          <w:p w14:paraId="472DA691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Heterogeneity</w:t>
            </w:r>
          </w:p>
        </w:tc>
        <w:tc>
          <w:tcPr>
            <w:tcW w:w="1385" w:type="dxa"/>
            <w:shd w:val="clear" w:color="auto" w:fill="auto"/>
          </w:tcPr>
          <w:p w14:paraId="3D5BD421" w14:textId="77777777" w:rsidR="00E61E42" w:rsidRPr="002A5304" w:rsidRDefault="00E61E42" w:rsidP="00E61E42">
            <w:pPr>
              <w:jc w:val="center"/>
              <w:rPr>
                <w:b/>
                <w:bCs/>
              </w:rPr>
            </w:pPr>
            <w:r w:rsidRPr="002A5304">
              <w:rPr>
                <w:b/>
                <w:bCs/>
              </w:rPr>
              <w:t>Indirectness</w:t>
            </w:r>
          </w:p>
        </w:tc>
        <w:tc>
          <w:tcPr>
            <w:tcW w:w="1381" w:type="dxa"/>
            <w:shd w:val="clear" w:color="auto" w:fill="auto"/>
          </w:tcPr>
          <w:p w14:paraId="06E5CC76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Imprecision</w:t>
            </w:r>
          </w:p>
        </w:tc>
        <w:tc>
          <w:tcPr>
            <w:tcW w:w="1376" w:type="dxa"/>
            <w:shd w:val="clear" w:color="auto" w:fill="auto"/>
          </w:tcPr>
          <w:p w14:paraId="38E16F82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Publication bias</w:t>
            </w:r>
          </w:p>
        </w:tc>
        <w:tc>
          <w:tcPr>
            <w:tcW w:w="1373" w:type="dxa"/>
            <w:shd w:val="clear" w:color="auto" w:fill="auto"/>
          </w:tcPr>
          <w:p w14:paraId="3B7FA13F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Large Magnitude of effect</w:t>
            </w:r>
          </w:p>
        </w:tc>
        <w:tc>
          <w:tcPr>
            <w:tcW w:w="1360" w:type="dxa"/>
            <w:shd w:val="clear" w:color="auto" w:fill="auto"/>
          </w:tcPr>
          <w:p w14:paraId="2A59D19E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Dose-response</w:t>
            </w:r>
          </w:p>
        </w:tc>
        <w:tc>
          <w:tcPr>
            <w:tcW w:w="1389" w:type="dxa"/>
            <w:shd w:val="clear" w:color="auto" w:fill="auto"/>
          </w:tcPr>
          <w:p w14:paraId="52CB6B2C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>Effect of all plausible confounding factors</w:t>
            </w:r>
          </w:p>
        </w:tc>
        <w:tc>
          <w:tcPr>
            <w:tcW w:w="1359" w:type="dxa"/>
            <w:shd w:val="clear" w:color="auto" w:fill="auto"/>
          </w:tcPr>
          <w:p w14:paraId="60DB497B" w14:textId="77777777" w:rsidR="00E61E42" w:rsidRPr="002A5304" w:rsidRDefault="00E61E42" w:rsidP="00E61E42">
            <w:pPr>
              <w:rPr>
                <w:b/>
                <w:bCs/>
              </w:rPr>
            </w:pPr>
            <w:r w:rsidRPr="002A5304">
              <w:rPr>
                <w:b/>
                <w:bCs/>
              </w:rPr>
              <w:t xml:space="preserve">Overall quality of evidence </w:t>
            </w:r>
          </w:p>
        </w:tc>
      </w:tr>
      <w:tr w:rsidR="00E61E42" w14:paraId="40079102" w14:textId="77777777" w:rsidTr="00D84B51">
        <w:tc>
          <w:tcPr>
            <w:tcW w:w="1466" w:type="dxa"/>
            <w:shd w:val="clear" w:color="auto" w:fill="auto"/>
          </w:tcPr>
          <w:p w14:paraId="022B4043" w14:textId="77777777" w:rsidR="00E61E42" w:rsidRDefault="00E61E42" w:rsidP="00E61E42">
            <w:r>
              <w:t>3 RCT’s</w:t>
            </w:r>
          </w:p>
          <w:p w14:paraId="504CF3D9" w14:textId="77777777" w:rsidR="00E61E42" w:rsidRDefault="00E61E42" w:rsidP="00E61E42"/>
          <w:p w14:paraId="3333BDCD" w14:textId="77777777" w:rsidR="00E61E42" w:rsidRDefault="00E61E42" w:rsidP="00E61E42">
            <w:r>
              <w:t>13 Observational</w:t>
            </w:r>
          </w:p>
          <w:p w14:paraId="63053684" w14:textId="77777777" w:rsidR="00E61E42" w:rsidRDefault="00E61E42" w:rsidP="00E61E42">
            <w:r>
              <w:t>Studies</w:t>
            </w:r>
          </w:p>
          <w:p w14:paraId="5A094603" w14:textId="77777777" w:rsidR="00E61E42" w:rsidRDefault="00E61E42" w:rsidP="00E61E42"/>
          <w:p w14:paraId="30CFB5AF" w14:textId="77777777" w:rsidR="00E61E42" w:rsidRDefault="00E61E42" w:rsidP="00E61E42">
            <w:r>
              <w:t>TOTAL: 16</w:t>
            </w:r>
          </w:p>
        </w:tc>
        <w:tc>
          <w:tcPr>
            <w:tcW w:w="1312" w:type="dxa"/>
            <w:shd w:val="clear" w:color="auto" w:fill="auto"/>
          </w:tcPr>
          <w:p w14:paraId="2B79D730" w14:textId="77777777" w:rsidR="00E61E42" w:rsidRDefault="00E61E42" w:rsidP="00E61E42">
            <w:r>
              <w:t>No serious concern</w:t>
            </w:r>
          </w:p>
          <w:p w14:paraId="7C411364" w14:textId="77777777" w:rsidR="00E61E42" w:rsidRDefault="00E61E42" w:rsidP="00E61E42"/>
        </w:tc>
        <w:tc>
          <w:tcPr>
            <w:tcW w:w="1547" w:type="dxa"/>
            <w:shd w:val="clear" w:color="auto" w:fill="auto"/>
          </w:tcPr>
          <w:p w14:paraId="6791E40E" w14:textId="1B7D07F8" w:rsidR="00E61E42" w:rsidRDefault="00F5288D" w:rsidP="00E61E42">
            <w:r>
              <w:t xml:space="preserve">Some </w:t>
            </w:r>
            <w:r w:rsidR="00E61E42">
              <w:t>concern</w:t>
            </w:r>
            <w:r>
              <w:t xml:space="preserve">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1385" w:type="dxa"/>
            <w:shd w:val="clear" w:color="auto" w:fill="auto"/>
          </w:tcPr>
          <w:p w14:paraId="62E6C952" w14:textId="77777777" w:rsidR="00E61E42" w:rsidRDefault="00E61E42" w:rsidP="00E61E42">
            <w:r>
              <w:t>Indirectness present</w:t>
            </w:r>
            <w:r>
              <w:rPr>
                <w:rFonts w:cstheme="minorHAnsi"/>
              </w:rPr>
              <w:t>↓</w:t>
            </w:r>
          </w:p>
        </w:tc>
        <w:tc>
          <w:tcPr>
            <w:tcW w:w="1381" w:type="dxa"/>
            <w:shd w:val="clear" w:color="auto" w:fill="auto"/>
          </w:tcPr>
          <w:p w14:paraId="4AC63FA1" w14:textId="77777777" w:rsidR="00E61E42" w:rsidRDefault="00E61E42" w:rsidP="00E61E42">
            <w:r>
              <w:t xml:space="preserve">Imprecision observed </w:t>
            </w:r>
            <w:r>
              <w:rPr>
                <w:rFonts w:cstheme="minorHAnsi"/>
              </w:rPr>
              <w:t>↓</w:t>
            </w:r>
          </w:p>
        </w:tc>
        <w:tc>
          <w:tcPr>
            <w:tcW w:w="1376" w:type="dxa"/>
            <w:shd w:val="clear" w:color="auto" w:fill="auto"/>
          </w:tcPr>
          <w:p w14:paraId="3283F275" w14:textId="77777777" w:rsidR="00E61E42" w:rsidRDefault="00E61E42" w:rsidP="00E61E42">
            <w:r>
              <w:t>No serious concern</w:t>
            </w:r>
          </w:p>
        </w:tc>
        <w:tc>
          <w:tcPr>
            <w:tcW w:w="1373" w:type="dxa"/>
            <w:shd w:val="clear" w:color="auto" w:fill="auto"/>
          </w:tcPr>
          <w:p w14:paraId="0AF94CB9" w14:textId="77777777" w:rsidR="00E61E42" w:rsidRDefault="00E61E42" w:rsidP="00E61E42">
            <w:r>
              <w:t>Small magnitude</w:t>
            </w:r>
          </w:p>
        </w:tc>
        <w:tc>
          <w:tcPr>
            <w:tcW w:w="1360" w:type="dxa"/>
            <w:shd w:val="clear" w:color="auto" w:fill="auto"/>
          </w:tcPr>
          <w:p w14:paraId="1900FCFF" w14:textId="77777777" w:rsidR="00E61E42" w:rsidRDefault="00E61E42" w:rsidP="00E61E42">
            <w:r>
              <w:t>Dose-response observed</w:t>
            </w:r>
            <w:r>
              <w:rPr>
                <w:rFonts w:cstheme="minorHAnsi"/>
              </w:rPr>
              <w:t>↑</w:t>
            </w:r>
          </w:p>
        </w:tc>
        <w:tc>
          <w:tcPr>
            <w:tcW w:w="1389" w:type="dxa"/>
            <w:shd w:val="clear" w:color="auto" w:fill="auto"/>
          </w:tcPr>
          <w:p w14:paraId="55F6876B" w14:textId="77777777" w:rsidR="00E61E42" w:rsidRDefault="00E61E42" w:rsidP="00E61E42">
            <w:r>
              <w:t>Diminishes observed effect size</w:t>
            </w:r>
            <w:r>
              <w:rPr>
                <w:rFonts w:cstheme="minorHAnsi"/>
              </w:rPr>
              <w:t>↑</w:t>
            </w:r>
          </w:p>
        </w:tc>
        <w:tc>
          <w:tcPr>
            <w:tcW w:w="1359" w:type="dxa"/>
            <w:shd w:val="clear" w:color="auto" w:fill="auto"/>
          </w:tcPr>
          <w:p w14:paraId="6DB60A55" w14:textId="38F215AA" w:rsidR="00E61E42" w:rsidRDefault="00F5288D" w:rsidP="00E61E42">
            <w:r>
              <w:t>LOW</w:t>
            </w:r>
          </w:p>
          <w:p w14:paraId="7BB73F62" w14:textId="31ACB6AC" w:rsidR="00E61E42" w:rsidRDefault="00E61E42" w:rsidP="00E61E42">
            <w:r w:rsidRPr="00FD2CF7">
              <w:rPr>
                <w:rFonts w:ascii="Cambria Math" w:hAnsi="Cambria Math" w:cs="Cambria Math"/>
              </w:rPr>
              <w:t>⊕⊕⊖</w:t>
            </w:r>
            <w:r w:rsidR="00F5288D" w:rsidRPr="00FD2CF7">
              <w:rPr>
                <w:rFonts w:ascii="Cambria Math" w:hAnsi="Cambria Math" w:cs="Cambria Math"/>
              </w:rPr>
              <w:t>⊖</w:t>
            </w:r>
          </w:p>
        </w:tc>
      </w:tr>
    </w:tbl>
    <w:p w14:paraId="5F01CBB5" w14:textId="33D1A825" w:rsidR="00402860" w:rsidRDefault="00E61E42" w:rsidP="006943CD">
      <w:r>
        <w:t>Summary of findings (</w:t>
      </w:r>
      <w:proofErr w:type="spellStart"/>
      <w:r>
        <w:t>SoF</w:t>
      </w:r>
      <w:proofErr w:type="spellEnd"/>
      <w:r>
        <w:t>) table, GRADE approach</w:t>
      </w:r>
    </w:p>
    <w:sectPr w:rsidR="00402860" w:rsidSect="000070BD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D8AC0" w14:textId="77777777" w:rsidR="00ED2217" w:rsidRDefault="00ED2217" w:rsidP="003A3E6F">
      <w:pPr>
        <w:spacing w:after="0" w:line="240" w:lineRule="auto"/>
      </w:pPr>
      <w:r>
        <w:separator/>
      </w:r>
    </w:p>
  </w:endnote>
  <w:endnote w:type="continuationSeparator" w:id="0">
    <w:p w14:paraId="29649294" w14:textId="77777777" w:rsidR="00ED2217" w:rsidRDefault="00ED2217" w:rsidP="003A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00CD9" w14:textId="77777777" w:rsidR="00ED2217" w:rsidRDefault="00ED2217" w:rsidP="003A3E6F">
      <w:pPr>
        <w:spacing w:after="0" w:line="240" w:lineRule="auto"/>
      </w:pPr>
      <w:r>
        <w:separator/>
      </w:r>
    </w:p>
  </w:footnote>
  <w:footnote w:type="continuationSeparator" w:id="0">
    <w:p w14:paraId="13AE654D" w14:textId="77777777" w:rsidR="00ED2217" w:rsidRDefault="00ED2217" w:rsidP="003A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F708" w14:textId="0BAE6D58" w:rsidR="003A3E6F" w:rsidRDefault="003A3E6F">
    <w:pPr>
      <w:pStyle w:val="Header"/>
    </w:pPr>
    <w:proofErr w:type="spellStart"/>
    <w:r>
      <w:t>Oteng</w:t>
    </w:r>
    <w:proofErr w:type="spellEnd"/>
    <w:r>
      <w:t xml:space="preserve"> </w:t>
    </w:r>
    <w:proofErr w:type="spellStart"/>
    <w:r>
      <w:t>Kokonelo</w:t>
    </w:r>
    <w:proofErr w:type="spellEnd"/>
    <w:r>
      <w:t xml:space="preserve"> Geofrey Phutie</w:t>
    </w:r>
    <w:r w:rsidR="009042E1">
      <w:t>tsile</w:t>
    </w:r>
    <w:r>
      <w:t>, UNIVERSITY OF BATH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D5"/>
    <w:rsid w:val="000070BD"/>
    <w:rsid w:val="000725D8"/>
    <w:rsid w:val="00077951"/>
    <w:rsid w:val="000952FC"/>
    <w:rsid w:val="00101DD4"/>
    <w:rsid w:val="00127BE8"/>
    <w:rsid w:val="00184D6F"/>
    <w:rsid w:val="001E7F1E"/>
    <w:rsid w:val="002332B0"/>
    <w:rsid w:val="00276E3A"/>
    <w:rsid w:val="002A5304"/>
    <w:rsid w:val="003653D5"/>
    <w:rsid w:val="003A2A36"/>
    <w:rsid w:val="003A3E6F"/>
    <w:rsid w:val="00402860"/>
    <w:rsid w:val="00451FD6"/>
    <w:rsid w:val="004853F3"/>
    <w:rsid w:val="004E3AD2"/>
    <w:rsid w:val="00507B0F"/>
    <w:rsid w:val="005E10C3"/>
    <w:rsid w:val="006943CD"/>
    <w:rsid w:val="006E10ED"/>
    <w:rsid w:val="00712DBE"/>
    <w:rsid w:val="00767F71"/>
    <w:rsid w:val="008349C1"/>
    <w:rsid w:val="00842651"/>
    <w:rsid w:val="0089360D"/>
    <w:rsid w:val="008F0D7E"/>
    <w:rsid w:val="009042E1"/>
    <w:rsid w:val="0099376D"/>
    <w:rsid w:val="009B6984"/>
    <w:rsid w:val="00A067FD"/>
    <w:rsid w:val="00A20994"/>
    <w:rsid w:val="00A37683"/>
    <w:rsid w:val="00A518DF"/>
    <w:rsid w:val="00A82CD7"/>
    <w:rsid w:val="00AE7501"/>
    <w:rsid w:val="00B41D73"/>
    <w:rsid w:val="00BC0078"/>
    <w:rsid w:val="00CA5F5E"/>
    <w:rsid w:val="00D450BA"/>
    <w:rsid w:val="00D4604F"/>
    <w:rsid w:val="00D84B51"/>
    <w:rsid w:val="00DF7542"/>
    <w:rsid w:val="00E61E42"/>
    <w:rsid w:val="00EA775C"/>
    <w:rsid w:val="00EC5A7D"/>
    <w:rsid w:val="00ED2217"/>
    <w:rsid w:val="00F5288D"/>
    <w:rsid w:val="00F571E0"/>
    <w:rsid w:val="00F630D6"/>
    <w:rsid w:val="00FD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A098"/>
  <w15:chartTrackingRefBased/>
  <w15:docId w15:val="{22F6C5FC-3F60-4C82-958A-1263E159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3E6F"/>
  </w:style>
  <w:style w:type="paragraph" w:styleId="Footer">
    <w:name w:val="footer"/>
    <w:basedOn w:val="Normal"/>
    <w:link w:val="FooterChar"/>
    <w:uiPriority w:val="99"/>
    <w:unhideWhenUsed/>
    <w:rsid w:val="003A3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3E6F"/>
  </w:style>
  <w:style w:type="table" w:styleId="TableGrid">
    <w:name w:val="Table Grid"/>
    <w:basedOn w:val="TableNormal"/>
    <w:uiPriority w:val="39"/>
    <w:rsid w:val="00A37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60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Phutietsile, Geofrey</dc:creator>
  <cp:keywords/>
  <dc:description/>
  <cp:lastModifiedBy>Phutietsile, Geofrey</cp:lastModifiedBy>
  <cp:revision>36</cp:revision>
  <dcterms:created xsi:type="dcterms:W3CDTF">2022-10-04T10:45:00Z</dcterms:created>
  <dcterms:modified xsi:type="dcterms:W3CDTF">2023-01-20T14:57:00Z</dcterms:modified>
</cp:coreProperties>
</file>