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A2B" w:rsidRPr="00A549E2" w:rsidRDefault="00287A2B" w:rsidP="00287A2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SUPPLEMENTARY MATERIAL</w:t>
      </w:r>
    </w:p>
    <w:p w:rsidR="00287A2B" w:rsidRDefault="00287A2B" w:rsidP="00287A2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8"/>
        </w:rPr>
      </w:pPr>
    </w:p>
    <w:p w:rsidR="00287A2B" w:rsidRDefault="00287A2B" w:rsidP="00287A2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Appendix 1</w:t>
      </w:r>
      <w:r w:rsidRPr="005A1E57">
        <w:rPr>
          <w:rFonts w:ascii="Calibri" w:eastAsia="Calibri" w:hAnsi="Calibri" w:cs="Calibri"/>
          <w:b/>
          <w:color w:val="000000"/>
          <w:sz w:val="28"/>
        </w:rPr>
        <w:t>.</w:t>
      </w:r>
      <w:r>
        <w:rPr>
          <w:rFonts w:ascii="Calibri" w:eastAsia="Calibri" w:hAnsi="Calibri" w:cs="Calibri"/>
          <w:color w:val="000000"/>
          <w:sz w:val="28"/>
        </w:rPr>
        <w:t xml:space="preserve"> </w:t>
      </w:r>
      <w:r>
        <w:rPr>
          <w:rFonts w:ascii="Calibri" w:eastAsia="Calibri" w:hAnsi="Calibri" w:cs="Calibri"/>
          <w:color w:val="000000"/>
        </w:rPr>
        <w:t>Clinical and</w:t>
      </w:r>
      <w:r w:rsidRPr="007760F6">
        <w:rPr>
          <w:rFonts w:ascii="Calibri" w:eastAsia="Calibri" w:hAnsi="Calibri" w:cs="Calibri"/>
          <w:color w:val="000000"/>
        </w:rPr>
        <w:t xml:space="preserve"> diagnostic-therapeutic </w:t>
      </w:r>
      <w:r>
        <w:rPr>
          <w:rFonts w:ascii="Calibri" w:eastAsia="Calibri" w:hAnsi="Calibri" w:cs="Calibri"/>
          <w:color w:val="000000"/>
        </w:rPr>
        <w:t>timeline</w:t>
      </w:r>
      <w:r w:rsidRPr="007760F6">
        <w:rPr>
          <w:rFonts w:ascii="Calibri" w:eastAsia="Calibri" w:hAnsi="Calibri" w:cs="Calibri"/>
          <w:color w:val="000000"/>
        </w:rPr>
        <w:t xml:space="preserve"> during the </w:t>
      </w:r>
      <w:r>
        <w:rPr>
          <w:rFonts w:ascii="Calibri" w:eastAsia="Calibri" w:hAnsi="Calibri" w:cs="Calibri"/>
          <w:color w:val="000000"/>
        </w:rPr>
        <w:t xml:space="preserve">patient’s </w:t>
      </w:r>
      <w:r w:rsidRPr="007760F6">
        <w:rPr>
          <w:rFonts w:ascii="Calibri" w:eastAsia="Calibri" w:hAnsi="Calibri" w:cs="Calibri"/>
          <w:color w:val="000000"/>
        </w:rPr>
        <w:t>hospital stay</w:t>
      </w:r>
    </w:p>
    <w:p w:rsidR="00287A2B" w:rsidRDefault="00287A2B" w:rsidP="00287A2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</w:rPr>
      </w:pPr>
    </w:p>
    <w:tbl>
      <w:tblPr>
        <w:tblStyle w:val="Grigliatabella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1334"/>
        <w:gridCol w:w="1355"/>
        <w:gridCol w:w="1417"/>
        <w:gridCol w:w="1843"/>
        <w:gridCol w:w="1984"/>
        <w:gridCol w:w="1701"/>
        <w:gridCol w:w="1843"/>
        <w:gridCol w:w="1559"/>
        <w:gridCol w:w="2127"/>
      </w:tblGrid>
      <w:tr w:rsidR="00287A2B" w:rsidTr="002973FA">
        <w:trPr>
          <w:jc w:val="center"/>
        </w:trPr>
        <w:tc>
          <w:tcPr>
            <w:tcW w:w="1334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First days of D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ecember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2020</w:t>
            </w:r>
          </w:p>
        </w:tc>
        <w:tc>
          <w:tcPr>
            <w:tcW w:w="141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12/26/2020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1/12/2021</w:t>
            </w:r>
          </w:p>
        </w:tc>
        <w:tc>
          <w:tcPr>
            <w:tcW w:w="1984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1/13/2021</w:t>
            </w:r>
          </w:p>
        </w:tc>
        <w:tc>
          <w:tcPr>
            <w:tcW w:w="1701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1/15/2022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1/15/2022</w:t>
            </w:r>
          </w:p>
        </w:tc>
        <w:tc>
          <w:tcPr>
            <w:tcW w:w="1559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1/16/2022</w:t>
            </w:r>
          </w:p>
        </w:tc>
        <w:tc>
          <w:tcPr>
            <w:tcW w:w="212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1/27/2021</w:t>
            </w:r>
          </w:p>
        </w:tc>
      </w:tr>
      <w:tr w:rsidR="00287A2B" w:rsidTr="002973FA">
        <w:trPr>
          <w:jc w:val="center"/>
        </w:trPr>
        <w:tc>
          <w:tcPr>
            <w:tcW w:w="1334" w:type="dxa"/>
          </w:tcPr>
          <w:p w:rsidR="00287A2B" w:rsidRPr="00BC05A0" w:rsidRDefault="00287A2B" w:rsidP="002973FA">
            <w:pP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BC05A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Location</w:t>
            </w:r>
          </w:p>
        </w:tc>
        <w:tc>
          <w:tcPr>
            <w:tcW w:w="1355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ome</w:t>
            </w:r>
          </w:p>
        </w:tc>
        <w:tc>
          <w:tcPr>
            <w:tcW w:w="141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</w:t>
            </w:r>
          </w:p>
        </w:tc>
        <w:tc>
          <w:tcPr>
            <w:tcW w:w="1984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AGU</w:t>
            </w:r>
          </w:p>
        </w:tc>
        <w:tc>
          <w:tcPr>
            <w:tcW w:w="1701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AGU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AGU</w:t>
            </w:r>
          </w:p>
        </w:tc>
        <w:tc>
          <w:tcPr>
            <w:tcW w:w="1559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AGU</w:t>
            </w:r>
          </w:p>
        </w:tc>
        <w:tc>
          <w:tcPr>
            <w:tcW w:w="212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Discharge ah home</w:t>
            </w:r>
          </w:p>
        </w:tc>
      </w:tr>
      <w:tr w:rsidR="00287A2B" w:rsidTr="002973FA">
        <w:trPr>
          <w:jc w:val="center"/>
        </w:trPr>
        <w:tc>
          <w:tcPr>
            <w:tcW w:w="1334" w:type="dxa"/>
          </w:tcPr>
          <w:p w:rsidR="00287A2B" w:rsidRPr="00BC05A0" w:rsidRDefault="00287A2B" w:rsidP="002973FA">
            <w:pP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BC05A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Sign and Symptoms</w:t>
            </w:r>
          </w:p>
        </w:tc>
        <w:tc>
          <w:tcPr>
            <w:tcW w:w="1355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Loss of appetite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atigue, worsening gait and leg strength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dysphonia, dysarthria, 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dysphagia</w:t>
            </w:r>
          </w:p>
        </w:tc>
        <w:tc>
          <w:tcPr>
            <w:tcW w:w="1984" w:type="dxa"/>
          </w:tcPr>
          <w:p w:rsidR="00287A2B" w:rsidRPr="00BC05A0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</w:t>
            </w:r>
            <w:r w:rsidRPr="00BC05A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ysphonia, dysarthria, dysphagia, </w:t>
            </w:r>
            <w:r w:rsidRPr="00A549E2">
              <w:rPr>
                <w:rFonts w:ascii="Calibri" w:eastAsia="Calibri" w:hAnsi="Calibri" w:cs="Calibri"/>
                <w:color w:val="000000"/>
              </w:rPr>
              <w:t>symmetric weakness in the upper limbs</w:t>
            </w:r>
            <w:r>
              <w:rPr>
                <w:rFonts w:ascii="Calibri" w:eastAsia="Calibri" w:hAnsi="Calibri" w:cs="Calibri"/>
                <w:color w:val="000000"/>
              </w:rPr>
              <w:t xml:space="preserve"> and asymmetric in lower limbs,</w:t>
            </w:r>
            <w:r w:rsidRPr="00A549E2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BC05A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pressure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sore</w:t>
            </w:r>
          </w:p>
        </w:tc>
        <w:tc>
          <w:tcPr>
            <w:tcW w:w="1701" w:type="dxa"/>
          </w:tcPr>
          <w:p w:rsidR="00287A2B" w:rsidRPr="00BC05A0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</w:t>
            </w:r>
            <w:r w:rsidRPr="00BC05A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ysphonia, dysarthria, dysphagia, </w:t>
            </w:r>
            <w:r w:rsidRPr="00A549E2">
              <w:rPr>
                <w:rFonts w:ascii="Calibri" w:eastAsia="Calibri" w:hAnsi="Calibri" w:cs="Calibri"/>
                <w:color w:val="000000"/>
              </w:rPr>
              <w:t>symmetric weakness in the upper limbs</w:t>
            </w:r>
            <w:r>
              <w:rPr>
                <w:rFonts w:ascii="Calibri" w:eastAsia="Calibri" w:hAnsi="Calibri" w:cs="Calibri"/>
                <w:color w:val="000000"/>
              </w:rPr>
              <w:t xml:space="preserve"> and asymmetric in lower limbs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Uncontrolled hypertension, acute urine retention; pe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rsisted neurological symptoms</w:t>
            </w:r>
          </w:p>
        </w:tc>
        <w:tc>
          <w:tcPr>
            <w:tcW w:w="1559" w:type="dxa"/>
          </w:tcPr>
          <w:p w:rsidR="00287A2B" w:rsidRPr="0028025A" w:rsidRDefault="00287A2B" w:rsidP="005E430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Shortness of breath</w:t>
            </w:r>
            <w:r w:rsidR="00CC3E6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hypoxemia</w:t>
            </w:r>
          </w:p>
        </w:tc>
        <w:tc>
          <w:tcPr>
            <w:tcW w:w="212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Slight improvement of dysphonia and</w:t>
            </w:r>
            <w:r w:rsidRPr="00BC05A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dysarthria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; </w:t>
            </w:r>
            <w:r>
              <w:rPr>
                <w:rFonts w:ascii="Calibri" w:eastAsia="Calibri" w:hAnsi="Calibri" w:cs="Calibri"/>
                <w:color w:val="000000"/>
              </w:rPr>
              <w:t>d</w:t>
            </w:r>
            <w:r w:rsidRPr="00FF0C8C">
              <w:rPr>
                <w:rFonts w:ascii="Calibri" w:eastAsia="Calibri" w:hAnsi="Calibri" w:cs="Calibri"/>
                <w:color w:val="000000"/>
              </w:rPr>
              <w:t>ysphagia</w:t>
            </w:r>
            <w:r>
              <w:rPr>
                <w:rFonts w:ascii="Calibri" w:eastAsia="Calibri" w:hAnsi="Calibri" w:cs="Calibri"/>
                <w:color w:val="000000"/>
              </w:rPr>
              <w:t xml:space="preserve"> and motor deficit unchanged, urinary incontinence, pressure sore</w:t>
            </w:r>
          </w:p>
        </w:tc>
      </w:tr>
      <w:tr w:rsidR="00287A2B" w:rsidTr="002973FA">
        <w:trPr>
          <w:jc w:val="center"/>
        </w:trPr>
        <w:tc>
          <w:tcPr>
            <w:tcW w:w="1334" w:type="dxa"/>
          </w:tcPr>
          <w:p w:rsidR="00287A2B" w:rsidRPr="00BC05A0" w:rsidRDefault="00287A2B" w:rsidP="002973FA">
            <w:pP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BC05A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Disease</w:t>
            </w:r>
          </w:p>
        </w:tc>
        <w:tc>
          <w:tcPr>
            <w:tcW w:w="1355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E7645">
              <w:rPr>
                <w:rFonts w:ascii="Calibri" w:eastAsia="Calibri" w:hAnsi="Calibri" w:cs="Calibri"/>
                <w:color w:val="000000"/>
                <w:sz w:val="22"/>
              </w:rPr>
              <w:t xml:space="preserve">SARS-CoV-2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infection</w:t>
            </w:r>
          </w:p>
        </w:tc>
        <w:tc>
          <w:tcPr>
            <w:tcW w:w="141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Dehydration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GBS versus encephalopathy</w:t>
            </w:r>
          </w:p>
        </w:tc>
        <w:tc>
          <w:tcPr>
            <w:tcW w:w="1984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GBS versus encephalopathy</w:t>
            </w:r>
          </w:p>
        </w:tc>
        <w:tc>
          <w:tcPr>
            <w:tcW w:w="1701" w:type="dxa"/>
          </w:tcPr>
          <w:p w:rsidR="00287A2B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GBS AMSAN</w:t>
            </w:r>
            <w:r w:rsidR="007D3BB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type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Autonomic dysfunctions </w:t>
            </w:r>
          </w:p>
        </w:tc>
        <w:tc>
          <w:tcPr>
            <w:tcW w:w="1559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Aspiration pneumonia</w:t>
            </w:r>
          </w:p>
        </w:tc>
        <w:tc>
          <w:tcPr>
            <w:tcW w:w="212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87A2B" w:rsidTr="002973FA">
        <w:trPr>
          <w:jc w:val="center"/>
        </w:trPr>
        <w:tc>
          <w:tcPr>
            <w:tcW w:w="1334" w:type="dxa"/>
          </w:tcPr>
          <w:p w:rsidR="00287A2B" w:rsidRPr="00BC05A0" w:rsidRDefault="00287A2B" w:rsidP="002973FA">
            <w:pP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BC05A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Diagnostic evaluation</w:t>
            </w:r>
          </w:p>
        </w:tc>
        <w:tc>
          <w:tcPr>
            <w:tcW w:w="1355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Nasopharyngeal s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wab test</w:t>
            </w:r>
          </w:p>
        </w:tc>
        <w:tc>
          <w:tcPr>
            <w:tcW w:w="141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Laboratory test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Laboratory test, CFS, cerebral CT scan</w:t>
            </w:r>
          </w:p>
        </w:tc>
        <w:tc>
          <w:tcPr>
            <w:tcW w:w="1984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Laboratory test</w:t>
            </w:r>
          </w:p>
        </w:tc>
        <w:tc>
          <w:tcPr>
            <w:tcW w:w="1701" w:type="dxa"/>
          </w:tcPr>
          <w:p w:rsidR="00287A2B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EMG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Chest X-rays, laboratory test</w:t>
            </w:r>
          </w:p>
        </w:tc>
        <w:tc>
          <w:tcPr>
            <w:tcW w:w="212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87A2B" w:rsidTr="002973FA">
        <w:trPr>
          <w:jc w:val="center"/>
        </w:trPr>
        <w:tc>
          <w:tcPr>
            <w:tcW w:w="1334" w:type="dxa"/>
          </w:tcPr>
          <w:p w:rsidR="00287A2B" w:rsidRPr="00BC05A0" w:rsidRDefault="00287A2B" w:rsidP="002973FA">
            <w:pP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BC05A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Therapy</w:t>
            </w:r>
          </w:p>
        </w:tc>
        <w:tc>
          <w:tcPr>
            <w:tcW w:w="1355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aracetamol</w:t>
            </w:r>
          </w:p>
        </w:tc>
        <w:tc>
          <w:tcPr>
            <w:tcW w:w="141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Parenteral 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hydration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Acyclovir, ampicillin, parenteral 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hydration</w:t>
            </w:r>
          </w:p>
        </w:tc>
        <w:tc>
          <w:tcPr>
            <w:tcW w:w="1984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Acyclovir, ampicillin parenteral </w:t>
            </w:r>
            <w:r w:rsidRPr="0028025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hydration</w:t>
            </w:r>
          </w:p>
        </w:tc>
        <w:tc>
          <w:tcPr>
            <w:tcW w:w="1701" w:type="dxa"/>
          </w:tcPr>
          <w:p w:rsidR="00287A2B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IVIG, parenteral nutrition</w:t>
            </w:r>
          </w:p>
        </w:tc>
        <w:tc>
          <w:tcPr>
            <w:tcW w:w="1843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IVIG, urinary catheter, antihypertensive therapy </w:t>
            </w:r>
          </w:p>
        </w:tc>
        <w:tc>
          <w:tcPr>
            <w:tcW w:w="1559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IVIG, parenteral nutrition Metronidazole</w:t>
            </w:r>
          </w:p>
        </w:tc>
        <w:tc>
          <w:tcPr>
            <w:tcW w:w="2127" w:type="dxa"/>
          </w:tcPr>
          <w:p w:rsidR="00287A2B" w:rsidRPr="0028025A" w:rsidRDefault="00287A2B" w:rsidP="002973FA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Home care support (parenteral nutrition, pressure wound dressing, urinary catheter, CVC), physiotherapy</w:t>
            </w:r>
          </w:p>
        </w:tc>
      </w:tr>
    </w:tbl>
    <w:p w:rsidR="00287A2B" w:rsidRDefault="00287A2B" w:rsidP="00287A2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A549E2">
        <w:rPr>
          <w:rFonts w:ascii="Calibri" w:eastAsia="Calibri" w:hAnsi="Calibri" w:cs="Calibri"/>
          <w:color w:val="000000"/>
        </w:rPr>
        <w:t xml:space="preserve">Abbreviations: CSF = cerebrospinal fluid; EMG = electromyography; </w:t>
      </w:r>
      <w:r>
        <w:rPr>
          <w:rFonts w:ascii="Calibri" w:eastAsia="Calibri" w:hAnsi="Calibri" w:cs="Calibri"/>
          <w:color w:val="000000"/>
        </w:rPr>
        <w:t>ED</w:t>
      </w:r>
      <w:r w:rsidR="007D3BB4">
        <w:rPr>
          <w:rFonts w:ascii="Calibri" w:eastAsia="Calibri" w:hAnsi="Calibri" w:cs="Calibri"/>
          <w:color w:val="000000"/>
        </w:rPr>
        <w:t xml:space="preserve"> =</w:t>
      </w:r>
      <w:r>
        <w:rPr>
          <w:rFonts w:ascii="Calibri" w:eastAsia="Calibri" w:hAnsi="Calibri" w:cs="Calibri"/>
          <w:color w:val="000000"/>
        </w:rPr>
        <w:t xml:space="preserve"> Emergency Department: GBS</w:t>
      </w:r>
      <w:r w:rsidR="007D3BB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= </w:t>
      </w:r>
      <w:proofErr w:type="spellStart"/>
      <w:r>
        <w:rPr>
          <w:rFonts w:ascii="Calibri" w:eastAsia="Calibri" w:hAnsi="Calibri" w:cs="Calibri"/>
          <w:color w:val="000000"/>
        </w:rPr>
        <w:t>Guillain-Barré</w:t>
      </w:r>
      <w:proofErr w:type="spellEnd"/>
      <w:r w:rsidRPr="00A549E2">
        <w:rPr>
          <w:rFonts w:ascii="Calibri" w:eastAsia="Calibri" w:hAnsi="Calibri" w:cs="Calibri"/>
          <w:color w:val="000000"/>
        </w:rPr>
        <w:t xml:space="preserve"> syndrome; </w:t>
      </w:r>
      <w:r w:rsidR="007D3BB4">
        <w:rPr>
          <w:rFonts w:ascii="Calibri" w:eastAsia="Calibri" w:hAnsi="Calibri" w:cs="Calibri"/>
          <w:color w:val="000000"/>
        </w:rPr>
        <w:t>AMSAN =</w:t>
      </w:r>
      <w:r w:rsidR="007D3BB4" w:rsidRPr="007D3BB4">
        <w:rPr>
          <w:rFonts w:ascii="Calibri" w:eastAsia="Calibri" w:hAnsi="Calibri" w:cs="Calibri"/>
          <w:color w:val="000000"/>
        </w:rPr>
        <w:t xml:space="preserve"> acute motor and sensory axonal neuropathy</w:t>
      </w:r>
      <w:r w:rsidR="007D3BB4">
        <w:rPr>
          <w:rFonts w:ascii="Calibri" w:eastAsia="Calibri" w:hAnsi="Calibri" w:cs="Calibri"/>
          <w:color w:val="000000"/>
        </w:rPr>
        <w:t xml:space="preserve">; </w:t>
      </w:r>
      <w:r>
        <w:rPr>
          <w:rFonts w:ascii="Calibri" w:eastAsia="Calibri" w:hAnsi="Calibri" w:cs="Calibri"/>
          <w:color w:val="000000"/>
        </w:rPr>
        <w:t>IVIG</w:t>
      </w:r>
      <w:r w:rsidR="007D3BB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= i</w:t>
      </w:r>
      <w:r w:rsidRPr="00A549E2">
        <w:rPr>
          <w:rFonts w:ascii="Calibri" w:eastAsia="Calibri" w:hAnsi="Calibri" w:cs="Calibri"/>
          <w:color w:val="000000"/>
        </w:rPr>
        <w:t>ntravenous immunoglobulin</w:t>
      </w:r>
      <w:r>
        <w:rPr>
          <w:rFonts w:ascii="Calibri" w:eastAsia="Calibri" w:hAnsi="Calibri" w:cs="Calibri"/>
          <w:color w:val="000000"/>
        </w:rPr>
        <w:t>; AGU</w:t>
      </w:r>
      <w:r w:rsidR="007D3BB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=</w:t>
      </w:r>
      <w:r w:rsidRPr="00A549E2">
        <w:rPr>
          <w:rFonts w:ascii="Calibri" w:eastAsia="Calibri" w:hAnsi="Calibri" w:cs="Calibri"/>
          <w:color w:val="000000"/>
        </w:rPr>
        <w:t xml:space="preserve"> Acute Geriatrics Unit</w:t>
      </w:r>
      <w:r>
        <w:rPr>
          <w:rFonts w:ascii="Calibri" w:eastAsia="Calibri" w:hAnsi="Calibri" w:cs="Calibri"/>
          <w:color w:val="000000"/>
        </w:rPr>
        <w:t>; CT</w:t>
      </w:r>
      <w:r w:rsidR="007D3BB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= computed tomography; CVC</w:t>
      </w:r>
      <w:r w:rsidR="007D3BB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= central venous catheter</w:t>
      </w:r>
    </w:p>
    <w:p w:rsidR="00287A2B" w:rsidRPr="0025692C" w:rsidRDefault="00287A2B" w:rsidP="00287A2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95437" w:rsidRDefault="00695437"/>
    <w:sectPr w:rsidR="00695437">
      <w:pgSz w:w="16838" w:h="11906" w:orient="landscape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A2B"/>
    <w:rsid w:val="00287A2B"/>
    <w:rsid w:val="005E430A"/>
    <w:rsid w:val="00695437"/>
    <w:rsid w:val="007D3BB4"/>
    <w:rsid w:val="00CC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5B7B6-4302-46E1-81EA-FDA836C6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287A2B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7A2B"/>
    <w:pPr>
      <w:widowControl w:val="0"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4</cp:revision>
  <dcterms:created xsi:type="dcterms:W3CDTF">2022-10-05T14:53:00Z</dcterms:created>
  <dcterms:modified xsi:type="dcterms:W3CDTF">2022-10-05T15:10:00Z</dcterms:modified>
</cp:coreProperties>
</file>