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6EF6" w14:textId="01696285" w:rsidR="00B4469F" w:rsidRDefault="00E01FE7">
      <w:pPr>
        <w:rPr>
          <w:rFonts w:ascii="Times New Roman" w:hAnsi="Times New Roman" w:cs="Times New Roman"/>
          <w:b/>
          <w:bCs/>
        </w:rPr>
      </w:pPr>
      <w:r w:rsidRPr="00F637BF">
        <w:rPr>
          <w:rFonts w:ascii="Times New Roman" w:hAnsi="Times New Roman" w:cs="Times New Roman"/>
          <w:b/>
          <w:bCs/>
        </w:rPr>
        <w:t>SUPPLEMENTARY MATERIAL</w:t>
      </w:r>
    </w:p>
    <w:p w14:paraId="42F54815" w14:textId="56DB1735" w:rsidR="00F14DCC" w:rsidRDefault="00F14DCC">
      <w:pPr>
        <w:rPr>
          <w:rFonts w:ascii="Times New Roman" w:hAnsi="Times New Roman" w:cs="Times New Roman"/>
          <w:b/>
          <w:bCs/>
        </w:rPr>
      </w:pPr>
    </w:p>
    <w:p w14:paraId="250B807D" w14:textId="77777777" w:rsidR="00E01FE7" w:rsidRPr="005438C5" w:rsidRDefault="00E01FE7" w:rsidP="00E01FE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5438C5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1</w:t>
      </w:r>
      <w:r w:rsidRPr="005438C5">
        <w:rPr>
          <w:rFonts w:ascii="Times New Roman" w:hAnsi="Times New Roman" w:cs="Times New Roman"/>
          <w:b/>
        </w:rPr>
        <w:t xml:space="preserve">. </w:t>
      </w:r>
      <w:r w:rsidRPr="005438C5">
        <w:rPr>
          <w:rFonts w:ascii="Times New Roman" w:hAnsi="Times New Roman" w:cs="Times New Roman"/>
        </w:rPr>
        <w:t>Plot of the percentage of rehospitalizations by mean duration of hospitalization (days), by year</w:t>
      </w:r>
    </w:p>
    <w:p w14:paraId="454D0404" w14:textId="77777777" w:rsidR="00E01FE7" w:rsidRDefault="00E01FE7" w:rsidP="00E01F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CC4EA1" wp14:editId="75F16634">
            <wp:extent cx="6546850" cy="4299821"/>
            <wp:effectExtent l="0" t="0" r="6350" b="5715"/>
            <wp:docPr id="5" name="Immagin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" t="1059" r="727" b="2082"/>
                    <a:stretch/>
                  </pic:blipFill>
                  <pic:spPr bwMode="auto">
                    <a:xfrm>
                      <a:off x="0" y="0"/>
                      <a:ext cx="6552045" cy="430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FE7AB" w14:textId="77777777" w:rsidR="00E01FE7" w:rsidRDefault="00E01FE7" w:rsidP="00E01FE7">
      <w:pPr>
        <w:rPr>
          <w:rFonts w:ascii="Times New Roman" w:hAnsi="Times New Roman" w:cs="Times New Roman"/>
        </w:rPr>
      </w:pPr>
    </w:p>
    <w:p w14:paraId="73976B0C" w14:textId="77777777" w:rsidR="00E01FE7" w:rsidRDefault="00E01FE7" w:rsidP="00E01FE7">
      <w:pPr>
        <w:rPr>
          <w:rFonts w:ascii="Times New Roman" w:hAnsi="Times New Roman" w:cs="Times New Roman"/>
        </w:rPr>
        <w:sectPr w:rsidR="00E01FE7" w:rsidSect="00E058D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6789736" w14:textId="022B2AF5" w:rsidR="00E01FE7" w:rsidRPr="00B831A1" w:rsidRDefault="00E01FE7" w:rsidP="00E01FE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S</w:t>
      </w:r>
      <w:r w:rsidRPr="00B831A1">
        <w:rPr>
          <w:rFonts w:ascii="Times New Roman" w:hAnsi="Times New Roman" w:cs="Times New Roman"/>
          <w:b/>
          <w:szCs w:val="24"/>
        </w:rPr>
        <w:t xml:space="preserve">upplementary Table 1. </w:t>
      </w:r>
      <w:r w:rsidRPr="00B831A1">
        <w:rPr>
          <w:rFonts w:ascii="Times New Roman" w:hAnsi="Times New Roman" w:cs="Times New Roman"/>
          <w:szCs w:val="24"/>
        </w:rPr>
        <w:t>Primary diagnosis of hospitalizations for selected years</w:t>
      </w:r>
    </w:p>
    <w:tbl>
      <w:tblPr>
        <w:tblStyle w:val="TableGrid"/>
        <w:tblW w:w="130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1676"/>
        <w:gridCol w:w="1199"/>
        <w:gridCol w:w="1317"/>
        <w:gridCol w:w="1317"/>
        <w:gridCol w:w="1317"/>
        <w:gridCol w:w="1200"/>
      </w:tblGrid>
      <w:tr w:rsidR="00E01FE7" w:rsidRPr="00B831A1" w14:paraId="4B7AF51A" w14:textId="77777777" w:rsidTr="00F637BF">
        <w:trPr>
          <w:trHeight w:val="345"/>
          <w:jc w:val="center"/>
        </w:trPr>
        <w:tc>
          <w:tcPr>
            <w:tcW w:w="5055" w:type="dxa"/>
            <w:tcBorders>
              <w:bottom w:val="single" w:sz="4" w:space="0" w:color="auto"/>
            </w:tcBorders>
            <w:vAlign w:val="center"/>
          </w:tcPr>
          <w:p w14:paraId="0B4DE915" w14:textId="77777777" w:rsidR="00E01FE7" w:rsidRPr="00B831A1" w:rsidRDefault="00E01FE7" w:rsidP="001F0F8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n hospitalizations (%)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14:paraId="46F384D9" w14:textId="77777777" w:rsidR="00E01FE7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1996-2018</w:t>
            </w:r>
          </w:p>
          <w:p w14:paraId="073C57D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(n=2320)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3102B93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1996</w:t>
            </w:r>
          </w:p>
          <w:p w14:paraId="5088FC60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(n=1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45</w:t>
            </w: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)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3246D6F4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1997</w:t>
            </w:r>
          </w:p>
          <w:p w14:paraId="62B10D94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(n=5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61</w:t>
            </w: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)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3D62D6C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2006</w:t>
            </w:r>
          </w:p>
          <w:p w14:paraId="13D6A5B4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(n=39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2</w:t>
            </w: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)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2C9FA53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2007</w:t>
            </w:r>
          </w:p>
          <w:p w14:paraId="0391D2A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(n=3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75</w:t>
            </w: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0C4AEF7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2017</w:t>
            </w:r>
          </w:p>
          <w:p w14:paraId="31D174CF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(n=15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b/>
                <w:szCs w:val="24"/>
                <w:lang w:val="en-US"/>
              </w:rPr>
              <w:t>)</w:t>
            </w:r>
          </w:p>
        </w:tc>
      </w:tr>
      <w:tr w:rsidR="00E01FE7" w:rsidRPr="00B831A1" w14:paraId="6EF5ABCA" w14:textId="77777777" w:rsidTr="00F637BF">
        <w:trPr>
          <w:jc w:val="center"/>
        </w:trPr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14:paraId="4719C05C" w14:textId="77777777" w:rsidR="00E01FE7" w:rsidRPr="00B831A1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Infectious and parasitic diseases</w:t>
            </w:r>
          </w:p>
          <w:p w14:paraId="41F56210" w14:textId="77777777" w:rsidR="00E01FE7" w:rsidRPr="00B831A1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3A0E6D">
              <w:rPr>
                <w:rFonts w:ascii="Times New Roman" w:hAnsi="Times New Roman" w:cs="Times New Roman"/>
                <w:szCs w:val="24"/>
                <w:lang w:val="en-US"/>
              </w:rPr>
              <w:t>Neoplasms</w:t>
            </w:r>
          </w:p>
          <w:p w14:paraId="7DBFD514" w14:textId="77777777" w:rsidR="00E01FE7" w:rsidRPr="00B831A1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Endocrine, nutritional, metabolic diseases</w:t>
            </w:r>
          </w:p>
          <w:p w14:paraId="435E553B" w14:textId="77777777" w:rsidR="00E01FE7" w:rsidRPr="00B831A1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Hematologic d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iseases</w:t>
            </w:r>
          </w:p>
          <w:p w14:paraId="14F880BE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Mental disorders</w:t>
            </w:r>
          </w:p>
          <w:p w14:paraId="1C6FB75E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Neurological diseases</w:t>
            </w:r>
          </w:p>
          <w:p w14:paraId="04DA496C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Cardiovascular diseases</w:t>
            </w:r>
          </w:p>
          <w:p w14:paraId="453F7785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R</w:t>
            </w: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espiratory system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diseases</w:t>
            </w:r>
          </w:p>
          <w:p w14:paraId="2ED90781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Gastrointestinal diseases</w:t>
            </w:r>
          </w:p>
          <w:p w14:paraId="57019FB3" w14:textId="77777777" w:rsidR="00E01FE7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 xml:space="preserve">Diseases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of the </w:t>
            </w: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genitourinary system</w:t>
            </w:r>
          </w:p>
          <w:p w14:paraId="74588CF0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ermatological d</w:t>
            </w: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iseases</w:t>
            </w:r>
          </w:p>
          <w:p w14:paraId="0423B725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Diseases musculoskeletal system</w:t>
            </w:r>
          </w:p>
          <w:p w14:paraId="6935C5E7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Congenital anomalies</w:t>
            </w:r>
          </w:p>
          <w:p w14:paraId="4EF6295A" w14:textId="77777777" w:rsidR="00E01FE7" w:rsidRPr="008F42F5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Symptoms, signs and ill-defined</w:t>
            </w:r>
          </w:p>
          <w:p w14:paraId="549D33E4" w14:textId="77777777" w:rsidR="00E01FE7" w:rsidRPr="00B831A1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42F5">
              <w:rPr>
                <w:rFonts w:ascii="Times New Roman" w:hAnsi="Times New Roman" w:cs="Times New Roman"/>
                <w:szCs w:val="24"/>
                <w:lang w:val="en-US"/>
              </w:rPr>
              <w:t>Injury and poisoning</w:t>
            </w:r>
          </w:p>
          <w:p w14:paraId="2DDC95A2" w14:textId="77777777" w:rsidR="00E01FE7" w:rsidRPr="00B831A1" w:rsidRDefault="00E01FE7" w:rsidP="001F0F8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Factors influencing health status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and contact with health services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02653F9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0.3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145789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94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29.9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13038E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8.8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2041D61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(5.5)</w:t>
            </w:r>
          </w:p>
          <w:p w14:paraId="42E7D7B2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(5.7)</w:t>
            </w:r>
          </w:p>
          <w:p w14:paraId="534AB01D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63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27.2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  <w:p w14:paraId="73532A50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509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</w:rPr>
              <w:t>.0)</w:t>
            </w:r>
          </w:p>
          <w:p w14:paraId="588B40D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</w:t>
            </w:r>
            <w:r w:rsidRPr="00B831A1">
              <w:rPr>
                <w:rFonts w:ascii="Times New Roman" w:hAnsi="Times New Roman" w:cs="Times New Roman"/>
                <w:szCs w:val="24"/>
              </w:rPr>
              <w:t>4 (34.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  <w:p w14:paraId="714342A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</w:rPr>
              <w:t>.6)</w:t>
            </w:r>
          </w:p>
          <w:p w14:paraId="3C611CF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90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16.8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  <w:p w14:paraId="74A12C55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(2.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  <w:p w14:paraId="662EBBB4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62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(15.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  <w:p w14:paraId="29E3C7ED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6 (0.3)</w:t>
            </w:r>
          </w:p>
          <w:p w14:paraId="2279994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49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(15.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  <w:p w14:paraId="2DFA0BE4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(27.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  <w:p w14:paraId="6CA6EE2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95</w:t>
            </w:r>
            <w:r w:rsidRPr="00B831A1">
              <w:rPr>
                <w:rFonts w:ascii="Times New Roman" w:hAnsi="Times New Roman" w:cs="Times New Roman"/>
                <w:szCs w:val="24"/>
              </w:rPr>
              <w:t xml:space="preserve"> (12.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5B0B8DE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654FF69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6.2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47B3DB9E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 (2.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9FD114A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C8D3C5E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 (2.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151BEF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14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9.7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2818A56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34.5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48E7B25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(5.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791717A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6 (4.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5F33A03" w14:textId="77777777" w:rsidR="00E01FE7" w:rsidRPr="008F42F5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10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6.9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F053E8F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 (2.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73DDA00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9.0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4AE11AF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0 (0.0)</w:t>
            </w:r>
          </w:p>
          <w:p w14:paraId="38D4AEA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8 (5.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23D219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7.6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E3EB7C3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171C6AC4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 (0.2)</w:t>
            </w:r>
          </w:p>
          <w:p w14:paraId="38389A2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(11.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E7E7F71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28 (5.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5EBF183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7 (1.3)</w:t>
            </w:r>
          </w:p>
          <w:p w14:paraId="479CF1F3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(3.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AFADC6E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(16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.0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4E74A0B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14 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(38.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281058FF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7.1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632EFAD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54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9.6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B218CCD" w14:textId="77777777" w:rsidR="00E01FE7" w:rsidRPr="008F42F5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49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8.7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1235CDB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5 (0.9)</w:t>
            </w:r>
          </w:p>
          <w:p w14:paraId="14AE02DF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(6.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72B0D92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 (0.2)</w:t>
            </w:r>
          </w:p>
          <w:p w14:paraId="0587E3E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(5.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493F891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(6.6)</w:t>
            </w:r>
          </w:p>
          <w:p w14:paraId="257BCFBD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10 (1.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19DD53F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5AEAD71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(15.3)</w:t>
            </w:r>
          </w:p>
          <w:p w14:paraId="7E4A5535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9 (2.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4B3D9E1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14 (3.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2BA378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6 (1.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CF0DEA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4.6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7F9A97BD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54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(39.3)</w:t>
            </w:r>
          </w:p>
          <w:p w14:paraId="68BC342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(15.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729BE2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52 (13.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7715715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3.1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22683D8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 (0.5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A9CA652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28 (7.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6A5821D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667D62B5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18 (4.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7340A13A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8 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(9.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176285B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(6.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7CF6EF51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2847E27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(14.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8C8131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12 (3.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E91896F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9 (2.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05261F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3 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(0.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4385C14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4.5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7D54E4F5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(37.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CE08A3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18.1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D23E3C3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12.8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4E559A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22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5.9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DAD1CC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6 (1.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535F893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(5.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28E0A0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6E23743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16 (4.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12EAC0F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44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11.7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68BB74E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(5.6)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49040ED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3BBA305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(10.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70DD3219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 (1.3)</w:t>
            </w:r>
          </w:p>
          <w:p w14:paraId="70D7E7A2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6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3.9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25DE2A1D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 (0.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5702628A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1.9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118B3754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(35.3)</w:t>
            </w:r>
          </w:p>
          <w:p w14:paraId="24D65A4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29.5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4E51F13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16 (10.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389FB741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(4.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6245FE25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3233C0DC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 xml:space="preserve"> (2.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067A9596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0 (0.0)</w:t>
            </w:r>
          </w:p>
          <w:p w14:paraId="27C950EB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8 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5.1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71320E67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24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15.4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  <w:p w14:paraId="285F66C0" w14:textId="77777777" w:rsidR="00E01FE7" w:rsidRPr="00B831A1" w:rsidRDefault="00E01FE7" w:rsidP="001F0F8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3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1.9</w:t>
            </w:r>
            <w:r w:rsidRPr="00B831A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</w:tbl>
    <w:p w14:paraId="75AB130E" w14:textId="77777777" w:rsidR="00F14DCC" w:rsidRDefault="00F14DCC">
      <w:pPr>
        <w:sectPr w:rsidR="00F14DCC" w:rsidSect="00E01FE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F06FD84" w14:textId="37D0B87F" w:rsidR="00F14DCC" w:rsidRPr="000C29CF" w:rsidRDefault="00F14DCC" w:rsidP="00F14DCC">
      <w:pPr>
        <w:rPr>
          <w:rFonts w:ascii="Times New Roman" w:hAnsi="Times New Roman" w:cs="Times New Roman"/>
          <w:b/>
          <w:bCs/>
        </w:rPr>
      </w:pPr>
      <w:r w:rsidRPr="000C29CF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0C29CF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Linear regression for the association</w:t>
      </w:r>
      <w:r w:rsidRPr="000C29CF">
        <w:rPr>
          <w:rFonts w:ascii="Times New Roman" w:hAnsi="Times New Roman" w:cs="Times New Roman"/>
          <w:b/>
          <w:bCs/>
        </w:rPr>
        <w:t xml:space="preserve"> between </w:t>
      </w:r>
      <w:r>
        <w:rPr>
          <w:rFonts w:ascii="Times New Roman" w:hAnsi="Times New Roman" w:cs="Times New Roman"/>
          <w:b/>
          <w:bCs/>
        </w:rPr>
        <w:t xml:space="preserve">the </w:t>
      </w:r>
      <w:r w:rsidRPr="000C29CF">
        <w:rPr>
          <w:rFonts w:ascii="Times New Roman" w:hAnsi="Times New Roman" w:cs="Times New Roman"/>
          <w:b/>
          <w:bCs/>
        </w:rPr>
        <w:t>length of hospital stay and readmission (all and in the six months before death)</w:t>
      </w:r>
      <w:r>
        <w:rPr>
          <w:rFonts w:ascii="Times New Roman" w:hAnsi="Times New Roman" w:cs="Times New Roman"/>
          <w:b/>
          <w:bCs/>
        </w:rPr>
        <w:t xml:space="preserve"> in two time periods</w:t>
      </w:r>
    </w:p>
    <w:p w14:paraId="0A388D7E" w14:textId="77777777" w:rsidR="00F14DCC" w:rsidRDefault="00F14DCC" w:rsidP="00F14DC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14DCC" w14:paraId="15C2D0DE" w14:textId="77777777" w:rsidTr="003126D2">
        <w:tc>
          <w:tcPr>
            <w:tcW w:w="3116" w:type="dxa"/>
            <w:tcBorders>
              <w:bottom w:val="nil"/>
            </w:tcBorders>
          </w:tcPr>
          <w:p w14:paraId="3698DAC3" w14:textId="77777777" w:rsidR="00F14DCC" w:rsidRPr="00F14DCC" w:rsidRDefault="00F14DCC" w:rsidP="003126D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4" w:type="dxa"/>
            <w:gridSpan w:val="2"/>
            <w:tcBorders>
              <w:bottom w:val="nil"/>
            </w:tcBorders>
          </w:tcPr>
          <w:p w14:paraId="210D4954" w14:textId="77777777" w:rsidR="00F14DCC" w:rsidRPr="00F14DCC" w:rsidRDefault="00F14DCC" w:rsidP="003126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F14DCC">
              <w:rPr>
                <w:rFonts w:ascii="Times New Roman" w:hAnsi="Times New Roman" w:cs="Times New Roman"/>
                <w:b/>
                <w:szCs w:val="24"/>
                <w:lang w:val="en-US"/>
              </w:rPr>
              <w:t>Association of the length of hospital stay with</w:t>
            </w:r>
          </w:p>
        </w:tc>
      </w:tr>
      <w:tr w:rsidR="00F14DCC" w14:paraId="1A224609" w14:textId="77777777" w:rsidTr="003126D2">
        <w:tc>
          <w:tcPr>
            <w:tcW w:w="3116" w:type="dxa"/>
            <w:tcBorders>
              <w:top w:val="nil"/>
            </w:tcBorders>
            <w:vAlign w:val="center"/>
          </w:tcPr>
          <w:p w14:paraId="6DD394B6" w14:textId="77777777" w:rsidR="00F14DCC" w:rsidRPr="000C29CF" w:rsidRDefault="00F14DCC" w:rsidP="003126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C29CF">
              <w:rPr>
                <w:rFonts w:ascii="Times New Roman" w:hAnsi="Times New Roman" w:cs="Times New Roman"/>
                <w:b/>
                <w:bCs/>
              </w:rPr>
              <w:t>Time period</w:t>
            </w:r>
          </w:p>
        </w:tc>
        <w:tc>
          <w:tcPr>
            <w:tcW w:w="3117" w:type="dxa"/>
            <w:tcBorders>
              <w:top w:val="nil"/>
            </w:tcBorders>
            <w:vAlign w:val="center"/>
          </w:tcPr>
          <w:p w14:paraId="68FCEF91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30-day r</w:t>
            </w:r>
            <w:r w:rsidRPr="005438C5">
              <w:rPr>
                <w:rFonts w:ascii="Times New Roman" w:hAnsi="Times New Roman" w:cs="Times New Roman"/>
                <w:b/>
                <w:szCs w:val="24"/>
                <w:lang w:val="en-US"/>
              </w:rPr>
              <w:t>ehospitalization</w:t>
            </w:r>
          </w:p>
        </w:tc>
        <w:tc>
          <w:tcPr>
            <w:tcW w:w="3117" w:type="dxa"/>
            <w:tcBorders>
              <w:top w:val="nil"/>
            </w:tcBorders>
            <w:vAlign w:val="center"/>
          </w:tcPr>
          <w:p w14:paraId="4A7F8BC8" w14:textId="77777777" w:rsidR="00F14DCC" w:rsidRPr="00F14DCC" w:rsidRDefault="00F14DCC" w:rsidP="003126D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30-day</w:t>
            </w:r>
            <w:r w:rsidRPr="00F14DCC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r</w:t>
            </w:r>
            <w:r w:rsidRPr="005438C5">
              <w:rPr>
                <w:rFonts w:ascii="Times New Roman" w:hAnsi="Times New Roman" w:cs="Times New Roman"/>
                <w:b/>
                <w:szCs w:val="24"/>
                <w:lang w:val="en-US"/>
              </w:rPr>
              <w:t>ehospitalization</w:t>
            </w:r>
            <w:r w:rsidRPr="00F14DCC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s </w:t>
            </w:r>
            <w:r w:rsidRPr="005438C5">
              <w:rPr>
                <w:rFonts w:ascii="Times New Roman" w:hAnsi="Times New Roman" w:cs="Times New Roman"/>
                <w:b/>
                <w:szCs w:val="24"/>
                <w:lang w:val="en-US"/>
              </w:rPr>
              <w:t>in the 6 months</w:t>
            </w:r>
            <w:r w:rsidRPr="00F14DCC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 </w:t>
            </w:r>
            <w:r w:rsidRPr="005438C5">
              <w:rPr>
                <w:rFonts w:ascii="Times New Roman" w:hAnsi="Times New Roman" w:cs="Times New Roman"/>
                <w:b/>
                <w:szCs w:val="24"/>
                <w:lang w:val="en-US"/>
              </w:rPr>
              <w:t>before death</w:t>
            </w:r>
          </w:p>
        </w:tc>
      </w:tr>
      <w:tr w:rsidR="00F14DCC" w14:paraId="16F85605" w14:textId="77777777" w:rsidTr="003126D2">
        <w:tc>
          <w:tcPr>
            <w:tcW w:w="3116" w:type="dxa"/>
            <w:vAlign w:val="center"/>
          </w:tcPr>
          <w:p w14:paraId="2FE57A99" w14:textId="77777777" w:rsidR="00F14DCC" w:rsidRPr="000C29CF" w:rsidRDefault="00F14DCC" w:rsidP="003126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C29CF">
              <w:rPr>
                <w:rFonts w:ascii="Times New Roman" w:hAnsi="Times New Roman" w:cs="Times New Roman"/>
                <w:b/>
                <w:bCs/>
              </w:rPr>
              <w:t>1996-2006</w:t>
            </w:r>
          </w:p>
        </w:tc>
        <w:tc>
          <w:tcPr>
            <w:tcW w:w="3117" w:type="dxa"/>
            <w:vAlign w:val="center"/>
          </w:tcPr>
          <w:p w14:paraId="119D0352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eastAsia="Sabon-Roman" w:hAnsi="Times New Roman" w:cs="Times New Roman"/>
              </w:rPr>
            </w:pPr>
            <w:r w:rsidRPr="00766A5E">
              <w:rPr>
                <w:rFonts w:ascii="Times New Roman" w:eastAsia="Sabon-Roman" w:hAnsi="Times New Roman" w:cs="Times New Roman"/>
                <w:lang w:val="en-US"/>
              </w:rPr>
              <w:t>β</w:t>
            </w:r>
            <w:r w:rsidRPr="000C29CF">
              <w:rPr>
                <w:rFonts w:ascii="Times New Roman" w:eastAsia="Sabon-Roman" w:hAnsi="Times New Roman" w:cs="Times New Roman"/>
              </w:rPr>
              <w:t>=-2.30, SE=0.65</w:t>
            </w:r>
          </w:p>
          <w:p w14:paraId="4F951C0F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29CF">
              <w:rPr>
                <w:rFonts w:ascii="Times New Roman" w:eastAsia="Sabon-Roman" w:hAnsi="Times New Roman" w:cs="Times New Roman"/>
              </w:rPr>
              <w:t>p=0.008</w:t>
            </w:r>
          </w:p>
        </w:tc>
        <w:tc>
          <w:tcPr>
            <w:tcW w:w="3117" w:type="dxa"/>
            <w:vAlign w:val="center"/>
          </w:tcPr>
          <w:p w14:paraId="266238ED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eastAsia="Sabon-Roman" w:hAnsi="Times New Roman" w:cs="Times New Roman"/>
              </w:rPr>
            </w:pPr>
            <w:r w:rsidRPr="00766A5E">
              <w:rPr>
                <w:rFonts w:ascii="Times New Roman" w:eastAsia="Sabon-Roman" w:hAnsi="Times New Roman" w:cs="Times New Roman"/>
                <w:lang w:val="en-US"/>
              </w:rPr>
              <w:t>β</w:t>
            </w:r>
            <w:r w:rsidRPr="000C29CF">
              <w:rPr>
                <w:rFonts w:ascii="Times New Roman" w:eastAsia="Sabon-Roman" w:hAnsi="Times New Roman" w:cs="Times New Roman"/>
              </w:rPr>
              <w:t>=-1.29, SE=0.29</w:t>
            </w:r>
          </w:p>
          <w:p w14:paraId="212EAEE5" w14:textId="77777777" w:rsidR="00F14DCC" w:rsidRPr="000C29CF" w:rsidRDefault="00F14DCC" w:rsidP="003126D2">
            <w:pPr>
              <w:spacing w:line="360" w:lineRule="auto"/>
              <w:jc w:val="center"/>
              <w:rPr>
                <w:rFonts w:ascii="Times New Roman" w:eastAsia="Sabon-Roman" w:hAnsi="Times New Roman" w:cs="Times New Roman"/>
              </w:rPr>
            </w:pPr>
            <w:r w:rsidRPr="000C29CF">
              <w:rPr>
                <w:rFonts w:ascii="Times New Roman" w:eastAsia="Sabon-Roman" w:hAnsi="Times New Roman" w:cs="Times New Roman"/>
              </w:rPr>
              <w:t>p=0.002</w:t>
            </w:r>
          </w:p>
        </w:tc>
      </w:tr>
      <w:tr w:rsidR="00F14DCC" w14:paraId="436F1536" w14:textId="77777777" w:rsidTr="003126D2">
        <w:tc>
          <w:tcPr>
            <w:tcW w:w="3116" w:type="dxa"/>
            <w:vAlign w:val="center"/>
          </w:tcPr>
          <w:p w14:paraId="5008B497" w14:textId="77777777" w:rsidR="00F14DCC" w:rsidRPr="000C29CF" w:rsidRDefault="00F14DCC" w:rsidP="003126D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C29CF">
              <w:rPr>
                <w:rFonts w:ascii="Times New Roman" w:eastAsia="Sabon-Roman" w:hAnsi="Times New Roman" w:cs="Times New Roman"/>
                <w:b/>
                <w:bCs/>
              </w:rPr>
              <w:t>2007-2018</w:t>
            </w:r>
          </w:p>
        </w:tc>
        <w:tc>
          <w:tcPr>
            <w:tcW w:w="3117" w:type="dxa"/>
            <w:vAlign w:val="center"/>
          </w:tcPr>
          <w:p w14:paraId="7904D639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eastAsia="Sabon-Roman" w:hAnsi="Times New Roman" w:cs="Times New Roman"/>
              </w:rPr>
            </w:pPr>
            <w:r w:rsidRPr="00766A5E">
              <w:rPr>
                <w:rFonts w:ascii="Times New Roman" w:eastAsia="Sabon-Roman" w:hAnsi="Times New Roman" w:cs="Times New Roman"/>
                <w:lang w:val="en-US"/>
              </w:rPr>
              <w:t>β</w:t>
            </w:r>
            <w:r w:rsidRPr="000C29CF">
              <w:rPr>
                <w:rFonts w:ascii="Times New Roman" w:eastAsia="Sabon-Roman" w:hAnsi="Times New Roman" w:cs="Times New Roman"/>
              </w:rPr>
              <w:t>=-0.66, SE=0.53</w:t>
            </w:r>
          </w:p>
          <w:p w14:paraId="499B52F3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29CF">
              <w:rPr>
                <w:rFonts w:ascii="Times New Roman" w:eastAsia="Sabon-Roman" w:hAnsi="Times New Roman" w:cs="Times New Roman"/>
              </w:rPr>
              <w:t>p=0.241</w:t>
            </w:r>
          </w:p>
        </w:tc>
        <w:tc>
          <w:tcPr>
            <w:tcW w:w="3117" w:type="dxa"/>
            <w:vAlign w:val="center"/>
          </w:tcPr>
          <w:p w14:paraId="66CA130F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eastAsia="Sabon-Roman" w:hAnsi="Times New Roman" w:cs="Times New Roman"/>
              </w:rPr>
            </w:pPr>
            <w:r w:rsidRPr="00766A5E">
              <w:rPr>
                <w:rFonts w:ascii="Times New Roman" w:eastAsia="Sabon-Roman" w:hAnsi="Times New Roman" w:cs="Times New Roman"/>
                <w:lang w:val="en-US"/>
              </w:rPr>
              <w:t>β</w:t>
            </w:r>
            <w:r w:rsidRPr="000C29CF">
              <w:rPr>
                <w:rFonts w:ascii="Times New Roman" w:eastAsia="Sabon-Roman" w:hAnsi="Times New Roman" w:cs="Times New Roman"/>
              </w:rPr>
              <w:t>=-0.10, SE=0.49</w:t>
            </w:r>
          </w:p>
          <w:p w14:paraId="714A1E08" w14:textId="77777777" w:rsidR="00F14DCC" w:rsidRDefault="00F14DCC" w:rsidP="003126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29CF">
              <w:rPr>
                <w:rFonts w:ascii="Times New Roman" w:eastAsia="Sabon-Roman" w:hAnsi="Times New Roman" w:cs="Times New Roman"/>
              </w:rPr>
              <w:t>p=0.846</w:t>
            </w:r>
          </w:p>
        </w:tc>
      </w:tr>
    </w:tbl>
    <w:p w14:paraId="178D9FA5" w14:textId="77777777" w:rsidR="00F14DCC" w:rsidRDefault="00F14DCC" w:rsidP="00F14DCC">
      <w:r w:rsidRPr="00633891">
        <w:rPr>
          <w:rFonts w:ascii="Times New Roman" w:hAnsi="Times New Roman" w:cs="Times New Roman"/>
          <w:i/>
          <w:iCs/>
        </w:rPr>
        <w:t>Abbreviations</w:t>
      </w:r>
      <w:r>
        <w:rPr>
          <w:rFonts w:ascii="Times New Roman" w:hAnsi="Times New Roman" w:cs="Times New Roman"/>
        </w:rPr>
        <w:t xml:space="preserve">: SE, standard error. </w:t>
      </w:r>
    </w:p>
    <w:p w14:paraId="24F1E21B" w14:textId="313F654F" w:rsidR="00E01FE7" w:rsidRDefault="00E01FE7"/>
    <w:p w14:paraId="681E674E" w14:textId="716E12D8" w:rsidR="00F14DCC" w:rsidRDefault="00F14DCC"/>
    <w:p w14:paraId="26D5DDCF" w14:textId="77777777" w:rsidR="00F14DCC" w:rsidRDefault="00F14DCC"/>
    <w:sectPr w:rsidR="00F14DCC" w:rsidSect="00F14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zszS3MLA0szA2NzFR0lEKTi0uzszPAykwqgUA/eaiDiwAAAA="/>
  </w:docVars>
  <w:rsids>
    <w:rsidRoot w:val="00E01FE7"/>
    <w:rsid w:val="00800435"/>
    <w:rsid w:val="00B4469F"/>
    <w:rsid w:val="00E01FE7"/>
    <w:rsid w:val="00F14DCC"/>
    <w:rsid w:val="00F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196B2"/>
  <w15:chartTrackingRefBased/>
  <w15:docId w15:val="{213F0F12-651F-4683-99CF-3835BCDB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FE7"/>
    <w:pPr>
      <w:spacing w:after="0" w:line="240" w:lineRule="auto"/>
    </w:pPr>
    <w:rPr>
      <w:rFonts w:ascii="Arial" w:hAnsi="Arial"/>
      <w:sz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Trevisan Caterina</dc:creator>
  <cp:keywords/>
  <dc:description/>
  <cp:lastModifiedBy>Trevisan Caterina</cp:lastModifiedBy>
  <cp:revision>4</cp:revision>
  <dcterms:created xsi:type="dcterms:W3CDTF">2022-02-18T14:56:00Z</dcterms:created>
  <dcterms:modified xsi:type="dcterms:W3CDTF">2023-03-01T21:08:00Z</dcterms:modified>
</cp:coreProperties>
</file>