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6077" w14:textId="77777777" w:rsidR="00604C15" w:rsidRDefault="00604C15" w:rsidP="00604C15">
      <w:pPr>
        <w:pStyle w:val="Heading2"/>
      </w:pPr>
      <w:bookmarkStart w:id="0" w:name="_Hlk103266128"/>
      <w:r>
        <w:t>A</w:t>
      </w:r>
      <w:r w:rsidRPr="002F5F76">
        <w:t xml:space="preserve">trial fibrillation </w:t>
      </w:r>
      <w:r>
        <w:t xml:space="preserve">incidence and outcomes </w:t>
      </w:r>
      <w:r w:rsidRPr="002F5F76">
        <w:t xml:space="preserve">in </w:t>
      </w:r>
      <w:r>
        <w:t xml:space="preserve">two cohorts of </w:t>
      </w:r>
      <w:r w:rsidRPr="002F5F76">
        <w:t>octogenarians</w:t>
      </w:r>
      <w:r>
        <w:t xml:space="preserve">: </w:t>
      </w:r>
      <w:proofErr w:type="spellStart"/>
      <w:r>
        <w:t>LiLACS</w:t>
      </w:r>
      <w:proofErr w:type="spellEnd"/>
      <w:r>
        <w:t xml:space="preserve"> NZ </w:t>
      </w:r>
      <w:r w:rsidRPr="002F5F76">
        <w:t xml:space="preserve"> </w:t>
      </w:r>
      <w:r>
        <w:t>- Supplementary material</w:t>
      </w:r>
    </w:p>
    <w:p w14:paraId="6650A000" w14:textId="77777777" w:rsidR="00604C15" w:rsidRPr="00143EB4" w:rsidRDefault="00604C15" w:rsidP="00604C15">
      <w:pPr>
        <w:pStyle w:val="Heading1"/>
      </w:pPr>
    </w:p>
    <w:bookmarkEnd w:id="0"/>
    <w:p w14:paraId="3E1719FC" w14:textId="77777777" w:rsidR="00604C15" w:rsidRDefault="00604C15" w:rsidP="00604C15">
      <w:pPr>
        <w:rPr>
          <w:rFonts w:ascii="Arial" w:hAnsi="Arial" w:cs="Arial"/>
        </w:rPr>
      </w:pPr>
    </w:p>
    <w:p w14:paraId="174CA74D" w14:textId="77777777" w:rsidR="00604C15" w:rsidRDefault="00604C15" w:rsidP="00604C15">
      <w:pPr>
        <w:rPr>
          <w:rFonts w:ascii="Arial" w:hAnsi="Arial" w:cs="Arial"/>
        </w:rPr>
      </w:pPr>
    </w:p>
    <w:p w14:paraId="72BAE4C6" w14:textId="77777777" w:rsidR="00604C15" w:rsidRPr="00452472" w:rsidRDefault="00604C15" w:rsidP="00604C15">
      <w:p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>Ruth Teh</w:t>
      </w:r>
      <w:r w:rsidRPr="00452472">
        <w:rPr>
          <w:rFonts w:ascii="Arial" w:hAnsi="Arial" w:cs="Arial"/>
          <w:sz w:val="20"/>
          <w:szCs w:val="20"/>
          <w:vertAlign w:val="superscript"/>
        </w:rPr>
        <w:t>1</w:t>
      </w:r>
      <w:r w:rsidRPr="00452472">
        <w:rPr>
          <w:rFonts w:ascii="Arial" w:hAnsi="Arial" w:cs="Arial"/>
          <w:sz w:val="20"/>
          <w:szCs w:val="20"/>
        </w:rPr>
        <w:t>, Ngaire Kerse</w:t>
      </w:r>
      <w:r w:rsidRPr="00452472">
        <w:rPr>
          <w:rFonts w:ascii="Arial" w:hAnsi="Arial" w:cs="Arial"/>
          <w:sz w:val="20"/>
          <w:szCs w:val="20"/>
          <w:vertAlign w:val="superscript"/>
        </w:rPr>
        <w:t>1</w:t>
      </w:r>
      <w:r w:rsidRPr="00452472">
        <w:rPr>
          <w:rFonts w:ascii="Arial" w:hAnsi="Arial" w:cs="Arial"/>
          <w:sz w:val="20"/>
          <w:szCs w:val="20"/>
        </w:rPr>
        <w:t>, Avinesh Pillai</w:t>
      </w:r>
      <w:r w:rsidRPr="00452472">
        <w:rPr>
          <w:rFonts w:ascii="Arial" w:hAnsi="Arial" w:cs="Arial"/>
          <w:sz w:val="20"/>
          <w:szCs w:val="20"/>
          <w:vertAlign w:val="superscript"/>
        </w:rPr>
        <w:t>2</w:t>
      </w:r>
      <w:r w:rsidRPr="00452472">
        <w:rPr>
          <w:rFonts w:ascii="Arial" w:hAnsi="Arial" w:cs="Arial"/>
          <w:sz w:val="20"/>
          <w:szCs w:val="20"/>
        </w:rPr>
        <w:t>, Thomas Lumley</w:t>
      </w:r>
      <w:r w:rsidRPr="00452472">
        <w:rPr>
          <w:rFonts w:ascii="Arial" w:hAnsi="Arial" w:cs="Arial"/>
          <w:sz w:val="20"/>
          <w:szCs w:val="20"/>
          <w:vertAlign w:val="superscript"/>
        </w:rPr>
        <w:t>2</w:t>
      </w:r>
      <w:r w:rsidRPr="00452472">
        <w:rPr>
          <w:rFonts w:ascii="Arial" w:hAnsi="Arial" w:cs="Arial"/>
          <w:sz w:val="20"/>
          <w:szCs w:val="20"/>
        </w:rPr>
        <w:t>, Anna Rolleston</w:t>
      </w:r>
      <w:r w:rsidRPr="00452472">
        <w:rPr>
          <w:rFonts w:ascii="Arial" w:hAnsi="Arial" w:cs="Arial"/>
          <w:sz w:val="20"/>
          <w:szCs w:val="20"/>
          <w:vertAlign w:val="superscript"/>
        </w:rPr>
        <w:t>3</w:t>
      </w:r>
      <w:r w:rsidRPr="00452472">
        <w:rPr>
          <w:rFonts w:ascii="Arial" w:hAnsi="Arial" w:cs="Arial"/>
          <w:sz w:val="20"/>
          <w:szCs w:val="20"/>
        </w:rPr>
        <w:t>, Tin Aung Ky</w:t>
      </w:r>
      <w:r>
        <w:rPr>
          <w:rFonts w:ascii="Arial" w:hAnsi="Arial" w:cs="Arial"/>
          <w:sz w:val="20"/>
          <w:szCs w:val="20"/>
        </w:rPr>
        <w:t>aw</w:t>
      </w:r>
      <w:r w:rsidRPr="00452472">
        <w:rPr>
          <w:rFonts w:ascii="Arial" w:hAnsi="Arial" w:cs="Arial"/>
          <w:sz w:val="20"/>
          <w:szCs w:val="20"/>
          <w:vertAlign w:val="superscript"/>
        </w:rPr>
        <w:t>1</w:t>
      </w:r>
      <w:r w:rsidRPr="00452472">
        <w:rPr>
          <w:rFonts w:ascii="Arial" w:hAnsi="Arial" w:cs="Arial"/>
          <w:sz w:val="20"/>
          <w:szCs w:val="20"/>
        </w:rPr>
        <w:t>, Martin Connolly,</w:t>
      </w:r>
      <w:r w:rsidRPr="00452472">
        <w:rPr>
          <w:rFonts w:ascii="Arial" w:hAnsi="Arial" w:cs="Arial"/>
          <w:sz w:val="20"/>
          <w:szCs w:val="20"/>
          <w:vertAlign w:val="superscript"/>
        </w:rPr>
        <w:t>4</w:t>
      </w:r>
      <w:r w:rsidRPr="00452472">
        <w:rPr>
          <w:rFonts w:ascii="Arial" w:hAnsi="Arial" w:cs="Arial"/>
          <w:sz w:val="20"/>
          <w:szCs w:val="20"/>
        </w:rPr>
        <w:t xml:space="preserve"> Joanna Board,</w:t>
      </w:r>
      <w:r w:rsidRPr="00452472">
        <w:rPr>
          <w:rFonts w:ascii="Arial" w:hAnsi="Arial" w:cs="Arial"/>
          <w:sz w:val="20"/>
          <w:szCs w:val="20"/>
          <w:vertAlign w:val="superscript"/>
        </w:rPr>
        <w:t>4</w:t>
      </w:r>
      <w:r w:rsidRPr="00452472">
        <w:rPr>
          <w:rFonts w:ascii="Arial" w:hAnsi="Arial" w:cs="Arial"/>
          <w:sz w:val="20"/>
          <w:szCs w:val="20"/>
        </w:rPr>
        <w:t xml:space="preserve"> Elaine Monteiro</w:t>
      </w:r>
      <w:r w:rsidRPr="00452472">
        <w:rPr>
          <w:rFonts w:ascii="Arial" w:hAnsi="Arial" w:cs="Arial"/>
          <w:sz w:val="20"/>
          <w:szCs w:val="20"/>
          <w:vertAlign w:val="superscript"/>
        </w:rPr>
        <w:t>1</w:t>
      </w:r>
      <w:r w:rsidRPr="00452472">
        <w:rPr>
          <w:rFonts w:ascii="Arial" w:hAnsi="Arial" w:cs="Arial"/>
          <w:sz w:val="20"/>
          <w:szCs w:val="20"/>
        </w:rPr>
        <w:t>, Valerie Wright-St Clair,</w:t>
      </w:r>
      <w:r w:rsidRPr="00452472">
        <w:rPr>
          <w:rFonts w:ascii="Arial" w:hAnsi="Arial" w:cs="Arial"/>
          <w:sz w:val="20"/>
          <w:szCs w:val="20"/>
          <w:vertAlign w:val="superscript"/>
        </w:rPr>
        <w:t>5</w:t>
      </w:r>
      <w:r w:rsidRPr="00452472">
        <w:rPr>
          <w:rFonts w:ascii="Arial" w:hAnsi="Arial" w:cs="Arial"/>
          <w:sz w:val="20"/>
          <w:szCs w:val="20"/>
        </w:rPr>
        <w:t xml:space="preserve"> Robert N Doughty</w:t>
      </w:r>
      <w:r w:rsidRPr="00452472">
        <w:rPr>
          <w:rFonts w:ascii="Arial" w:hAnsi="Arial" w:cs="Arial"/>
          <w:sz w:val="20"/>
          <w:szCs w:val="20"/>
          <w:vertAlign w:val="superscript"/>
        </w:rPr>
        <w:t>6</w:t>
      </w:r>
    </w:p>
    <w:p w14:paraId="06E77BCA" w14:textId="77777777" w:rsidR="00604C15" w:rsidRPr="00452472" w:rsidRDefault="00604C15" w:rsidP="00604C15">
      <w:pPr>
        <w:rPr>
          <w:rFonts w:ascii="Arial" w:hAnsi="Arial" w:cs="Arial"/>
          <w:sz w:val="20"/>
          <w:szCs w:val="20"/>
        </w:rPr>
      </w:pPr>
    </w:p>
    <w:p w14:paraId="7984B199" w14:textId="77777777" w:rsidR="00604C15" w:rsidRPr="00452472" w:rsidRDefault="00604C15" w:rsidP="00604C1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 xml:space="preserve">Department of General Practice and Primary Health Care, Faculty of Medical and Health Sciences, University of Auckland, Auckland, New Zealand  </w:t>
      </w:r>
    </w:p>
    <w:p w14:paraId="729E23C7" w14:textId="77777777" w:rsidR="00604C15" w:rsidRPr="00452472" w:rsidRDefault="00604C15" w:rsidP="00604C1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 xml:space="preserve">Department of Statistics, Faculty of Science, University of Auckland, Auckland, New Zealand  </w:t>
      </w:r>
    </w:p>
    <w:p w14:paraId="37CF8A65" w14:textId="77777777" w:rsidR="00604C15" w:rsidRPr="00452472" w:rsidRDefault="00604C15" w:rsidP="00604C1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 xml:space="preserve">Manawa Ora, The Centre for Health, Tauranga, New Zealand </w:t>
      </w:r>
    </w:p>
    <w:p w14:paraId="2FFD1D55" w14:textId="77777777" w:rsidR="00604C15" w:rsidRPr="00452472" w:rsidRDefault="00604C15" w:rsidP="00604C1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>Department of Geriatric Medicine, Faculty of Medical and Health Sciences, University of Auckland, Auckland, New Zealand</w:t>
      </w:r>
    </w:p>
    <w:p w14:paraId="1C5B1B26" w14:textId="77777777" w:rsidR="00604C15" w:rsidRPr="00452472" w:rsidRDefault="00604C15" w:rsidP="00604C1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 xml:space="preserve">Centre for Active Ageing, </w:t>
      </w:r>
      <w:r w:rsidRPr="00DB1D18">
        <w:rPr>
          <w:rFonts w:ascii="Arial" w:hAnsi="Arial" w:cs="Arial"/>
          <w:sz w:val="20"/>
          <w:szCs w:val="20"/>
        </w:rPr>
        <w:t>Auckland University of Technology N</w:t>
      </w:r>
      <w:r>
        <w:rPr>
          <w:rFonts w:ascii="Arial" w:hAnsi="Arial" w:cs="Arial"/>
          <w:sz w:val="20"/>
          <w:szCs w:val="20"/>
        </w:rPr>
        <w:t xml:space="preserve">ew </w:t>
      </w:r>
      <w:r w:rsidRPr="00DB1D18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ealand</w:t>
      </w:r>
      <w:r w:rsidRPr="00452472">
        <w:rPr>
          <w:rFonts w:ascii="Arial" w:hAnsi="Arial" w:cs="Arial"/>
          <w:sz w:val="20"/>
          <w:szCs w:val="20"/>
        </w:rPr>
        <w:t xml:space="preserve"> </w:t>
      </w:r>
    </w:p>
    <w:p w14:paraId="6E2D4F67" w14:textId="77777777" w:rsidR="00604C15" w:rsidRPr="00452472" w:rsidRDefault="00604C15" w:rsidP="00604C1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52472">
        <w:rPr>
          <w:rFonts w:ascii="Arial" w:hAnsi="Arial" w:cs="Arial"/>
          <w:sz w:val="20"/>
          <w:szCs w:val="20"/>
        </w:rPr>
        <w:t xml:space="preserve">Department of Medicine, University of Auckland and Greenlane Cardiovascular Service, Auckland District Health Board </w:t>
      </w:r>
    </w:p>
    <w:p w14:paraId="5B4C1103" w14:textId="77777777" w:rsidR="00604C15" w:rsidRPr="00452472" w:rsidRDefault="00604C15" w:rsidP="00604C15">
      <w:pPr>
        <w:rPr>
          <w:rFonts w:ascii="Arial" w:hAnsi="Arial" w:cs="Arial"/>
          <w:sz w:val="20"/>
          <w:szCs w:val="20"/>
        </w:rPr>
      </w:pPr>
    </w:p>
    <w:p w14:paraId="10357DD4" w14:textId="77777777" w:rsidR="00604C15" w:rsidRPr="00452472" w:rsidRDefault="00604C15" w:rsidP="00604C15">
      <w:pPr>
        <w:rPr>
          <w:rFonts w:ascii="Arial" w:hAnsi="Arial" w:cs="Arial"/>
          <w:i/>
          <w:iCs/>
          <w:sz w:val="20"/>
          <w:szCs w:val="20"/>
        </w:rPr>
      </w:pPr>
      <w:r w:rsidRPr="00452472">
        <w:rPr>
          <w:rFonts w:ascii="Arial" w:hAnsi="Arial" w:cs="Arial"/>
          <w:i/>
          <w:iCs/>
          <w:sz w:val="20"/>
          <w:szCs w:val="20"/>
        </w:rPr>
        <w:t xml:space="preserve">Corresponding author </w:t>
      </w:r>
    </w:p>
    <w:p w14:paraId="6F28EA68" w14:textId="77777777" w:rsidR="00604C15" w:rsidRPr="00452472" w:rsidRDefault="00604C15" w:rsidP="00604C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Ruth Teh</w:t>
      </w:r>
      <w:r w:rsidRPr="00452472">
        <w:rPr>
          <w:rFonts w:ascii="Arial" w:hAnsi="Arial" w:cs="Arial"/>
          <w:sz w:val="20"/>
          <w:szCs w:val="20"/>
        </w:rPr>
        <w:t xml:space="preserve">, Department of General Practice and Primary Health Care, Faculty of Medical and Health Sciences, University of Auckland, PO Box 92019, Auckland, New Zealand  </w:t>
      </w:r>
    </w:p>
    <w:p w14:paraId="0FB5810F" w14:textId="77777777" w:rsidR="00604C15" w:rsidRDefault="00604C15" w:rsidP="00604C15">
      <w:pPr>
        <w:rPr>
          <w:rFonts w:ascii="Arial" w:hAnsi="Arial" w:cs="Arial"/>
          <w:sz w:val="20"/>
          <w:szCs w:val="20"/>
        </w:rPr>
      </w:pPr>
      <w:hyperlink r:id="rId5" w:history="1">
        <w:r w:rsidRPr="00077CAF">
          <w:rPr>
            <w:rStyle w:val="Hyperlink"/>
            <w:rFonts w:ascii="Arial" w:hAnsi="Arial" w:cs="Arial"/>
            <w:sz w:val="20"/>
            <w:szCs w:val="20"/>
          </w:rPr>
          <w:t>r.teh@auckland.ac.nz</w:t>
        </w:r>
      </w:hyperlink>
    </w:p>
    <w:p w14:paraId="4124D7DE" w14:textId="77777777" w:rsidR="00604C15" w:rsidRPr="00452472" w:rsidRDefault="00604C15" w:rsidP="00604C15">
      <w:pPr>
        <w:rPr>
          <w:rFonts w:ascii="Arial" w:hAnsi="Arial" w:cs="Arial"/>
          <w:sz w:val="20"/>
          <w:szCs w:val="20"/>
        </w:rPr>
      </w:pPr>
    </w:p>
    <w:p w14:paraId="7D774EEA" w14:textId="77777777" w:rsidR="00604C15" w:rsidRDefault="00604C15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4472C4" w:themeColor="accent1"/>
          <w:sz w:val="26"/>
          <w:szCs w:val="26"/>
        </w:rPr>
      </w:pPr>
      <w:r>
        <w:br w:type="page"/>
      </w:r>
    </w:p>
    <w:p w14:paraId="50A51234" w14:textId="15A531E1" w:rsidR="00604C15" w:rsidRDefault="00604C15" w:rsidP="00604C15">
      <w:pPr>
        <w:pStyle w:val="Heading2"/>
      </w:pPr>
      <w:r>
        <w:lastRenderedPageBreak/>
        <w:t>Supplementary material</w:t>
      </w:r>
    </w:p>
    <w:p w14:paraId="67B8408F" w14:textId="77777777" w:rsidR="00604C15" w:rsidRDefault="00604C15" w:rsidP="00604C15"/>
    <w:p w14:paraId="2291AED4" w14:textId="77777777" w:rsidR="00604C15" w:rsidRDefault="00604C15" w:rsidP="00604C15">
      <w:proofErr w:type="spellStart"/>
      <w:r>
        <w:t>STable</w:t>
      </w:r>
      <w:proofErr w:type="spellEnd"/>
      <w:r>
        <w:t xml:space="preserve"> 1: number of participants prescribed with anticoagulant over 5 years follow-up</w:t>
      </w:r>
    </w:p>
    <w:p w14:paraId="49ECBEAD" w14:textId="77777777" w:rsidR="00604C15" w:rsidRDefault="00604C15" w:rsidP="00604C15"/>
    <w:tbl>
      <w:tblPr>
        <w:tblW w:w="7200" w:type="dxa"/>
        <w:tblLook w:val="04A0" w:firstRow="1" w:lastRow="0" w:firstColumn="1" w:lastColumn="0" w:noHBand="0" w:noVBand="1"/>
      </w:tblPr>
      <w:tblGrid>
        <w:gridCol w:w="1376"/>
        <w:gridCol w:w="1696"/>
        <w:gridCol w:w="1488"/>
        <w:gridCol w:w="1230"/>
        <w:gridCol w:w="1358"/>
        <w:gridCol w:w="1046"/>
      </w:tblGrid>
      <w:tr w:rsidR="00604C15" w:rsidRPr="00AD04B9" w14:paraId="366D4722" w14:textId="77777777" w:rsidTr="00143EB4">
        <w:trPr>
          <w:trHeight w:val="288"/>
        </w:trPr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DEBF7" w:fill="DDEBF7"/>
            <w:noWrap/>
            <w:vAlign w:val="bottom"/>
          </w:tcPr>
          <w:p w14:paraId="1A5BCD83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DEBF7" w:fill="DDEBF7"/>
            <w:noWrap/>
            <w:hideMark/>
          </w:tcPr>
          <w:p w14:paraId="4EE7EC30" w14:textId="77777777" w:rsidR="00604C15" w:rsidRPr="00FB0113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>
              <w:rPr>
                <w:b/>
                <w:bCs/>
              </w:rPr>
              <w:t>W</w:t>
            </w:r>
            <w:r w:rsidRPr="00FB0113">
              <w:rPr>
                <w:b/>
                <w:bCs/>
              </w:rPr>
              <w:t>arfarin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DEBF7" w:fill="DDEBF7"/>
            <w:noWrap/>
            <w:hideMark/>
          </w:tcPr>
          <w:p w14:paraId="325CBFDC" w14:textId="77777777" w:rsidR="00604C15" w:rsidRPr="00FB0113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>Acetylsalicylic acid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DEBF7" w:fill="DDEBF7"/>
            <w:noWrap/>
            <w:hideMark/>
          </w:tcPr>
          <w:p w14:paraId="2B392D45" w14:textId="77777777" w:rsidR="00604C15" w:rsidRPr="00FB0113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 xml:space="preserve">Dabigatran </w:t>
            </w:r>
            <w:proofErr w:type="spellStart"/>
            <w:r w:rsidRPr="00FB0113">
              <w:rPr>
                <w:b/>
                <w:bCs/>
              </w:rPr>
              <w:t>etexilate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DEBF7" w:fill="DDEBF7"/>
            <w:noWrap/>
            <w:hideMark/>
          </w:tcPr>
          <w:p w14:paraId="4B8A7B72" w14:textId="77777777" w:rsidR="00604C15" w:rsidRPr="00FB0113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>Rivaroxaban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DEBF7" w:fill="DDEBF7"/>
            <w:noWrap/>
            <w:hideMark/>
          </w:tcPr>
          <w:p w14:paraId="1AAE93EA" w14:textId="77777777" w:rsidR="00604C15" w:rsidRPr="00FB0113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>digoxin</w:t>
            </w:r>
          </w:p>
        </w:tc>
      </w:tr>
      <w:tr w:rsidR="00604C15" w:rsidRPr="00AD04B9" w14:paraId="50349368" w14:textId="77777777" w:rsidTr="00143EB4">
        <w:trPr>
          <w:trHeight w:val="288"/>
        </w:trPr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B600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Baseline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DEE2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8FD8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222A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9726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6A3D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604C15" w:rsidRPr="00AD04B9" w14:paraId="08C700BF" w14:textId="77777777" w:rsidTr="00143EB4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D054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12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EE4D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B3E6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53AC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D482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7623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604C15" w:rsidRPr="00AD04B9" w14:paraId="5DAC1698" w14:textId="77777777" w:rsidTr="00143EB4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65AB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24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397E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97F4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24D0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9BE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911E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604C15" w:rsidRPr="00AD04B9" w14:paraId="3B1BD48E" w14:textId="77777777" w:rsidTr="00143EB4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B83C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36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A8AB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7DEB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5305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DEED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0A87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604C15" w:rsidRPr="00AD04B9" w14:paraId="7FE5697E" w14:textId="77777777" w:rsidTr="00143EB4">
        <w:trPr>
          <w:trHeight w:val="288"/>
        </w:trPr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1A90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48 months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CB06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6E50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B154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BB2F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C17A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604C15" w:rsidRPr="00AD04B9" w14:paraId="2DBAEB3B" w14:textId="77777777" w:rsidTr="00143EB4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CF080" w14:textId="77777777" w:rsidR="00604C15" w:rsidRPr="00AD04B9" w:rsidRDefault="00604C15" w:rsidP="00143EB4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60 months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31D5D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A61D6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81B8C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5844E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 w:rsidRPr="00AD04B9">
              <w:rPr>
                <w:rFonts w:ascii="Calibri" w:eastAsia="Times New Roman" w:hAnsi="Calibri" w:cs="Calibri"/>
                <w:color w:val="000000"/>
                <w:lang w:val="en-SG" w:eastAsia="en-SG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171E4" w14:textId="77777777" w:rsidR="00604C15" w:rsidRPr="00AD04B9" w:rsidRDefault="00604C15" w:rsidP="00143EB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</w:tbl>
    <w:p w14:paraId="76DF0122" w14:textId="77777777" w:rsidR="00604C15" w:rsidRDefault="00604C15" w:rsidP="00604C15"/>
    <w:p w14:paraId="643B7939" w14:textId="77777777" w:rsidR="00604C15" w:rsidRDefault="00604C15" w:rsidP="00604C15">
      <w:pPr>
        <w:pStyle w:val="Caption"/>
        <w:rPr>
          <w:sz w:val="24"/>
          <w:szCs w:val="24"/>
        </w:rPr>
      </w:pPr>
    </w:p>
    <w:p w14:paraId="58A673EB" w14:textId="77777777" w:rsidR="00604C15" w:rsidRDefault="00604C15" w:rsidP="00604C15">
      <w:pPr>
        <w:pStyle w:val="Caption"/>
        <w:rPr>
          <w:sz w:val="24"/>
          <w:szCs w:val="24"/>
        </w:rPr>
      </w:pPr>
      <w:proofErr w:type="spellStart"/>
      <w:r>
        <w:rPr>
          <w:sz w:val="24"/>
          <w:szCs w:val="24"/>
        </w:rPr>
        <w:t>S</w:t>
      </w:r>
      <w:r w:rsidRPr="009B7C57">
        <w:rPr>
          <w:sz w:val="24"/>
          <w:szCs w:val="24"/>
        </w:rPr>
        <w:t>Table</w:t>
      </w:r>
      <w:proofErr w:type="spellEnd"/>
      <w:r w:rsidRPr="009B7C57">
        <w:rPr>
          <w:sz w:val="24"/>
          <w:szCs w:val="24"/>
        </w:rPr>
        <w:t xml:space="preserve"> </w:t>
      </w:r>
      <w:r>
        <w:rPr>
          <w:sz w:val="24"/>
          <w:szCs w:val="24"/>
        </w:rPr>
        <w:t>2a</w:t>
      </w:r>
      <w:r w:rsidRPr="009B7C57">
        <w:rPr>
          <w:sz w:val="24"/>
          <w:szCs w:val="24"/>
        </w:rPr>
        <w:t xml:space="preserve">: Multivariate Cox regression analysis for </w:t>
      </w:r>
      <w:r>
        <w:rPr>
          <w:sz w:val="24"/>
          <w:szCs w:val="24"/>
        </w:rPr>
        <w:t>5-year</w:t>
      </w:r>
      <w:r w:rsidRPr="009B7C57">
        <w:rPr>
          <w:sz w:val="24"/>
          <w:szCs w:val="24"/>
        </w:rPr>
        <w:t xml:space="preserve"> new stroke outcome</w:t>
      </w:r>
      <w:r>
        <w:rPr>
          <w:sz w:val="24"/>
          <w:szCs w:val="24"/>
        </w:rPr>
        <w:t xml:space="preserve"> in octogenarians (excluding recurrent stroke)</w:t>
      </w:r>
      <w:r w:rsidRPr="009B7C57">
        <w:rPr>
          <w:sz w:val="24"/>
          <w:szCs w:val="24"/>
        </w:rPr>
        <w:t xml:space="preserve"> </w:t>
      </w:r>
    </w:p>
    <w:tbl>
      <w:tblPr>
        <w:tblStyle w:val="TableGridLight"/>
        <w:tblW w:w="9493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126"/>
        <w:gridCol w:w="2405"/>
      </w:tblGrid>
      <w:tr w:rsidR="00604C15" w:rsidRPr="009E537A" w14:paraId="6EB4A2B5" w14:textId="77777777" w:rsidTr="00143EB4">
        <w:trPr>
          <w:trHeight w:val="30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B9F403" w14:textId="77777777" w:rsidR="00604C15" w:rsidRPr="009E537A" w:rsidRDefault="00604C15" w:rsidP="00143EB4">
            <w:pPr>
              <w:jc w:val="left"/>
              <w:rPr>
                <w:b/>
                <w:bCs/>
              </w:rPr>
            </w:pPr>
          </w:p>
        </w:tc>
        <w:tc>
          <w:tcPr>
            <w:tcW w:w="694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D2D14F" w14:textId="77777777" w:rsidR="00604C15" w:rsidRPr="009E537A" w:rsidRDefault="00604C15" w:rsidP="00143EB4">
            <w:pPr>
              <w:jc w:val="center"/>
              <w:rPr>
                <w:b/>
                <w:bCs/>
              </w:rPr>
            </w:pPr>
            <w:r w:rsidRPr="009E537A">
              <w:rPr>
                <w:b/>
                <w:bCs/>
              </w:rPr>
              <w:t>Hazard Ratio (95%CI), p value</w:t>
            </w:r>
          </w:p>
        </w:tc>
      </w:tr>
      <w:tr w:rsidR="00604C15" w:rsidRPr="009E537A" w14:paraId="22EB7E83" w14:textId="77777777" w:rsidTr="00143EB4">
        <w:trPr>
          <w:trHeight w:val="30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D2DFE2" w14:textId="77777777" w:rsidR="00604C15" w:rsidRPr="009E537A" w:rsidRDefault="00604C15" w:rsidP="00143EB4">
            <w:pPr>
              <w:jc w:val="left"/>
              <w:rPr>
                <w:b/>
                <w:bCs/>
              </w:rPr>
            </w:pPr>
            <w:r w:rsidRPr="009E537A">
              <w:rPr>
                <w:b/>
                <w:bCs/>
              </w:rPr>
              <w:t xml:space="preserve">Variable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E3AAC2" w14:textId="77777777" w:rsidR="00604C15" w:rsidRPr="009E537A" w:rsidRDefault="00604C15" w:rsidP="00143EB4">
            <w:pPr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Whole Sample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1A9D28" w14:textId="77777777" w:rsidR="00604C15" w:rsidRPr="009E537A" w:rsidRDefault="00604C15" w:rsidP="00143EB4">
            <w:pPr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Māori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0BE8B7" w14:textId="77777777" w:rsidR="00604C15" w:rsidRPr="009E537A" w:rsidRDefault="00604C15" w:rsidP="00143EB4">
            <w:pPr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Non-Māori</w:t>
            </w:r>
          </w:p>
        </w:tc>
      </w:tr>
      <w:tr w:rsidR="00604C15" w:rsidRPr="00B661D4" w14:paraId="0F65C9AA" w14:textId="77777777" w:rsidTr="00143EB4">
        <w:trPr>
          <w:trHeight w:val="300"/>
        </w:trPr>
        <w:tc>
          <w:tcPr>
            <w:tcW w:w="2552" w:type="dxa"/>
            <w:noWrap/>
          </w:tcPr>
          <w:p w14:paraId="3F612CC0" w14:textId="77777777" w:rsidR="00604C15" w:rsidRPr="0043436D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3436D">
              <w:rPr>
                <w:rFonts w:ascii="Calibri" w:eastAsia="Times New Roman" w:hAnsi="Calibri" w:cs="Calibri"/>
                <w:lang w:val="en-NZ" w:eastAsia="en-NZ"/>
              </w:rPr>
              <w:t>Ethnicity (ref: non-</w:t>
            </w:r>
            <w:r w:rsidRPr="0043436D">
              <w:rPr>
                <w:rFonts w:ascii="Arial" w:hAnsi="Arial" w:cs="Arial"/>
                <w:sz w:val="20"/>
                <w:szCs w:val="20"/>
                <w:lang w:val="en-NZ"/>
              </w:rPr>
              <w:t xml:space="preserve"> Māori)</w:t>
            </w:r>
          </w:p>
        </w:tc>
        <w:tc>
          <w:tcPr>
            <w:tcW w:w="2410" w:type="dxa"/>
            <w:noWrap/>
            <w:vAlign w:val="bottom"/>
          </w:tcPr>
          <w:p w14:paraId="0DFE8E55" w14:textId="77777777" w:rsidR="00604C15" w:rsidRPr="0043436D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43436D">
              <w:rPr>
                <w:rFonts w:ascii="Calibri" w:hAnsi="Calibri" w:cs="Calibri"/>
                <w:color w:val="000000"/>
              </w:rPr>
              <w:t>1.76 (0.94, 3.28), 0.08</w:t>
            </w:r>
          </w:p>
        </w:tc>
        <w:tc>
          <w:tcPr>
            <w:tcW w:w="2126" w:type="dxa"/>
            <w:noWrap/>
            <w:vAlign w:val="bottom"/>
          </w:tcPr>
          <w:p w14:paraId="79A6F86A" w14:textId="77777777" w:rsidR="00604C15" w:rsidRPr="0043436D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  <w:tc>
          <w:tcPr>
            <w:tcW w:w="2405" w:type="dxa"/>
            <w:noWrap/>
            <w:vAlign w:val="bottom"/>
          </w:tcPr>
          <w:p w14:paraId="1594FACA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</w:tr>
      <w:tr w:rsidR="00604C15" w:rsidRPr="00B661D4" w14:paraId="16B62440" w14:textId="77777777" w:rsidTr="00143EB4">
        <w:trPr>
          <w:trHeight w:val="300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4EF62DAA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Time-varying AF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542A15B" w14:textId="77777777" w:rsidR="00604C15" w:rsidRPr="00893C60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1.37 (0.67, 2.78), 0.38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350EA6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1.07 (0.29,3.81), 0.92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7FFA68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1.88 (0.79, 4.52), 0.16</w:t>
            </w:r>
          </w:p>
        </w:tc>
      </w:tr>
      <w:tr w:rsidR="00604C15" w:rsidRPr="00B661D4" w14:paraId="58C305E1" w14:textId="77777777" w:rsidTr="00143EB4">
        <w:trPr>
          <w:trHeight w:val="300"/>
        </w:trPr>
        <w:tc>
          <w:tcPr>
            <w:tcW w:w="2552" w:type="dxa"/>
            <w:noWrap/>
            <w:hideMark/>
          </w:tcPr>
          <w:p w14:paraId="64997521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Baseline aspirin alone (ref: no)</w:t>
            </w:r>
          </w:p>
        </w:tc>
        <w:tc>
          <w:tcPr>
            <w:tcW w:w="2410" w:type="dxa"/>
            <w:noWrap/>
            <w:vAlign w:val="bottom"/>
            <w:hideMark/>
          </w:tcPr>
          <w:p w14:paraId="6E2F5092" w14:textId="77777777" w:rsidR="00604C15" w:rsidRPr="00893C60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1.218 (0.67, 2.21), 0.52</w:t>
            </w:r>
          </w:p>
        </w:tc>
        <w:tc>
          <w:tcPr>
            <w:tcW w:w="2126" w:type="dxa"/>
            <w:noWrap/>
            <w:vAlign w:val="bottom"/>
            <w:hideMark/>
          </w:tcPr>
          <w:p w14:paraId="2832EC39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0.94 (0.36,2.42), 0.89</w:t>
            </w:r>
          </w:p>
        </w:tc>
        <w:tc>
          <w:tcPr>
            <w:tcW w:w="2405" w:type="dxa"/>
            <w:noWrap/>
            <w:vAlign w:val="bottom"/>
            <w:hideMark/>
          </w:tcPr>
          <w:p w14:paraId="449D11DC" w14:textId="77777777" w:rsidR="00604C15" w:rsidRPr="00893C60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1.53 (0.70, 3.34), 0.29</w:t>
            </w:r>
          </w:p>
        </w:tc>
      </w:tr>
      <w:tr w:rsidR="00604C15" w:rsidRPr="00B661D4" w14:paraId="4675D7A5" w14:textId="77777777" w:rsidTr="00143EB4">
        <w:trPr>
          <w:trHeight w:val="300"/>
        </w:trPr>
        <w:tc>
          <w:tcPr>
            <w:tcW w:w="2552" w:type="dxa"/>
            <w:noWrap/>
            <w:hideMark/>
          </w:tcPr>
          <w:p w14:paraId="4CC5643A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Age</w:t>
            </w:r>
          </w:p>
        </w:tc>
        <w:tc>
          <w:tcPr>
            <w:tcW w:w="2410" w:type="dxa"/>
            <w:noWrap/>
            <w:vAlign w:val="bottom"/>
            <w:hideMark/>
          </w:tcPr>
          <w:p w14:paraId="4BA2D698" w14:textId="77777777" w:rsidR="00604C15" w:rsidRPr="00893C60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1.11 (0.95, 1.28), 0.186</w:t>
            </w:r>
          </w:p>
        </w:tc>
        <w:tc>
          <w:tcPr>
            <w:tcW w:w="2126" w:type="dxa"/>
            <w:noWrap/>
            <w:vAlign w:val="bottom"/>
            <w:hideMark/>
          </w:tcPr>
          <w:p w14:paraId="410F50AC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1.05 (0.89,1.23), 0.55</w:t>
            </w:r>
          </w:p>
        </w:tc>
        <w:tc>
          <w:tcPr>
            <w:tcW w:w="2405" w:type="dxa"/>
            <w:noWrap/>
            <w:vAlign w:val="bottom"/>
            <w:hideMark/>
          </w:tcPr>
          <w:p w14:paraId="0396ACF5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1.90 (1.00, 3.60), 0.05</w:t>
            </w:r>
          </w:p>
        </w:tc>
      </w:tr>
      <w:tr w:rsidR="00604C15" w:rsidRPr="00B661D4" w14:paraId="1146E968" w14:textId="77777777" w:rsidTr="00143EB4">
        <w:trPr>
          <w:trHeight w:val="300"/>
        </w:trPr>
        <w:tc>
          <w:tcPr>
            <w:tcW w:w="2552" w:type="dxa"/>
            <w:noWrap/>
            <w:hideMark/>
          </w:tcPr>
          <w:p w14:paraId="31DEA7F7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Gender (ref: men)</w:t>
            </w:r>
          </w:p>
        </w:tc>
        <w:tc>
          <w:tcPr>
            <w:tcW w:w="2410" w:type="dxa"/>
            <w:noWrap/>
            <w:vAlign w:val="bottom"/>
            <w:hideMark/>
          </w:tcPr>
          <w:p w14:paraId="45DE6C19" w14:textId="77777777" w:rsidR="00604C15" w:rsidRPr="00893C60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0.78 (0.45, 1.36), 0.38</w:t>
            </w:r>
          </w:p>
        </w:tc>
        <w:tc>
          <w:tcPr>
            <w:tcW w:w="2126" w:type="dxa"/>
            <w:noWrap/>
            <w:vAlign w:val="bottom"/>
            <w:hideMark/>
          </w:tcPr>
          <w:p w14:paraId="00E5CBDC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0.65 (0.26,1.61), 0.35</w:t>
            </w:r>
          </w:p>
        </w:tc>
        <w:tc>
          <w:tcPr>
            <w:tcW w:w="2405" w:type="dxa"/>
            <w:noWrap/>
            <w:vAlign w:val="bottom"/>
            <w:hideMark/>
          </w:tcPr>
          <w:p w14:paraId="0ACA630F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0.89 (0.43, 1.83), 0.74</w:t>
            </w:r>
          </w:p>
        </w:tc>
      </w:tr>
      <w:tr w:rsidR="00604C15" w:rsidRPr="00B661D4" w14:paraId="6364AB43" w14:textId="77777777" w:rsidTr="00143EB4">
        <w:trPr>
          <w:trHeight w:val="300"/>
        </w:trPr>
        <w:tc>
          <w:tcPr>
            <w:tcW w:w="2552" w:type="dxa"/>
            <w:noWrap/>
            <w:hideMark/>
          </w:tcPr>
          <w:p w14:paraId="6874E72D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893C60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893C60">
              <w:rPr>
                <w:rFonts w:ascii="Calibri" w:eastAsia="Times New Roman" w:hAnsi="Calibri" w:cs="Calibri"/>
                <w:lang w:val="en-NZ" w:eastAsia="en-NZ"/>
              </w:rPr>
              <w:t xml:space="preserve"> med (ref=high)</w:t>
            </w:r>
          </w:p>
        </w:tc>
        <w:tc>
          <w:tcPr>
            <w:tcW w:w="2410" w:type="dxa"/>
            <w:noWrap/>
            <w:vAlign w:val="bottom"/>
            <w:hideMark/>
          </w:tcPr>
          <w:p w14:paraId="67D587DE" w14:textId="77777777" w:rsidR="00604C15" w:rsidRPr="00893C60" w:rsidRDefault="00604C15" w:rsidP="00143E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 (0.34, 1.38), 0.29</w:t>
            </w:r>
          </w:p>
        </w:tc>
        <w:tc>
          <w:tcPr>
            <w:tcW w:w="2126" w:type="dxa"/>
            <w:noWrap/>
            <w:vAlign w:val="bottom"/>
          </w:tcPr>
          <w:p w14:paraId="05CA41FE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0.40 (0.13,1.2), 0.104</w:t>
            </w:r>
          </w:p>
        </w:tc>
        <w:tc>
          <w:tcPr>
            <w:tcW w:w="2405" w:type="dxa"/>
            <w:noWrap/>
            <w:vAlign w:val="bottom"/>
          </w:tcPr>
          <w:p w14:paraId="3B5267CB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0.68 (0.28, 1.64), 0.391</w:t>
            </w:r>
          </w:p>
        </w:tc>
      </w:tr>
      <w:tr w:rsidR="00604C15" w:rsidRPr="00B661D4" w14:paraId="5AD90983" w14:textId="77777777" w:rsidTr="00143EB4">
        <w:trPr>
          <w:trHeight w:val="300"/>
        </w:trPr>
        <w:tc>
          <w:tcPr>
            <w:tcW w:w="2552" w:type="dxa"/>
            <w:noWrap/>
            <w:hideMark/>
          </w:tcPr>
          <w:p w14:paraId="280B2559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893C60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893C60">
              <w:rPr>
                <w:rFonts w:ascii="Calibri" w:eastAsia="Times New Roman" w:hAnsi="Calibri" w:cs="Calibri"/>
                <w:lang w:val="en-NZ" w:eastAsia="en-NZ"/>
              </w:rPr>
              <w:t xml:space="preserve"> low (ref=high)</w:t>
            </w:r>
          </w:p>
        </w:tc>
        <w:tc>
          <w:tcPr>
            <w:tcW w:w="2410" w:type="dxa"/>
            <w:noWrap/>
            <w:vAlign w:val="bottom"/>
            <w:hideMark/>
          </w:tcPr>
          <w:p w14:paraId="4EA49269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0.55 (0.27, 1.11), 0.10</w:t>
            </w:r>
          </w:p>
        </w:tc>
        <w:tc>
          <w:tcPr>
            <w:tcW w:w="2126" w:type="dxa"/>
            <w:noWrap/>
            <w:vAlign w:val="bottom"/>
          </w:tcPr>
          <w:p w14:paraId="1A91A023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1.02 (1.00,1.04), 0.03</w:t>
            </w:r>
          </w:p>
        </w:tc>
        <w:tc>
          <w:tcPr>
            <w:tcW w:w="2405" w:type="dxa"/>
            <w:noWrap/>
            <w:vAlign w:val="bottom"/>
          </w:tcPr>
          <w:p w14:paraId="5FB917F5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1.01 (0.99, 1.02), 0.265</w:t>
            </w:r>
          </w:p>
        </w:tc>
      </w:tr>
      <w:tr w:rsidR="00604C15" w:rsidRPr="00B661D4" w14:paraId="68606AEC" w14:textId="77777777" w:rsidTr="00143EB4">
        <w:trPr>
          <w:trHeight w:val="300"/>
        </w:trPr>
        <w:tc>
          <w:tcPr>
            <w:tcW w:w="2552" w:type="dxa"/>
            <w:noWrap/>
            <w:hideMark/>
          </w:tcPr>
          <w:p w14:paraId="534EDBED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Baseline SBP</w:t>
            </w:r>
          </w:p>
        </w:tc>
        <w:tc>
          <w:tcPr>
            <w:tcW w:w="2410" w:type="dxa"/>
            <w:noWrap/>
            <w:vAlign w:val="bottom"/>
            <w:hideMark/>
          </w:tcPr>
          <w:p w14:paraId="1357FE2C" w14:textId="77777777" w:rsidR="00604C15" w:rsidRPr="00893C60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1.01 (1.00, 1.02), 0.03</w:t>
            </w:r>
          </w:p>
        </w:tc>
        <w:tc>
          <w:tcPr>
            <w:tcW w:w="2126" w:type="dxa"/>
            <w:noWrap/>
            <w:vAlign w:val="bottom"/>
          </w:tcPr>
          <w:p w14:paraId="31BEA71E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1.12 (0.41,3.03), 0.83</w:t>
            </w:r>
          </w:p>
        </w:tc>
        <w:tc>
          <w:tcPr>
            <w:tcW w:w="2405" w:type="dxa"/>
            <w:noWrap/>
            <w:vAlign w:val="bottom"/>
          </w:tcPr>
          <w:p w14:paraId="7A1DE829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0.57 (0.24, 1.34), 0.20</w:t>
            </w:r>
          </w:p>
        </w:tc>
      </w:tr>
      <w:tr w:rsidR="00604C15" w:rsidRPr="00B661D4" w14:paraId="28696B9A" w14:textId="77777777" w:rsidTr="00143EB4">
        <w:trPr>
          <w:trHeight w:val="300"/>
        </w:trPr>
        <w:tc>
          <w:tcPr>
            <w:tcW w:w="2552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55F2CDA7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Statin (ref=no)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5EC86B6A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0.77 (0.41, 1.44), 0.41</w:t>
            </w:r>
          </w:p>
        </w:tc>
        <w:tc>
          <w:tcPr>
            <w:tcW w:w="2126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49CDA2FD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0.36 (0.08,1.64), 0.19</w:t>
            </w:r>
          </w:p>
        </w:tc>
        <w:tc>
          <w:tcPr>
            <w:tcW w:w="2405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70F2A9CF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1.28 (0.47, 3.48), 0.63</w:t>
            </w:r>
          </w:p>
        </w:tc>
      </w:tr>
      <w:tr w:rsidR="00604C15" w:rsidRPr="00B661D4" w14:paraId="13AAF404" w14:textId="77777777" w:rsidTr="00143EB4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  <w:noWrap/>
            <w:hideMark/>
          </w:tcPr>
          <w:p w14:paraId="6F51C118" w14:textId="77777777" w:rsidR="00604C15" w:rsidRPr="00893C60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893C60">
              <w:rPr>
                <w:rFonts w:ascii="Calibri" w:eastAsia="Times New Roman" w:hAnsi="Calibri" w:cs="Calibri"/>
                <w:lang w:val="en-NZ" w:eastAsia="en-NZ"/>
              </w:rPr>
              <w:t>CHF, prior (ref=no)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E69A0DE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0.79 (0.34, 1.81), 0.58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bottom"/>
          </w:tcPr>
          <w:p w14:paraId="254D34E6" w14:textId="77777777" w:rsidR="00604C15" w:rsidRPr="00DE2FD6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DE2FD6">
              <w:rPr>
                <w:rFonts w:ascii="Calibri" w:hAnsi="Calibri" w:cs="Calibri"/>
                <w:color w:val="000000"/>
              </w:rPr>
              <w:t>1.076 (0.30,3.8), 0.92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noWrap/>
            <w:vAlign w:val="bottom"/>
          </w:tcPr>
          <w:p w14:paraId="1DF323A3" w14:textId="77777777" w:rsidR="00604C15" w:rsidRPr="005D23D5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1.88 (0.79, 4.51), 0.16</w:t>
            </w:r>
          </w:p>
        </w:tc>
      </w:tr>
    </w:tbl>
    <w:p w14:paraId="20600217" w14:textId="77777777" w:rsidR="00604C15" w:rsidRDefault="00604C15" w:rsidP="00604C15">
      <w:pPr>
        <w:pStyle w:val="Caption"/>
        <w:rPr>
          <w:sz w:val="24"/>
          <w:szCs w:val="24"/>
        </w:rPr>
      </w:pPr>
    </w:p>
    <w:p w14:paraId="1E3CEE85" w14:textId="77777777" w:rsidR="00604C15" w:rsidRDefault="00604C15" w:rsidP="00604C15">
      <w:pPr>
        <w:pStyle w:val="Caption"/>
        <w:keepNext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</w:t>
      </w:r>
      <w:r w:rsidRPr="009B7C57">
        <w:rPr>
          <w:sz w:val="24"/>
          <w:szCs w:val="24"/>
        </w:rPr>
        <w:t>Table</w:t>
      </w:r>
      <w:proofErr w:type="spellEnd"/>
      <w:r w:rsidRPr="009B7C57">
        <w:rPr>
          <w:sz w:val="24"/>
          <w:szCs w:val="24"/>
        </w:rPr>
        <w:t xml:space="preserve"> </w:t>
      </w:r>
      <w:r>
        <w:rPr>
          <w:sz w:val="24"/>
          <w:szCs w:val="24"/>
        </w:rPr>
        <w:t>2b</w:t>
      </w:r>
      <w:r w:rsidRPr="009B7C57">
        <w:rPr>
          <w:sz w:val="24"/>
          <w:szCs w:val="24"/>
        </w:rPr>
        <w:t xml:space="preserve">: Multivariate Cox regression analysis for </w:t>
      </w:r>
      <w:r>
        <w:rPr>
          <w:sz w:val="24"/>
          <w:szCs w:val="24"/>
        </w:rPr>
        <w:t>5-year</w:t>
      </w:r>
      <w:r w:rsidRPr="009B7C57">
        <w:rPr>
          <w:sz w:val="24"/>
          <w:szCs w:val="24"/>
        </w:rPr>
        <w:t xml:space="preserve"> new stroke outcome</w:t>
      </w:r>
      <w:r>
        <w:rPr>
          <w:sz w:val="24"/>
          <w:szCs w:val="24"/>
        </w:rPr>
        <w:t xml:space="preserve"> in octogenarians (excluding recurrent stroke)</w:t>
      </w:r>
      <w:r w:rsidRPr="009B7C57">
        <w:rPr>
          <w:sz w:val="24"/>
          <w:szCs w:val="24"/>
        </w:rPr>
        <w:t xml:space="preserve"> </w:t>
      </w:r>
    </w:p>
    <w:tbl>
      <w:tblPr>
        <w:tblStyle w:val="TableGridLight"/>
        <w:tblW w:w="9493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268"/>
      </w:tblGrid>
      <w:tr w:rsidR="00604C15" w:rsidRPr="00B661D4" w14:paraId="7B386A80" w14:textId="77777777" w:rsidTr="00143EB4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29726B4" w14:textId="77777777" w:rsidR="00604C15" w:rsidRPr="009E537A" w:rsidRDefault="00604C15" w:rsidP="00143EB4">
            <w:pPr>
              <w:keepNext/>
              <w:jc w:val="left"/>
              <w:rPr>
                <w:b/>
                <w:bCs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B49EAF" w14:textId="77777777" w:rsidR="00604C15" w:rsidRPr="009E537A" w:rsidRDefault="00604C15" w:rsidP="00143EB4">
            <w:pPr>
              <w:keepNext/>
              <w:jc w:val="center"/>
              <w:rPr>
                <w:b/>
                <w:bCs/>
              </w:rPr>
            </w:pPr>
            <w:r w:rsidRPr="009E537A">
              <w:rPr>
                <w:b/>
                <w:bCs/>
              </w:rPr>
              <w:t>Hazard Ratio (95%CI), p value</w:t>
            </w:r>
          </w:p>
        </w:tc>
      </w:tr>
      <w:tr w:rsidR="00604C15" w:rsidRPr="00B661D4" w14:paraId="15A881F6" w14:textId="77777777" w:rsidTr="00143EB4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5AA2EA" w14:textId="77777777" w:rsidR="00604C15" w:rsidRPr="009E537A" w:rsidRDefault="00604C15" w:rsidP="00143EB4">
            <w:pPr>
              <w:keepNext/>
              <w:jc w:val="left"/>
              <w:rPr>
                <w:b/>
                <w:bCs/>
              </w:rPr>
            </w:pPr>
            <w:r w:rsidRPr="009E537A">
              <w:rPr>
                <w:b/>
                <w:bCs/>
              </w:rPr>
              <w:t xml:space="preserve">Variable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28D2EF" w14:textId="77777777" w:rsidR="00604C15" w:rsidRPr="009E537A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Whole Sample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30F231" w14:textId="77777777" w:rsidR="00604C15" w:rsidRPr="009E537A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Māori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C813B3" w14:textId="77777777" w:rsidR="00604C15" w:rsidRPr="009E537A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Non-Māori</w:t>
            </w:r>
          </w:p>
        </w:tc>
      </w:tr>
      <w:tr w:rsidR="00604C15" w:rsidRPr="00B661D4" w14:paraId="5AFC4A2C" w14:textId="77777777" w:rsidTr="00604C15">
        <w:trPr>
          <w:trHeight w:val="300"/>
        </w:trPr>
        <w:tc>
          <w:tcPr>
            <w:tcW w:w="2547" w:type="dxa"/>
            <w:noWrap/>
          </w:tcPr>
          <w:p w14:paraId="7C8E7C3A" w14:textId="77777777" w:rsidR="00604C15" w:rsidRPr="0043436D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3436D">
              <w:rPr>
                <w:rFonts w:ascii="Calibri" w:eastAsia="Times New Roman" w:hAnsi="Calibri" w:cs="Calibri"/>
                <w:lang w:val="en-NZ" w:eastAsia="en-NZ"/>
              </w:rPr>
              <w:t>Ethnicity (ref: non-</w:t>
            </w:r>
            <w:r w:rsidRPr="0043436D">
              <w:rPr>
                <w:rFonts w:ascii="Arial" w:hAnsi="Arial" w:cs="Arial"/>
                <w:sz w:val="20"/>
                <w:szCs w:val="20"/>
                <w:lang w:val="en-NZ"/>
              </w:rPr>
              <w:t xml:space="preserve"> Māori)</w:t>
            </w:r>
          </w:p>
        </w:tc>
        <w:tc>
          <w:tcPr>
            <w:tcW w:w="2268" w:type="dxa"/>
            <w:noWrap/>
            <w:vAlign w:val="bottom"/>
          </w:tcPr>
          <w:p w14:paraId="0140B050" w14:textId="77777777" w:rsidR="00604C15" w:rsidRPr="0043436D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43436D">
              <w:rPr>
                <w:rFonts w:ascii="Calibri" w:hAnsi="Calibri" w:cs="Calibri"/>
                <w:color w:val="000000"/>
              </w:rPr>
              <w:t>1.73 (0.92, 3.23), 0.09</w:t>
            </w:r>
          </w:p>
        </w:tc>
        <w:tc>
          <w:tcPr>
            <w:tcW w:w="2410" w:type="dxa"/>
            <w:noWrap/>
            <w:vAlign w:val="bottom"/>
          </w:tcPr>
          <w:p w14:paraId="29B8AEA0" w14:textId="77777777" w:rsidR="00604C15" w:rsidRPr="0043436D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  <w:tc>
          <w:tcPr>
            <w:tcW w:w="2268" w:type="dxa"/>
            <w:noWrap/>
            <w:vAlign w:val="bottom"/>
          </w:tcPr>
          <w:p w14:paraId="2D10077E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</w:tr>
      <w:tr w:rsidR="00604C15" w:rsidRPr="00B661D4" w14:paraId="65CDE24E" w14:textId="77777777" w:rsidTr="00604C15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14:paraId="1BB65091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Time-varying AF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3D8CEA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1.42 (0.69, 2.93), 0.34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053B65D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0.94 (0.26, 3.49), 0.9304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87E0F5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2.22 (0.92, 5.34), 0.08</w:t>
            </w:r>
          </w:p>
        </w:tc>
      </w:tr>
      <w:tr w:rsidR="00604C15" w:rsidRPr="00B661D4" w14:paraId="0733D921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266FB93B" w14:textId="77777777" w:rsidR="00604C15" w:rsidRPr="002B131F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2B131F">
              <w:rPr>
                <w:rFonts w:ascii="Calibri" w:eastAsia="Times New Roman" w:hAnsi="Calibri" w:cs="Calibri"/>
                <w:lang w:val="en-NZ" w:eastAsia="en-NZ"/>
              </w:rPr>
              <w:t>Baseline warfarin alone (ref: no)</w:t>
            </w:r>
          </w:p>
        </w:tc>
        <w:tc>
          <w:tcPr>
            <w:tcW w:w="2268" w:type="dxa"/>
            <w:noWrap/>
            <w:vAlign w:val="bottom"/>
            <w:hideMark/>
          </w:tcPr>
          <w:p w14:paraId="2721DFAE" w14:textId="77777777" w:rsidR="00604C15" w:rsidRPr="002B131F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0.66 (0.20, 2.21), 0.50</w:t>
            </w:r>
          </w:p>
        </w:tc>
        <w:tc>
          <w:tcPr>
            <w:tcW w:w="2410" w:type="dxa"/>
            <w:noWrap/>
            <w:vAlign w:val="bottom"/>
            <w:hideMark/>
          </w:tcPr>
          <w:p w14:paraId="598EE87B" w14:textId="77777777" w:rsidR="00604C15" w:rsidRPr="002B131F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2.75 (0.57, 13.25), 0.207</w:t>
            </w:r>
          </w:p>
        </w:tc>
        <w:tc>
          <w:tcPr>
            <w:tcW w:w="2268" w:type="dxa"/>
            <w:noWrap/>
            <w:vAlign w:val="bottom"/>
            <w:hideMark/>
          </w:tcPr>
          <w:p w14:paraId="5A79A175" w14:textId="77777777" w:rsidR="00604C15" w:rsidRPr="002B131F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0.22 (0.03, 1.72), 0.15</w:t>
            </w:r>
          </w:p>
        </w:tc>
      </w:tr>
      <w:tr w:rsidR="00604C15" w:rsidRPr="00B661D4" w14:paraId="299B7C06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6B1D6F5F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Age</w:t>
            </w:r>
          </w:p>
        </w:tc>
        <w:tc>
          <w:tcPr>
            <w:tcW w:w="2268" w:type="dxa"/>
            <w:noWrap/>
            <w:vAlign w:val="bottom"/>
            <w:hideMark/>
          </w:tcPr>
          <w:p w14:paraId="63468C0A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1.10 (0.95, 1.28), 0.20</w:t>
            </w:r>
          </w:p>
        </w:tc>
        <w:tc>
          <w:tcPr>
            <w:tcW w:w="2410" w:type="dxa"/>
            <w:noWrap/>
            <w:vAlign w:val="bottom"/>
            <w:hideMark/>
          </w:tcPr>
          <w:p w14:paraId="247757A4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1.06 (0.90, 1.24), 0.50</w:t>
            </w:r>
          </w:p>
        </w:tc>
        <w:tc>
          <w:tcPr>
            <w:tcW w:w="2268" w:type="dxa"/>
            <w:noWrap/>
            <w:vAlign w:val="bottom"/>
            <w:hideMark/>
          </w:tcPr>
          <w:p w14:paraId="1169F9A9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1.90 (1.0, 3.59), 0.05</w:t>
            </w:r>
          </w:p>
        </w:tc>
      </w:tr>
      <w:tr w:rsidR="00604C15" w:rsidRPr="00B661D4" w14:paraId="72A9AC01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4CF1AB6D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Gender (ref: men)</w:t>
            </w:r>
          </w:p>
        </w:tc>
        <w:tc>
          <w:tcPr>
            <w:tcW w:w="2268" w:type="dxa"/>
            <w:noWrap/>
            <w:vAlign w:val="bottom"/>
            <w:hideMark/>
          </w:tcPr>
          <w:p w14:paraId="6E4A45BE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0.78 (0.45, 1.36), 0.38</w:t>
            </w:r>
          </w:p>
        </w:tc>
        <w:tc>
          <w:tcPr>
            <w:tcW w:w="2410" w:type="dxa"/>
            <w:noWrap/>
            <w:vAlign w:val="bottom"/>
            <w:hideMark/>
          </w:tcPr>
          <w:p w14:paraId="32627F5D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0.66 (0.26, 1.64), 0.37</w:t>
            </w:r>
          </w:p>
        </w:tc>
        <w:tc>
          <w:tcPr>
            <w:tcW w:w="2268" w:type="dxa"/>
            <w:noWrap/>
            <w:vAlign w:val="bottom"/>
            <w:hideMark/>
          </w:tcPr>
          <w:p w14:paraId="07BCD7A6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0.87 (0.41, 1.80), 0.71</w:t>
            </w:r>
          </w:p>
        </w:tc>
      </w:tr>
      <w:tr w:rsidR="00604C15" w:rsidRPr="00B661D4" w14:paraId="2F88C9B8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7238A51C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AB5133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AB5133">
              <w:rPr>
                <w:rFonts w:ascii="Calibri" w:eastAsia="Times New Roman" w:hAnsi="Calibri" w:cs="Calibri"/>
                <w:lang w:val="en-NZ" w:eastAsia="en-NZ"/>
              </w:rPr>
              <w:t xml:space="preserve"> med (ref=high)</w:t>
            </w:r>
          </w:p>
        </w:tc>
        <w:tc>
          <w:tcPr>
            <w:tcW w:w="2268" w:type="dxa"/>
            <w:noWrap/>
            <w:vAlign w:val="bottom"/>
            <w:hideMark/>
          </w:tcPr>
          <w:p w14:paraId="02232208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0.71 (0.35, 1.42), 0.33</w:t>
            </w:r>
          </w:p>
        </w:tc>
        <w:tc>
          <w:tcPr>
            <w:tcW w:w="2410" w:type="dxa"/>
            <w:noWrap/>
            <w:vAlign w:val="bottom"/>
          </w:tcPr>
          <w:p w14:paraId="18DD2DF4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0.38 (0.12, 1.17), 0.09</w:t>
            </w:r>
          </w:p>
        </w:tc>
        <w:tc>
          <w:tcPr>
            <w:tcW w:w="2268" w:type="dxa"/>
            <w:noWrap/>
            <w:vAlign w:val="bottom"/>
          </w:tcPr>
          <w:p w14:paraId="7838A116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0.70 (0.29, 1.71), 0.44</w:t>
            </w:r>
          </w:p>
        </w:tc>
      </w:tr>
      <w:tr w:rsidR="00604C15" w:rsidRPr="00B661D4" w14:paraId="4CC87360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2DAF7415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AB5133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AB5133">
              <w:rPr>
                <w:rFonts w:ascii="Calibri" w:eastAsia="Times New Roman" w:hAnsi="Calibri" w:cs="Calibri"/>
                <w:lang w:val="en-NZ" w:eastAsia="en-NZ"/>
              </w:rPr>
              <w:t xml:space="preserve"> low</w:t>
            </w:r>
            <w:r w:rsidRPr="00356035">
              <w:rPr>
                <w:rFonts w:ascii="Calibri" w:eastAsia="Times New Roman" w:hAnsi="Calibri" w:cs="Calibri"/>
                <w:lang w:val="en-NZ" w:eastAsia="en-NZ"/>
              </w:rPr>
              <w:t xml:space="preserve"> </w:t>
            </w:r>
            <w:r w:rsidRPr="00AB5133">
              <w:rPr>
                <w:rFonts w:ascii="Calibri" w:eastAsia="Times New Roman" w:hAnsi="Calibri" w:cs="Calibri"/>
                <w:lang w:val="en-NZ" w:eastAsia="en-NZ"/>
              </w:rPr>
              <w:t>(ref=high)</w:t>
            </w:r>
          </w:p>
        </w:tc>
        <w:tc>
          <w:tcPr>
            <w:tcW w:w="2268" w:type="dxa"/>
            <w:noWrap/>
            <w:vAlign w:val="bottom"/>
            <w:hideMark/>
          </w:tcPr>
          <w:p w14:paraId="3F05141C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0.56 (0.28, 1.12), 0.10</w:t>
            </w:r>
          </w:p>
        </w:tc>
        <w:tc>
          <w:tcPr>
            <w:tcW w:w="2410" w:type="dxa"/>
            <w:noWrap/>
            <w:vAlign w:val="bottom"/>
          </w:tcPr>
          <w:p w14:paraId="40E13EC7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1.02 (1.00, 1.04), 0.02</w:t>
            </w:r>
          </w:p>
        </w:tc>
        <w:tc>
          <w:tcPr>
            <w:tcW w:w="2268" w:type="dxa"/>
            <w:noWrap/>
            <w:vAlign w:val="bottom"/>
          </w:tcPr>
          <w:p w14:paraId="1C323282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1.01 (0.99, 1.02), 0.31</w:t>
            </w:r>
          </w:p>
        </w:tc>
      </w:tr>
      <w:tr w:rsidR="00604C15" w:rsidRPr="00B661D4" w14:paraId="40874E6A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40FF1506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Baseline SBP</w:t>
            </w:r>
          </w:p>
        </w:tc>
        <w:tc>
          <w:tcPr>
            <w:tcW w:w="2268" w:type="dxa"/>
            <w:noWrap/>
            <w:vAlign w:val="bottom"/>
            <w:hideMark/>
          </w:tcPr>
          <w:p w14:paraId="14D65748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1.01 (1.00, 1.02), 0.03</w:t>
            </w:r>
          </w:p>
        </w:tc>
        <w:tc>
          <w:tcPr>
            <w:tcW w:w="2410" w:type="dxa"/>
            <w:noWrap/>
            <w:vAlign w:val="bottom"/>
          </w:tcPr>
          <w:p w14:paraId="7DDF1F4C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1.04 (0.42, 2.60), 0.93</w:t>
            </w:r>
          </w:p>
        </w:tc>
        <w:tc>
          <w:tcPr>
            <w:tcW w:w="2268" w:type="dxa"/>
            <w:noWrap/>
            <w:vAlign w:val="bottom"/>
          </w:tcPr>
          <w:p w14:paraId="73C0A503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0.71 (0.32, 1.57), 0.40</w:t>
            </w:r>
          </w:p>
        </w:tc>
      </w:tr>
      <w:tr w:rsidR="00604C15" w:rsidRPr="00B661D4" w14:paraId="30544900" w14:textId="77777777" w:rsidTr="00604C15">
        <w:trPr>
          <w:trHeight w:val="300"/>
        </w:trPr>
        <w:tc>
          <w:tcPr>
            <w:tcW w:w="254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1D808C2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Statin (ref=no)</w:t>
            </w: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77D4C28E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0.84 (0.46, 1.51), 0.55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3838B7C0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0.32 (0.07, 1.51), 0.15</w:t>
            </w: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72EE0575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1.45 (0.53, 3.94), 0.47</w:t>
            </w:r>
          </w:p>
        </w:tc>
      </w:tr>
      <w:tr w:rsidR="00604C15" w:rsidRPr="00B661D4" w14:paraId="6A48854E" w14:textId="77777777" w:rsidTr="00604C15">
        <w:trPr>
          <w:trHeight w:val="300"/>
        </w:trPr>
        <w:tc>
          <w:tcPr>
            <w:tcW w:w="2547" w:type="dxa"/>
            <w:tcBorders>
              <w:bottom w:val="single" w:sz="4" w:space="0" w:color="auto"/>
            </w:tcBorders>
            <w:noWrap/>
            <w:hideMark/>
          </w:tcPr>
          <w:p w14:paraId="2C814344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74BEB">
              <w:rPr>
                <w:rFonts w:ascii="Calibri" w:eastAsia="Times New Roman" w:hAnsi="Calibri" w:cs="Calibri"/>
                <w:lang w:val="en-NZ" w:eastAsia="en-NZ"/>
              </w:rPr>
              <w:t>CHF, prior (ref=no)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5FE5F5E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0.83 (0.36, 1.90), 0.65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</w:tcPr>
          <w:p w14:paraId="3A9D86EB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0.94 (0.26, 3.49), 0.93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bottom"/>
          </w:tcPr>
          <w:p w14:paraId="484DC342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2.22 (0.92, 5.34), 0.08</w:t>
            </w:r>
          </w:p>
        </w:tc>
      </w:tr>
    </w:tbl>
    <w:p w14:paraId="7B2EE25D" w14:textId="77777777" w:rsidR="00604C15" w:rsidRDefault="00604C15" w:rsidP="00604C15"/>
    <w:p w14:paraId="50AF129B" w14:textId="77777777" w:rsidR="00604C15" w:rsidRDefault="00604C15" w:rsidP="00604C15"/>
    <w:p w14:paraId="676991DB" w14:textId="77777777" w:rsidR="00604C15" w:rsidRDefault="00604C15" w:rsidP="00604C15">
      <w:pPr>
        <w:pStyle w:val="Caption"/>
        <w:rPr>
          <w:sz w:val="24"/>
          <w:szCs w:val="24"/>
        </w:rPr>
      </w:pPr>
      <w:r>
        <w:rPr>
          <w:sz w:val="24"/>
          <w:szCs w:val="24"/>
        </w:rPr>
        <w:br/>
      </w:r>
    </w:p>
    <w:p w14:paraId="580D7EAF" w14:textId="77777777" w:rsidR="00604C15" w:rsidRDefault="00604C15" w:rsidP="00604C15">
      <w:pPr>
        <w:rPr>
          <w:b/>
          <w:bCs/>
          <w:color w:val="4472C4" w:themeColor="accent1"/>
          <w:sz w:val="24"/>
          <w:szCs w:val="24"/>
        </w:rPr>
      </w:pPr>
      <w:r>
        <w:rPr>
          <w:sz w:val="24"/>
          <w:szCs w:val="24"/>
        </w:rPr>
        <w:br w:type="page"/>
      </w:r>
    </w:p>
    <w:p w14:paraId="18C1F0A5" w14:textId="77777777" w:rsidR="00604C15" w:rsidRDefault="00604C15" w:rsidP="00604C15">
      <w:pPr>
        <w:pStyle w:val="Caption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</w:t>
      </w:r>
      <w:r w:rsidRPr="009B7C57">
        <w:rPr>
          <w:sz w:val="24"/>
          <w:szCs w:val="24"/>
        </w:rPr>
        <w:t>Table</w:t>
      </w:r>
      <w:proofErr w:type="spellEnd"/>
      <w:r w:rsidRPr="009B7C57">
        <w:rPr>
          <w:sz w:val="24"/>
          <w:szCs w:val="24"/>
        </w:rPr>
        <w:t xml:space="preserve"> </w:t>
      </w:r>
      <w:r>
        <w:rPr>
          <w:sz w:val="24"/>
          <w:szCs w:val="24"/>
        </w:rPr>
        <w:t>3a</w:t>
      </w:r>
      <w:r w:rsidRPr="009B7C57">
        <w:rPr>
          <w:sz w:val="24"/>
          <w:szCs w:val="24"/>
        </w:rPr>
        <w:t xml:space="preserve">: Multivariate Cox regression analysis for </w:t>
      </w:r>
      <w:r>
        <w:rPr>
          <w:sz w:val="24"/>
          <w:szCs w:val="24"/>
        </w:rPr>
        <w:t>5-year</w:t>
      </w:r>
      <w:r w:rsidRPr="00E44FEF">
        <w:rPr>
          <w:sz w:val="24"/>
          <w:szCs w:val="24"/>
        </w:rPr>
        <w:t xml:space="preserve"> mortality</w:t>
      </w:r>
      <w:r>
        <w:rPr>
          <w:sz w:val="24"/>
          <w:szCs w:val="24"/>
        </w:rPr>
        <w:t xml:space="preserve"> of octogenarians</w:t>
      </w:r>
    </w:p>
    <w:tbl>
      <w:tblPr>
        <w:tblStyle w:val="TableGridLight"/>
        <w:tblW w:w="9776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410"/>
      </w:tblGrid>
      <w:tr w:rsidR="00604C15" w:rsidRPr="00B661D4" w14:paraId="6C986987" w14:textId="77777777" w:rsidTr="00143EB4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39A116" w14:textId="77777777" w:rsidR="00604C15" w:rsidRPr="009E537A" w:rsidRDefault="00604C15" w:rsidP="00143EB4">
            <w:pPr>
              <w:jc w:val="left"/>
              <w:rPr>
                <w:b/>
                <w:bCs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E5BD35" w14:textId="77777777" w:rsidR="00604C15" w:rsidRPr="009E537A" w:rsidRDefault="00604C15" w:rsidP="00143EB4">
            <w:pPr>
              <w:jc w:val="center"/>
              <w:rPr>
                <w:b/>
                <w:bCs/>
              </w:rPr>
            </w:pPr>
            <w:r w:rsidRPr="009E537A">
              <w:rPr>
                <w:b/>
                <w:bCs/>
              </w:rPr>
              <w:t>Hazard Ratio (95%CI), p value</w:t>
            </w:r>
          </w:p>
        </w:tc>
      </w:tr>
      <w:tr w:rsidR="00604C15" w:rsidRPr="00B661D4" w14:paraId="7F0A93FB" w14:textId="77777777" w:rsidTr="00143EB4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1540A1" w14:textId="77777777" w:rsidR="00604C15" w:rsidRPr="009E537A" w:rsidRDefault="00604C15" w:rsidP="00143EB4">
            <w:pPr>
              <w:jc w:val="left"/>
              <w:rPr>
                <w:b/>
                <w:bCs/>
              </w:rPr>
            </w:pPr>
            <w:r w:rsidRPr="009E537A">
              <w:rPr>
                <w:b/>
                <w:bCs/>
              </w:rPr>
              <w:t xml:space="preserve">Variable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5D1937" w14:textId="77777777" w:rsidR="00604C15" w:rsidRPr="009E537A" w:rsidRDefault="00604C15" w:rsidP="00143EB4">
            <w:pPr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Whole Sample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9CF35A" w14:textId="77777777" w:rsidR="00604C15" w:rsidRPr="009E537A" w:rsidRDefault="00604C15" w:rsidP="00143EB4">
            <w:pPr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Māori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308928" w14:textId="77777777" w:rsidR="00604C15" w:rsidRPr="009E537A" w:rsidRDefault="00604C15" w:rsidP="00143EB4">
            <w:pPr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Non-Māori</w:t>
            </w:r>
          </w:p>
        </w:tc>
      </w:tr>
      <w:tr w:rsidR="00604C15" w:rsidRPr="00B661D4" w14:paraId="778C042B" w14:textId="77777777" w:rsidTr="00604C15">
        <w:trPr>
          <w:trHeight w:val="300"/>
        </w:trPr>
        <w:tc>
          <w:tcPr>
            <w:tcW w:w="2547" w:type="dxa"/>
            <w:noWrap/>
          </w:tcPr>
          <w:p w14:paraId="53DC0F66" w14:textId="77777777" w:rsidR="00604C15" w:rsidRPr="0043436D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3436D">
              <w:rPr>
                <w:rFonts w:ascii="Calibri" w:eastAsia="Times New Roman" w:hAnsi="Calibri" w:cs="Calibri"/>
                <w:lang w:val="en-NZ" w:eastAsia="en-NZ"/>
              </w:rPr>
              <w:t>Ethnicity (ref: non-</w:t>
            </w:r>
            <w:r w:rsidRPr="0043436D">
              <w:rPr>
                <w:rFonts w:ascii="Arial" w:hAnsi="Arial" w:cs="Arial"/>
                <w:sz w:val="20"/>
                <w:szCs w:val="20"/>
                <w:lang w:val="en-NZ"/>
              </w:rPr>
              <w:t xml:space="preserve"> Māori)</w:t>
            </w:r>
          </w:p>
        </w:tc>
        <w:tc>
          <w:tcPr>
            <w:tcW w:w="2410" w:type="dxa"/>
            <w:noWrap/>
            <w:vAlign w:val="bottom"/>
          </w:tcPr>
          <w:p w14:paraId="3C47A8C7" w14:textId="77777777" w:rsidR="00604C15" w:rsidRPr="0043436D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43436D">
              <w:rPr>
                <w:rFonts w:ascii="Calibri" w:hAnsi="Calibri" w:cs="Calibri"/>
                <w:color w:val="000000"/>
              </w:rPr>
              <w:t>1.45 (1.04, 2.03), 0.03</w:t>
            </w:r>
          </w:p>
        </w:tc>
        <w:tc>
          <w:tcPr>
            <w:tcW w:w="2409" w:type="dxa"/>
            <w:noWrap/>
            <w:vAlign w:val="bottom"/>
          </w:tcPr>
          <w:p w14:paraId="2422A346" w14:textId="77777777" w:rsidR="00604C15" w:rsidRPr="0043436D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  <w:tc>
          <w:tcPr>
            <w:tcW w:w="2410" w:type="dxa"/>
            <w:noWrap/>
            <w:vAlign w:val="bottom"/>
          </w:tcPr>
          <w:p w14:paraId="5FDE8B1F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</w:tr>
      <w:tr w:rsidR="00604C15" w:rsidRPr="00B661D4" w14:paraId="13E4C6B4" w14:textId="77777777" w:rsidTr="00604C15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14:paraId="5188D2A4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Time-varying AF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bottom"/>
          </w:tcPr>
          <w:p w14:paraId="0905C283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1.64 (1.16, 2.33), 0.01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noWrap/>
            <w:vAlign w:val="bottom"/>
          </w:tcPr>
          <w:p w14:paraId="3D03C267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2.12 (1.28, 3.50), &lt;0.01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bottom"/>
          </w:tcPr>
          <w:p w14:paraId="5445C6B4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1.31 (0.78, 2.19), 0.31</w:t>
            </w:r>
          </w:p>
        </w:tc>
      </w:tr>
      <w:tr w:rsidR="00604C15" w:rsidRPr="00B661D4" w14:paraId="3C4D40CC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4AA79CAA" w14:textId="77777777" w:rsidR="00604C15" w:rsidRPr="002B131F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2B131F">
              <w:rPr>
                <w:rFonts w:ascii="Calibri" w:eastAsia="Times New Roman" w:hAnsi="Calibri" w:cs="Calibri"/>
                <w:lang w:val="en-NZ" w:eastAsia="en-NZ"/>
              </w:rPr>
              <w:t>Baseline aspirin alone (ref: no)</w:t>
            </w:r>
          </w:p>
        </w:tc>
        <w:tc>
          <w:tcPr>
            <w:tcW w:w="2410" w:type="dxa"/>
            <w:noWrap/>
            <w:vAlign w:val="bottom"/>
          </w:tcPr>
          <w:p w14:paraId="1B320538" w14:textId="77777777" w:rsidR="00604C15" w:rsidRPr="002B131F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1.24 (0.91, 1.70), 0.18</w:t>
            </w:r>
          </w:p>
        </w:tc>
        <w:tc>
          <w:tcPr>
            <w:tcW w:w="2409" w:type="dxa"/>
            <w:noWrap/>
            <w:vAlign w:val="bottom"/>
          </w:tcPr>
          <w:p w14:paraId="68FEF88D" w14:textId="77777777" w:rsidR="00604C15" w:rsidRPr="002B131F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1.05 (0.65, 1.69), 0.85</w:t>
            </w:r>
          </w:p>
        </w:tc>
        <w:tc>
          <w:tcPr>
            <w:tcW w:w="2410" w:type="dxa"/>
            <w:noWrap/>
            <w:vAlign w:val="bottom"/>
          </w:tcPr>
          <w:p w14:paraId="189236CE" w14:textId="77777777" w:rsidR="00604C15" w:rsidRPr="00924844" w:rsidRDefault="00604C15" w:rsidP="00143EB4">
            <w:pPr>
              <w:jc w:val="center"/>
              <w:rPr>
                <w:rFonts w:ascii="Calibri" w:eastAsia="Times New Roman" w:hAnsi="Calibri" w:cs="Calibri"/>
                <w:b/>
                <w:highlight w:val="yellow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1.37 (0.88, 2.13), 0.16</w:t>
            </w:r>
          </w:p>
        </w:tc>
      </w:tr>
      <w:tr w:rsidR="00604C15" w:rsidRPr="00B661D4" w14:paraId="2CD45860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7ABBA248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Age</w:t>
            </w:r>
          </w:p>
        </w:tc>
        <w:tc>
          <w:tcPr>
            <w:tcW w:w="2410" w:type="dxa"/>
            <w:noWrap/>
            <w:vAlign w:val="bottom"/>
          </w:tcPr>
          <w:p w14:paraId="0B4D8BA3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1.17 (1.08, 1.26), &lt;0.01</w:t>
            </w:r>
          </w:p>
        </w:tc>
        <w:tc>
          <w:tcPr>
            <w:tcW w:w="2409" w:type="dxa"/>
            <w:noWrap/>
            <w:vAlign w:val="bottom"/>
          </w:tcPr>
          <w:p w14:paraId="38F299D9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1.15 (1.06, 1.25), &lt;0.01</w:t>
            </w:r>
          </w:p>
        </w:tc>
        <w:tc>
          <w:tcPr>
            <w:tcW w:w="2410" w:type="dxa"/>
            <w:noWrap/>
            <w:vAlign w:val="bottom"/>
          </w:tcPr>
          <w:p w14:paraId="4E04E50F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1.35 (0.93, 1.95), 0.11</w:t>
            </w:r>
          </w:p>
        </w:tc>
      </w:tr>
      <w:tr w:rsidR="00604C15" w:rsidRPr="00B661D4" w14:paraId="37D835ED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694F323D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Gender (ref: men)</w:t>
            </w:r>
          </w:p>
        </w:tc>
        <w:tc>
          <w:tcPr>
            <w:tcW w:w="2410" w:type="dxa"/>
            <w:noWrap/>
            <w:vAlign w:val="bottom"/>
          </w:tcPr>
          <w:p w14:paraId="1E47466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0.55 (0.41, 0.758), &lt;0.01</w:t>
            </w:r>
          </w:p>
        </w:tc>
        <w:tc>
          <w:tcPr>
            <w:tcW w:w="2409" w:type="dxa"/>
            <w:noWrap/>
            <w:vAlign w:val="bottom"/>
          </w:tcPr>
          <w:p w14:paraId="2F65652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0.60 (0.37, 0.97), 0.04</w:t>
            </w:r>
          </w:p>
        </w:tc>
        <w:tc>
          <w:tcPr>
            <w:tcW w:w="2410" w:type="dxa"/>
            <w:noWrap/>
            <w:vAlign w:val="bottom"/>
          </w:tcPr>
          <w:p w14:paraId="5FE6E47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0.55 (0.36, 0.82), &lt;0.01</w:t>
            </w:r>
          </w:p>
        </w:tc>
      </w:tr>
      <w:tr w:rsidR="00604C15" w:rsidRPr="00B661D4" w14:paraId="0DDF5E7F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7C998682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AB5133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AB5133">
              <w:rPr>
                <w:rFonts w:ascii="Calibri" w:eastAsia="Times New Roman" w:hAnsi="Calibri" w:cs="Calibri"/>
                <w:lang w:val="en-NZ" w:eastAsia="en-NZ"/>
              </w:rPr>
              <w:t xml:space="preserve"> med (ref=high)</w:t>
            </w:r>
          </w:p>
        </w:tc>
        <w:tc>
          <w:tcPr>
            <w:tcW w:w="2410" w:type="dxa"/>
            <w:noWrap/>
            <w:vAlign w:val="bottom"/>
          </w:tcPr>
          <w:p w14:paraId="28CA1905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1.059 (0.66, 1.70), 0.81</w:t>
            </w:r>
          </w:p>
        </w:tc>
        <w:tc>
          <w:tcPr>
            <w:tcW w:w="2409" w:type="dxa"/>
            <w:noWrap/>
            <w:vAlign w:val="bottom"/>
          </w:tcPr>
          <w:p w14:paraId="6C2EAEF4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1.12 (0.54, 2.33), 0.76</w:t>
            </w:r>
          </w:p>
        </w:tc>
        <w:tc>
          <w:tcPr>
            <w:tcW w:w="2410" w:type="dxa"/>
            <w:noWrap/>
            <w:vAlign w:val="bottom"/>
          </w:tcPr>
          <w:p w14:paraId="55FAB42F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2.06 (1.20, 3.53), &lt;0.01</w:t>
            </w:r>
          </w:p>
        </w:tc>
      </w:tr>
      <w:tr w:rsidR="00604C15" w:rsidRPr="00B661D4" w14:paraId="1AB592B2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4D38E56F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AB5133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AB5133">
              <w:rPr>
                <w:rFonts w:ascii="Calibri" w:eastAsia="Times New Roman" w:hAnsi="Calibri" w:cs="Calibri"/>
                <w:lang w:val="en-NZ" w:eastAsia="en-NZ"/>
              </w:rPr>
              <w:t xml:space="preserve"> low</w:t>
            </w:r>
            <w:r w:rsidRPr="00356035">
              <w:rPr>
                <w:rFonts w:ascii="Calibri" w:eastAsia="Times New Roman" w:hAnsi="Calibri" w:cs="Calibri"/>
                <w:lang w:val="en-NZ" w:eastAsia="en-NZ"/>
              </w:rPr>
              <w:t xml:space="preserve"> </w:t>
            </w:r>
            <w:r w:rsidRPr="00AB5133">
              <w:rPr>
                <w:rFonts w:ascii="Calibri" w:eastAsia="Times New Roman" w:hAnsi="Calibri" w:cs="Calibri"/>
                <w:lang w:val="en-NZ" w:eastAsia="en-NZ"/>
              </w:rPr>
              <w:t>(ref=high)</w:t>
            </w:r>
          </w:p>
        </w:tc>
        <w:tc>
          <w:tcPr>
            <w:tcW w:w="2410" w:type="dxa"/>
            <w:noWrap/>
            <w:vAlign w:val="bottom"/>
          </w:tcPr>
          <w:p w14:paraId="1AC6AF1D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1.75 (1.13, 2.71), &lt;0.01</w:t>
            </w:r>
          </w:p>
        </w:tc>
        <w:tc>
          <w:tcPr>
            <w:tcW w:w="2409" w:type="dxa"/>
            <w:noWrap/>
            <w:vAlign w:val="bottom"/>
          </w:tcPr>
          <w:p w14:paraId="5338B291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1.00 (0.99, 1.01), 0.85</w:t>
            </w:r>
          </w:p>
        </w:tc>
        <w:tc>
          <w:tcPr>
            <w:tcW w:w="2410" w:type="dxa"/>
            <w:noWrap/>
            <w:vAlign w:val="bottom"/>
          </w:tcPr>
          <w:p w14:paraId="41274602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 (0.99, 1.017), 0.60</w:t>
            </w:r>
          </w:p>
        </w:tc>
      </w:tr>
      <w:tr w:rsidR="00604C15" w:rsidRPr="00B661D4" w14:paraId="2A227295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42C97395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Baseline SBP</w:t>
            </w:r>
          </w:p>
        </w:tc>
        <w:tc>
          <w:tcPr>
            <w:tcW w:w="2410" w:type="dxa"/>
            <w:noWrap/>
            <w:vAlign w:val="bottom"/>
          </w:tcPr>
          <w:p w14:paraId="4563E874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1.00 (0.99, 1.01), 0.66</w:t>
            </w:r>
          </w:p>
        </w:tc>
        <w:tc>
          <w:tcPr>
            <w:tcW w:w="2409" w:type="dxa"/>
            <w:noWrap/>
            <w:vAlign w:val="bottom"/>
          </w:tcPr>
          <w:p w14:paraId="24D9955D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0.45 (0.26, 0.76), &lt;0.01</w:t>
            </w:r>
          </w:p>
        </w:tc>
        <w:tc>
          <w:tcPr>
            <w:tcW w:w="2410" w:type="dxa"/>
            <w:noWrap/>
            <w:vAlign w:val="bottom"/>
          </w:tcPr>
          <w:p w14:paraId="4A43E7DA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0.80 (0.51, 1.25), 0.33</w:t>
            </w:r>
          </w:p>
        </w:tc>
      </w:tr>
      <w:tr w:rsidR="00604C15" w:rsidRPr="00B661D4" w14:paraId="36372C28" w14:textId="77777777" w:rsidTr="00604C15">
        <w:trPr>
          <w:trHeight w:val="300"/>
        </w:trPr>
        <w:tc>
          <w:tcPr>
            <w:tcW w:w="254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692968C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Statin (ref=no)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40A63939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0.64 (0.46, 0.89), 0.01</w:t>
            </w:r>
          </w:p>
        </w:tc>
        <w:tc>
          <w:tcPr>
            <w:tcW w:w="2409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43EE1AA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2.25 (1.34, 3.79), &lt;0.01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2081FF98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2.13 (1.31, 3.47), &lt;0.01</w:t>
            </w:r>
          </w:p>
        </w:tc>
      </w:tr>
      <w:tr w:rsidR="00604C15" w:rsidRPr="00B661D4" w14:paraId="5AD26F84" w14:textId="77777777" w:rsidTr="00604C15">
        <w:trPr>
          <w:trHeight w:val="300"/>
        </w:trPr>
        <w:tc>
          <w:tcPr>
            <w:tcW w:w="2547" w:type="dxa"/>
            <w:tcBorders>
              <w:bottom w:val="single" w:sz="4" w:space="0" w:color="auto"/>
            </w:tcBorders>
            <w:noWrap/>
            <w:hideMark/>
          </w:tcPr>
          <w:p w14:paraId="7DA5CE5F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74BEB">
              <w:rPr>
                <w:rFonts w:ascii="Calibri" w:eastAsia="Times New Roman" w:hAnsi="Calibri" w:cs="Calibri"/>
                <w:lang w:val="en-NZ" w:eastAsia="en-NZ"/>
              </w:rPr>
              <w:t>CHF, prior (ref=no)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</w:tcPr>
          <w:p w14:paraId="5CEB1C87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2.21 (1.56, 3.13), &lt;.01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noWrap/>
            <w:vAlign w:val="bottom"/>
          </w:tcPr>
          <w:p w14:paraId="42B2575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2.12 (1.28, 3.50), &lt;0.01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</w:tcPr>
          <w:p w14:paraId="4ECE48FA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1.31 (0.78, 2.19), 0.31</w:t>
            </w:r>
          </w:p>
        </w:tc>
      </w:tr>
    </w:tbl>
    <w:p w14:paraId="560D0CD8" w14:textId="77777777" w:rsidR="00604C15" w:rsidRDefault="00604C15" w:rsidP="00604C15">
      <w:pPr>
        <w:pStyle w:val="Caption"/>
        <w:rPr>
          <w:sz w:val="24"/>
          <w:szCs w:val="24"/>
        </w:rPr>
      </w:pPr>
    </w:p>
    <w:p w14:paraId="4DB297E7" w14:textId="77777777" w:rsidR="00604C15" w:rsidRDefault="00604C15" w:rsidP="00604C15">
      <w:pPr>
        <w:rPr>
          <w:b/>
          <w:bCs/>
          <w:color w:val="4472C4" w:themeColor="accent1"/>
          <w:sz w:val="24"/>
          <w:szCs w:val="24"/>
        </w:rPr>
      </w:pPr>
      <w:r>
        <w:rPr>
          <w:sz w:val="24"/>
          <w:szCs w:val="24"/>
        </w:rPr>
        <w:br w:type="page"/>
      </w:r>
    </w:p>
    <w:p w14:paraId="577A662A" w14:textId="77777777" w:rsidR="00604C15" w:rsidRDefault="00604C15" w:rsidP="00604C15">
      <w:pPr>
        <w:pStyle w:val="Caption"/>
        <w:keepNext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</w:t>
      </w:r>
      <w:r w:rsidRPr="009B7C57">
        <w:rPr>
          <w:sz w:val="24"/>
          <w:szCs w:val="24"/>
        </w:rPr>
        <w:t>Table</w:t>
      </w:r>
      <w:proofErr w:type="spellEnd"/>
      <w:r w:rsidRPr="009B7C57">
        <w:rPr>
          <w:sz w:val="24"/>
          <w:szCs w:val="24"/>
        </w:rPr>
        <w:t xml:space="preserve"> </w:t>
      </w:r>
      <w:r>
        <w:rPr>
          <w:sz w:val="24"/>
          <w:szCs w:val="24"/>
        </w:rPr>
        <w:t>3b</w:t>
      </w:r>
      <w:r w:rsidRPr="009B7C57">
        <w:rPr>
          <w:sz w:val="24"/>
          <w:szCs w:val="24"/>
        </w:rPr>
        <w:t xml:space="preserve">: Multivariate Cox regression analysis for </w:t>
      </w:r>
      <w:r>
        <w:rPr>
          <w:sz w:val="24"/>
          <w:szCs w:val="24"/>
        </w:rPr>
        <w:t>5-year</w:t>
      </w:r>
      <w:r w:rsidRPr="00E44FEF">
        <w:rPr>
          <w:sz w:val="24"/>
          <w:szCs w:val="24"/>
        </w:rPr>
        <w:t xml:space="preserve"> mortality</w:t>
      </w:r>
      <w:r>
        <w:rPr>
          <w:sz w:val="24"/>
          <w:szCs w:val="24"/>
        </w:rPr>
        <w:t xml:space="preserve"> of octogenarians</w:t>
      </w:r>
    </w:p>
    <w:tbl>
      <w:tblPr>
        <w:tblStyle w:val="TableGridLight"/>
        <w:tblW w:w="9776" w:type="dxa"/>
        <w:tblLayout w:type="fixed"/>
        <w:tblLook w:val="04A0" w:firstRow="1" w:lastRow="0" w:firstColumn="1" w:lastColumn="0" w:noHBand="0" w:noVBand="1"/>
      </w:tblPr>
      <w:tblGrid>
        <w:gridCol w:w="2547"/>
        <w:gridCol w:w="2486"/>
        <w:gridCol w:w="2333"/>
        <w:gridCol w:w="2410"/>
      </w:tblGrid>
      <w:tr w:rsidR="00604C15" w:rsidRPr="00B661D4" w14:paraId="40538DE8" w14:textId="77777777" w:rsidTr="00143EB4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AE2CA8" w14:textId="77777777" w:rsidR="00604C15" w:rsidRPr="009E537A" w:rsidRDefault="00604C15" w:rsidP="00143EB4">
            <w:pPr>
              <w:keepNext/>
              <w:jc w:val="left"/>
              <w:rPr>
                <w:b/>
                <w:bCs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F3E2E0" w14:textId="77777777" w:rsidR="00604C15" w:rsidRPr="009E537A" w:rsidRDefault="00604C15" w:rsidP="00143EB4">
            <w:pPr>
              <w:keepNext/>
              <w:jc w:val="center"/>
              <w:rPr>
                <w:b/>
                <w:bCs/>
              </w:rPr>
            </w:pPr>
            <w:r w:rsidRPr="009E537A">
              <w:rPr>
                <w:b/>
                <w:bCs/>
              </w:rPr>
              <w:t>Hazard Ratio (95%CI), p value</w:t>
            </w:r>
          </w:p>
        </w:tc>
      </w:tr>
      <w:tr w:rsidR="00604C15" w:rsidRPr="00B661D4" w14:paraId="17DEB550" w14:textId="77777777" w:rsidTr="00143EB4">
        <w:trPr>
          <w:trHeight w:val="3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77D1B9" w14:textId="77777777" w:rsidR="00604C15" w:rsidRPr="009E537A" w:rsidRDefault="00604C15" w:rsidP="00143EB4">
            <w:pPr>
              <w:keepNext/>
              <w:jc w:val="left"/>
              <w:rPr>
                <w:b/>
                <w:bCs/>
              </w:rPr>
            </w:pPr>
            <w:r w:rsidRPr="009E537A">
              <w:rPr>
                <w:b/>
                <w:bCs/>
              </w:rPr>
              <w:t xml:space="preserve">Variable </w:t>
            </w:r>
          </w:p>
        </w:tc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B59B3E" w14:textId="77777777" w:rsidR="00604C15" w:rsidRPr="009E537A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Whole Sample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118F17" w14:textId="77777777" w:rsidR="00604C15" w:rsidRPr="009E537A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Māori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AB18AF" w14:textId="77777777" w:rsidR="00604C15" w:rsidRPr="009E537A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bCs/>
                <w:lang w:val="en-NZ" w:eastAsia="en-NZ"/>
              </w:rPr>
            </w:pPr>
            <w:r w:rsidRPr="009E537A">
              <w:rPr>
                <w:b/>
                <w:bCs/>
              </w:rPr>
              <w:t>Non-Māori</w:t>
            </w:r>
          </w:p>
        </w:tc>
      </w:tr>
      <w:tr w:rsidR="00604C15" w:rsidRPr="00B661D4" w14:paraId="523504BD" w14:textId="77777777" w:rsidTr="00604C15">
        <w:trPr>
          <w:trHeight w:val="300"/>
        </w:trPr>
        <w:tc>
          <w:tcPr>
            <w:tcW w:w="2547" w:type="dxa"/>
            <w:noWrap/>
          </w:tcPr>
          <w:p w14:paraId="55DE7954" w14:textId="77777777" w:rsidR="00604C15" w:rsidRPr="0043436D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3436D">
              <w:rPr>
                <w:rFonts w:ascii="Calibri" w:eastAsia="Times New Roman" w:hAnsi="Calibri" w:cs="Calibri"/>
                <w:lang w:val="en-NZ" w:eastAsia="en-NZ"/>
              </w:rPr>
              <w:t>Ethnicity (ref: non-</w:t>
            </w:r>
            <w:r w:rsidRPr="0043436D">
              <w:rPr>
                <w:rFonts w:ascii="Arial" w:hAnsi="Arial" w:cs="Arial"/>
                <w:sz w:val="20"/>
                <w:szCs w:val="20"/>
                <w:lang w:val="en-NZ"/>
              </w:rPr>
              <w:t xml:space="preserve"> Māori)</w:t>
            </w:r>
          </w:p>
        </w:tc>
        <w:tc>
          <w:tcPr>
            <w:tcW w:w="2486" w:type="dxa"/>
            <w:noWrap/>
            <w:vAlign w:val="bottom"/>
          </w:tcPr>
          <w:p w14:paraId="52E17F5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 w:rsidRPr="0043436D">
              <w:rPr>
                <w:rFonts w:ascii="Calibri" w:hAnsi="Calibri" w:cs="Calibri"/>
                <w:color w:val="000000"/>
              </w:rPr>
              <w:t>1.46 (1.04, 2.04), 0.03</w:t>
            </w:r>
          </w:p>
        </w:tc>
        <w:tc>
          <w:tcPr>
            <w:tcW w:w="2333" w:type="dxa"/>
            <w:noWrap/>
          </w:tcPr>
          <w:p w14:paraId="2FDF98DB" w14:textId="77777777" w:rsidR="00604C15" w:rsidRPr="00ED72E4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  <w:tc>
          <w:tcPr>
            <w:tcW w:w="2410" w:type="dxa"/>
            <w:noWrap/>
          </w:tcPr>
          <w:p w14:paraId="2FF7D862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</w:p>
        </w:tc>
      </w:tr>
      <w:tr w:rsidR="00604C15" w:rsidRPr="00B661D4" w14:paraId="02DEC681" w14:textId="77777777" w:rsidTr="00604C15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14:paraId="57039808" w14:textId="77777777" w:rsidR="00604C15" w:rsidRPr="00AB5133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Time-varying AF</w:t>
            </w:r>
          </w:p>
        </w:tc>
        <w:tc>
          <w:tcPr>
            <w:tcW w:w="248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EC4EC9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1.54 (1.08, 2.20), 0.02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noWrap/>
            <w:vAlign w:val="bottom"/>
          </w:tcPr>
          <w:p w14:paraId="679753BA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2.18 (1.32, 3.61), &lt;0.01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vAlign w:val="bottom"/>
          </w:tcPr>
          <w:p w14:paraId="3373F730" w14:textId="77777777" w:rsidR="00604C15" w:rsidRPr="00AB5133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0.96 (0.55, 1.68), 0.89</w:t>
            </w:r>
          </w:p>
        </w:tc>
      </w:tr>
      <w:tr w:rsidR="00604C15" w:rsidRPr="00B661D4" w14:paraId="021B6DE4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37720314" w14:textId="77777777" w:rsidR="00604C15" w:rsidRPr="002B131F" w:rsidRDefault="00604C15" w:rsidP="00143EB4">
            <w:pPr>
              <w:keepNext/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2B131F">
              <w:rPr>
                <w:rFonts w:ascii="Calibri" w:eastAsia="Times New Roman" w:hAnsi="Calibri" w:cs="Calibri"/>
                <w:lang w:val="en-NZ" w:eastAsia="en-NZ"/>
              </w:rPr>
              <w:t>Baseline warfarin alone (ref: no)</w:t>
            </w:r>
          </w:p>
        </w:tc>
        <w:tc>
          <w:tcPr>
            <w:tcW w:w="2486" w:type="dxa"/>
            <w:noWrap/>
            <w:vAlign w:val="bottom"/>
            <w:hideMark/>
          </w:tcPr>
          <w:p w14:paraId="2BECE34C" w14:textId="77777777" w:rsidR="00604C15" w:rsidRPr="002B131F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1.19 (0.72, 1.95), 0.50</w:t>
            </w:r>
          </w:p>
        </w:tc>
        <w:tc>
          <w:tcPr>
            <w:tcW w:w="2333" w:type="dxa"/>
            <w:noWrap/>
            <w:vAlign w:val="bottom"/>
          </w:tcPr>
          <w:p w14:paraId="39D89A99" w14:textId="77777777" w:rsidR="00604C15" w:rsidRPr="002B131F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0.50 (0.19, 1.33), 0.17</w:t>
            </w:r>
          </w:p>
        </w:tc>
        <w:tc>
          <w:tcPr>
            <w:tcW w:w="2410" w:type="dxa"/>
            <w:noWrap/>
            <w:vAlign w:val="bottom"/>
          </w:tcPr>
          <w:p w14:paraId="45AFBE11" w14:textId="77777777" w:rsidR="00604C15" w:rsidRPr="002B131F" w:rsidRDefault="00604C15" w:rsidP="00143EB4">
            <w:pPr>
              <w:keepNext/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2.18 (1.17, 4.06), 0.01</w:t>
            </w:r>
          </w:p>
        </w:tc>
      </w:tr>
      <w:tr w:rsidR="00604C15" w:rsidRPr="00B661D4" w14:paraId="217DD3B2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715383E4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Age</w:t>
            </w:r>
          </w:p>
        </w:tc>
        <w:tc>
          <w:tcPr>
            <w:tcW w:w="2486" w:type="dxa"/>
            <w:noWrap/>
            <w:vAlign w:val="bottom"/>
            <w:hideMark/>
          </w:tcPr>
          <w:p w14:paraId="2BF7A749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1.17 (1.08, 1.27), &lt;0.01</w:t>
            </w:r>
          </w:p>
        </w:tc>
        <w:tc>
          <w:tcPr>
            <w:tcW w:w="2333" w:type="dxa"/>
            <w:noWrap/>
            <w:vAlign w:val="bottom"/>
          </w:tcPr>
          <w:p w14:paraId="56D963D3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1.15 (1.05, 1.25), &lt;0.01</w:t>
            </w:r>
          </w:p>
        </w:tc>
        <w:tc>
          <w:tcPr>
            <w:tcW w:w="2410" w:type="dxa"/>
            <w:noWrap/>
            <w:vAlign w:val="bottom"/>
          </w:tcPr>
          <w:p w14:paraId="6CD77A5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1.23 (0.85, 1.80), 0.27</w:t>
            </w:r>
          </w:p>
        </w:tc>
      </w:tr>
      <w:tr w:rsidR="00604C15" w:rsidRPr="00B661D4" w14:paraId="45DAACF8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732F1706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Gender (ref: men)</w:t>
            </w:r>
          </w:p>
        </w:tc>
        <w:tc>
          <w:tcPr>
            <w:tcW w:w="2486" w:type="dxa"/>
            <w:noWrap/>
            <w:vAlign w:val="bottom"/>
            <w:hideMark/>
          </w:tcPr>
          <w:p w14:paraId="70932655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0.56 (0.41, 0.76), &lt;0.01</w:t>
            </w:r>
          </w:p>
        </w:tc>
        <w:tc>
          <w:tcPr>
            <w:tcW w:w="2333" w:type="dxa"/>
            <w:noWrap/>
            <w:vAlign w:val="bottom"/>
          </w:tcPr>
          <w:p w14:paraId="58326D1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0.58 (0.36, 0.94), 0.03</w:t>
            </w:r>
          </w:p>
        </w:tc>
        <w:tc>
          <w:tcPr>
            <w:tcW w:w="2410" w:type="dxa"/>
            <w:noWrap/>
            <w:vAlign w:val="bottom"/>
          </w:tcPr>
          <w:p w14:paraId="2190AA1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0.56 (0.37, 0.84), &lt;0.01</w:t>
            </w:r>
          </w:p>
        </w:tc>
      </w:tr>
      <w:tr w:rsidR="00604C15" w:rsidRPr="00B661D4" w14:paraId="4917A00B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712A73CB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AB5133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AB5133">
              <w:rPr>
                <w:rFonts w:ascii="Calibri" w:eastAsia="Times New Roman" w:hAnsi="Calibri" w:cs="Calibri"/>
                <w:lang w:val="en-NZ" w:eastAsia="en-NZ"/>
              </w:rPr>
              <w:t xml:space="preserve"> med (ref=high)</w:t>
            </w:r>
          </w:p>
        </w:tc>
        <w:tc>
          <w:tcPr>
            <w:tcW w:w="2486" w:type="dxa"/>
            <w:noWrap/>
            <w:vAlign w:val="bottom"/>
            <w:hideMark/>
          </w:tcPr>
          <w:p w14:paraId="04A91A73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1.07 (0.67, 1.71), 0.78</w:t>
            </w:r>
          </w:p>
        </w:tc>
        <w:tc>
          <w:tcPr>
            <w:tcW w:w="2333" w:type="dxa"/>
            <w:noWrap/>
            <w:vAlign w:val="bottom"/>
          </w:tcPr>
          <w:p w14:paraId="6668703D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0.73 (0.31, 1.68), 0.45</w:t>
            </w:r>
          </w:p>
        </w:tc>
        <w:tc>
          <w:tcPr>
            <w:tcW w:w="2410" w:type="dxa"/>
            <w:noWrap/>
            <w:vAlign w:val="bottom"/>
          </w:tcPr>
          <w:p w14:paraId="4FA6B26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1.17 (0.66, 2.08), 0.59</w:t>
            </w:r>
          </w:p>
        </w:tc>
      </w:tr>
      <w:tr w:rsidR="00604C15" w:rsidRPr="00B661D4" w14:paraId="24424F6F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2A63926D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proofErr w:type="spellStart"/>
            <w:r w:rsidRPr="00AB5133">
              <w:rPr>
                <w:rFonts w:ascii="Calibri" w:eastAsia="Times New Roman" w:hAnsi="Calibri" w:cs="Calibri"/>
                <w:lang w:val="en-NZ" w:eastAsia="en-NZ"/>
              </w:rPr>
              <w:t>NZDep</w:t>
            </w:r>
            <w:proofErr w:type="spellEnd"/>
            <w:r w:rsidRPr="00AB5133">
              <w:rPr>
                <w:rFonts w:ascii="Calibri" w:eastAsia="Times New Roman" w:hAnsi="Calibri" w:cs="Calibri"/>
                <w:lang w:val="en-NZ" w:eastAsia="en-NZ"/>
              </w:rPr>
              <w:t xml:space="preserve"> low</w:t>
            </w:r>
            <w:r w:rsidRPr="00356035">
              <w:rPr>
                <w:rFonts w:ascii="Calibri" w:eastAsia="Times New Roman" w:hAnsi="Calibri" w:cs="Calibri"/>
                <w:lang w:val="en-NZ" w:eastAsia="en-NZ"/>
              </w:rPr>
              <w:t xml:space="preserve"> </w:t>
            </w:r>
            <w:r w:rsidRPr="00AB5133">
              <w:rPr>
                <w:rFonts w:ascii="Calibri" w:eastAsia="Times New Roman" w:hAnsi="Calibri" w:cs="Calibri"/>
                <w:lang w:val="en-NZ" w:eastAsia="en-NZ"/>
              </w:rPr>
              <w:t>(ref=high)</w:t>
            </w:r>
          </w:p>
        </w:tc>
        <w:tc>
          <w:tcPr>
            <w:tcW w:w="2486" w:type="dxa"/>
            <w:noWrap/>
            <w:vAlign w:val="bottom"/>
            <w:hideMark/>
          </w:tcPr>
          <w:p w14:paraId="48F51D90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1.79 (1.16, 2.76), &lt;0.01</w:t>
            </w:r>
          </w:p>
        </w:tc>
        <w:tc>
          <w:tcPr>
            <w:tcW w:w="2333" w:type="dxa"/>
            <w:noWrap/>
            <w:vAlign w:val="bottom"/>
          </w:tcPr>
          <w:p w14:paraId="7E7BFF77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1.078(0.52, 2.23), 0.84</w:t>
            </w:r>
          </w:p>
        </w:tc>
        <w:tc>
          <w:tcPr>
            <w:tcW w:w="2410" w:type="dxa"/>
            <w:noWrap/>
            <w:vAlign w:val="bottom"/>
          </w:tcPr>
          <w:p w14:paraId="7604767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2.11 (1.23, 3.60), &lt;0.01</w:t>
            </w:r>
          </w:p>
        </w:tc>
      </w:tr>
      <w:tr w:rsidR="00604C15" w:rsidRPr="00B661D4" w14:paraId="28B39159" w14:textId="77777777" w:rsidTr="00604C15">
        <w:trPr>
          <w:trHeight w:val="300"/>
        </w:trPr>
        <w:tc>
          <w:tcPr>
            <w:tcW w:w="2547" w:type="dxa"/>
            <w:noWrap/>
            <w:hideMark/>
          </w:tcPr>
          <w:p w14:paraId="1EEE2DD1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Baseline SBP</w:t>
            </w:r>
          </w:p>
        </w:tc>
        <w:tc>
          <w:tcPr>
            <w:tcW w:w="2486" w:type="dxa"/>
            <w:noWrap/>
            <w:vAlign w:val="bottom"/>
            <w:hideMark/>
          </w:tcPr>
          <w:p w14:paraId="32607242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 (0.99, 1.01), 0.75</w:t>
            </w:r>
          </w:p>
        </w:tc>
        <w:tc>
          <w:tcPr>
            <w:tcW w:w="2333" w:type="dxa"/>
            <w:noWrap/>
            <w:vAlign w:val="bottom"/>
          </w:tcPr>
          <w:p w14:paraId="390C24D2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1.00 (0.99, 1.01), 0.87</w:t>
            </w:r>
          </w:p>
        </w:tc>
        <w:tc>
          <w:tcPr>
            <w:tcW w:w="2410" w:type="dxa"/>
            <w:noWrap/>
            <w:vAlign w:val="bottom"/>
          </w:tcPr>
          <w:p w14:paraId="21ED53C6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b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1.00 (0.99, 1.01), 0.599</w:t>
            </w:r>
          </w:p>
        </w:tc>
      </w:tr>
      <w:tr w:rsidR="00604C15" w:rsidRPr="00B661D4" w14:paraId="6F45EBB3" w14:textId="77777777" w:rsidTr="00604C15">
        <w:trPr>
          <w:trHeight w:val="300"/>
        </w:trPr>
        <w:tc>
          <w:tcPr>
            <w:tcW w:w="2547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BDBC293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AB5133">
              <w:rPr>
                <w:rFonts w:ascii="Calibri" w:eastAsia="Times New Roman" w:hAnsi="Calibri" w:cs="Calibri"/>
                <w:lang w:val="en-NZ" w:eastAsia="en-NZ"/>
              </w:rPr>
              <w:t>Statin (ref=no)</w:t>
            </w:r>
          </w:p>
        </w:tc>
        <w:tc>
          <w:tcPr>
            <w:tcW w:w="2486" w:type="dxa"/>
            <w:tcBorders>
              <w:bottom w:val="single" w:sz="4" w:space="0" w:color="BFBFBF" w:themeColor="background1" w:themeShade="BF"/>
            </w:tcBorders>
            <w:noWrap/>
            <w:vAlign w:val="bottom"/>
            <w:hideMark/>
          </w:tcPr>
          <w:p w14:paraId="08C44092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0.67 (0.49, 0.93), 0.02</w:t>
            </w:r>
          </w:p>
        </w:tc>
        <w:tc>
          <w:tcPr>
            <w:tcW w:w="2333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6BEDD93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0.47 (0.28, 0.79), &lt;0.01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  <w:noWrap/>
            <w:vAlign w:val="bottom"/>
          </w:tcPr>
          <w:p w14:paraId="1EB3B57B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0.84 (0.55, 1.28), 0.41</w:t>
            </w:r>
          </w:p>
        </w:tc>
      </w:tr>
      <w:tr w:rsidR="00604C15" w:rsidRPr="00B661D4" w14:paraId="4049294C" w14:textId="77777777" w:rsidTr="00604C15">
        <w:trPr>
          <w:trHeight w:val="300"/>
        </w:trPr>
        <w:tc>
          <w:tcPr>
            <w:tcW w:w="2547" w:type="dxa"/>
            <w:tcBorders>
              <w:bottom w:val="single" w:sz="4" w:space="0" w:color="auto"/>
            </w:tcBorders>
            <w:noWrap/>
            <w:hideMark/>
          </w:tcPr>
          <w:p w14:paraId="68701ED2" w14:textId="77777777" w:rsidR="00604C15" w:rsidRPr="00AB5133" w:rsidRDefault="00604C15" w:rsidP="00143EB4">
            <w:pPr>
              <w:jc w:val="left"/>
              <w:rPr>
                <w:rFonts w:ascii="Calibri" w:eastAsia="Times New Roman" w:hAnsi="Calibri" w:cs="Calibri"/>
                <w:b/>
                <w:lang w:val="en-NZ" w:eastAsia="en-NZ"/>
              </w:rPr>
            </w:pPr>
            <w:r w:rsidRPr="00474BEB">
              <w:rPr>
                <w:rFonts w:ascii="Calibri" w:eastAsia="Times New Roman" w:hAnsi="Calibri" w:cs="Calibri"/>
                <w:lang w:val="en-NZ" w:eastAsia="en-NZ"/>
              </w:rPr>
              <w:t>CHF, prior (ref=no)</w:t>
            </w:r>
          </w:p>
        </w:tc>
        <w:tc>
          <w:tcPr>
            <w:tcW w:w="248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5B549A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2.25 (1.59, 3.20), &lt;.01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noWrap/>
            <w:vAlign w:val="bottom"/>
          </w:tcPr>
          <w:p w14:paraId="3AC96A84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2.41 (1.43, 4.07), &lt;0.01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vAlign w:val="bottom"/>
          </w:tcPr>
          <w:p w14:paraId="5C082A3C" w14:textId="77777777" w:rsidR="00604C15" w:rsidRPr="00AB5133" w:rsidRDefault="00604C15" w:rsidP="00143EB4">
            <w:pPr>
              <w:jc w:val="center"/>
              <w:rPr>
                <w:rFonts w:ascii="Calibri" w:eastAsia="Times New Roman" w:hAnsi="Calibri" w:cs="Calibri"/>
                <w:lang w:val="en-NZ" w:eastAsia="en-NZ"/>
              </w:rPr>
            </w:pPr>
            <w:r>
              <w:rPr>
                <w:rFonts w:ascii="Calibri" w:hAnsi="Calibri" w:cs="Calibri"/>
                <w:color w:val="000000"/>
              </w:rPr>
              <w:t>2.31 (1.42, 3.78), &lt;0.01</w:t>
            </w:r>
          </w:p>
        </w:tc>
      </w:tr>
    </w:tbl>
    <w:p w14:paraId="51C218DB" w14:textId="77777777" w:rsidR="00604C15" w:rsidRPr="00C318F2" w:rsidRDefault="00604C15" w:rsidP="00604C15"/>
    <w:p w14:paraId="1E407801" w14:textId="77777777" w:rsidR="00604C15" w:rsidRDefault="00604C15" w:rsidP="00604C15"/>
    <w:p w14:paraId="78E415EF" w14:textId="77777777" w:rsidR="00682AA1" w:rsidRDefault="00682AA1"/>
    <w:sectPr w:rsidR="00682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36B54"/>
    <w:multiLevelType w:val="hybridMultilevel"/>
    <w:tmpl w:val="21229B6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15"/>
    <w:rsid w:val="00604C15"/>
    <w:rsid w:val="0068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7A11"/>
  <w15:chartTrackingRefBased/>
  <w15:docId w15:val="{32B6CAA2-12A8-4882-8170-413778C6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C15"/>
    <w:pPr>
      <w:spacing w:after="0" w:line="260" w:lineRule="exact"/>
      <w:jc w:val="both"/>
    </w:pPr>
    <w:rPr>
      <w:rFonts w:eastAsiaTheme="minorEastAsia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C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4C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4C1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604C15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styleId="TableGridLight">
    <w:name w:val="Grid Table Light"/>
    <w:basedOn w:val="TableNormal"/>
    <w:uiPriority w:val="40"/>
    <w:rsid w:val="00604C15"/>
    <w:pPr>
      <w:spacing w:after="0" w:line="240" w:lineRule="auto"/>
      <w:jc w:val="both"/>
    </w:pPr>
    <w:rPr>
      <w:rFonts w:eastAsiaTheme="minorEastAsia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04C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ListParagraph">
    <w:name w:val="List Paragraph"/>
    <w:basedOn w:val="Normal"/>
    <w:uiPriority w:val="34"/>
    <w:qFormat/>
    <w:rsid w:val="00604C15"/>
    <w:pPr>
      <w:ind w:left="720"/>
      <w:contextualSpacing/>
    </w:pPr>
    <w:rPr>
      <w:lang w:val="en-NZ"/>
    </w:rPr>
  </w:style>
  <w:style w:type="character" w:styleId="Hyperlink">
    <w:name w:val="Hyperlink"/>
    <w:basedOn w:val="DefaultParagraphFont"/>
    <w:uiPriority w:val="99"/>
    <w:unhideWhenUsed/>
    <w:rsid w:val="00604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.teh@auckland.ac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Ngaire Kerse</dc:creator>
  <cp:keywords/>
  <dc:description/>
  <cp:lastModifiedBy>Ngaire Kerse</cp:lastModifiedBy>
  <cp:revision>1</cp:revision>
  <dcterms:created xsi:type="dcterms:W3CDTF">2023-02-08T21:00:00Z</dcterms:created>
  <dcterms:modified xsi:type="dcterms:W3CDTF">2023-02-08T21:06:00Z</dcterms:modified>
</cp:coreProperties>
</file>