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E6C" w:rsidRPr="00F01FF0" w:rsidRDefault="00092E2B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noProof/>
        </w:rPr>
        <w:drawing>
          <wp:inline distT="0" distB="0" distL="0" distR="0" wp14:anchorId="1CBECEF7" wp14:editId="0075ED72">
            <wp:extent cx="4572000" cy="2743200"/>
            <wp:effectExtent l="0" t="0" r="0" b="0"/>
            <wp:docPr id="1" name="차트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F111A" w:rsidRPr="00F01FF0" w:rsidRDefault="00BF111A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rFonts w:ascii="Times New Roman" w:hAnsi="Times New Roman" w:cs="Times New Roman"/>
          <w:b/>
          <w:sz w:val="24"/>
          <w:szCs w:val="24"/>
        </w:rPr>
        <w:t>(a) Mini Nutritional Assessment</w:t>
      </w:r>
    </w:p>
    <w:p w:rsidR="00B11E6C" w:rsidRPr="00F01FF0" w:rsidRDefault="00B11E6C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noProof/>
        </w:rPr>
        <w:drawing>
          <wp:inline distT="0" distB="0" distL="0" distR="0" wp14:anchorId="4EFF1742" wp14:editId="565C149D">
            <wp:extent cx="4572000" cy="2743200"/>
            <wp:effectExtent l="0" t="0" r="0" b="0"/>
            <wp:docPr id="2" name="차트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F111A" w:rsidRPr="00F01FF0" w:rsidRDefault="00BF111A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rFonts w:ascii="Times New Roman" w:hAnsi="Times New Roman" w:cs="Times New Roman"/>
          <w:b/>
          <w:sz w:val="24"/>
          <w:szCs w:val="24"/>
        </w:rPr>
        <w:t>(b) Anorexia</w:t>
      </w:r>
    </w:p>
    <w:p w:rsidR="00B11E6C" w:rsidRPr="00F01FF0" w:rsidRDefault="00B11E6C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noProof/>
        </w:rPr>
        <w:drawing>
          <wp:inline distT="0" distB="0" distL="0" distR="0" wp14:anchorId="26C1164B" wp14:editId="65D45B0F">
            <wp:extent cx="4572000" cy="2743200"/>
            <wp:effectExtent l="0" t="0" r="0" b="0"/>
            <wp:docPr id="3" name="차트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F111A" w:rsidRPr="00F01FF0" w:rsidRDefault="00BF111A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rFonts w:ascii="Times New Roman" w:hAnsi="Times New Roman" w:cs="Times New Roman"/>
          <w:b/>
          <w:sz w:val="24"/>
          <w:szCs w:val="24"/>
        </w:rPr>
        <w:t>(c) Weight Loss</w:t>
      </w:r>
    </w:p>
    <w:p w:rsidR="00B11E6C" w:rsidRPr="00F01FF0" w:rsidRDefault="00B11E6C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noProof/>
        </w:rPr>
        <w:lastRenderedPageBreak/>
        <w:drawing>
          <wp:inline distT="0" distB="0" distL="0" distR="0" wp14:anchorId="2FB9687F" wp14:editId="21880484">
            <wp:extent cx="4572000" cy="2743200"/>
            <wp:effectExtent l="0" t="0" r="0" b="0"/>
            <wp:docPr id="4" name="차트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F111A" w:rsidRPr="00F01FF0" w:rsidRDefault="00BF111A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rFonts w:ascii="Times New Roman" w:hAnsi="Times New Roman" w:cs="Times New Roman"/>
          <w:b/>
          <w:sz w:val="24"/>
          <w:szCs w:val="24"/>
        </w:rPr>
        <w:t>(d) Psychological Stress or Acute Disease</w:t>
      </w:r>
    </w:p>
    <w:p w:rsidR="00B11E6C" w:rsidRPr="00F01FF0" w:rsidRDefault="00092E2B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noProof/>
        </w:rPr>
        <w:drawing>
          <wp:inline distT="0" distB="0" distL="0" distR="0" wp14:anchorId="27649EC2" wp14:editId="46531507">
            <wp:extent cx="4572000" cy="2743200"/>
            <wp:effectExtent l="0" t="0" r="0" b="0"/>
            <wp:docPr id="8" name="차트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F111A" w:rsidRPr="00F01FF0" w:rsidRDefault="00BF111A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rFonts w:ascii="Times New Roman" w:hAnsi="Times New Roman" w:cs="Times New Roman"/>
          <w:b/>
          <w:sz w:val="24"/>
          <w:szCs w:val="24"/>
        </w:rPr>
        <w:t>(e) Neuropsychological Problems</w:t>
      </w:r>
    </w:p>
    <w:p w:rsidR="00B11E6C" w:rsidRPr="00F01FF0" w:rsidRDefault="000A6AD4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noProof/>
        </w:rPr>
        <w:drawing>
          <wp:inline distT="0" distB="0" distL="0" distR="0" wp14:anchorId="74572870" wp14:editId="6911934C">
            <wp:extent cx="4572000" cy="2743200"/>
            <wp:effectExtent l="0" t="0" r="0" b="0"/>
            <wp:docPr id="5" name="차트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11E6C" w:rsidRPr="00F01FF0" w:rsidRDefault="00BF111A" w:rsidP="00B11E6C">
      <w:pPr>
        <w:widowControl/>
        <w:wordWrap/>
        <w:autoSpaceDE/>
        <w:autoSpaceDN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FF0">
        <w:rPr>
          <w:rFonts w:ascii="Times New Roman" w:hAnsi="Times New Roman" w:cs="Times New Roman"/>
          <w:b/>
          <w:sz w:val="24"/>
          <w:szCs w:val="24"/>
        </w:rPr>
        <w:t>(f) BMI</w:t>
      </w:r>
    </w:p>
    <w:p w:rsidR="00CE6864" w:rsidRPr="00F90066" w:rsidRDefault="00CE6864" w:rsidP="00CE686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900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Material </w:t>
      </w:r>
      <w:r w:rsidRPr="00F90066">
        <w:rPr>
          <w:rFonts w:ascii="Times New Roman" w:eastAsia="바탕체" w:hAnsi="Times New Roman" w:cs="Times New Roman"/>
          <w:b/>
          <w:bCs/>
          <w:sz w:val="24"/>
          <w:szCs w:val="24"/>
        </w:rPr>
        <w:t>Fig. S1</w:t>
      </w:r>
      <w:r w:rsidRPr="00F90066">
        <w:rPr>
          <w:rFonts w:ascii="Times New Roman" w:hAnsi="Times New Roman" w:cs="Times New Roman"/>
          <w:sz w:val="24"/>
          <w:szCs w:val="24"/>
        </w:rPr>
        <w:t xml:space="preserve"> Incidence of pre-frailty or frailty </w:t>
      </w:r>
      <w:r w:rsidRPr="00F90066">
        <w:rPr>
          <w:rFonts w:ascii="Times New Roman" w:eastAsia="바탕체" w:hAnsi="Times New Roman" w:cs="Times New Roman"/>
          <w:sz w:val="24"/>
          <w:szCs w:val="24"/>
        </w:rPr>
        <w:t>two-</w:t>
      </w:r>
      <w:r w:rsidRPr="00F90066">
        <w:rPr>
          <w:rFonts w:ascii="Times New Roman" w:hAnsi="Times New Roman" w:cs="Times New Roman"/>
          <w:sz w:val="24"/>
          <w:szCs w:val="24"/>
        </w:rPr>
        <w:t>year later according to baseline nutritional status.</w:t>
      </w:r>
      <w:r w:rsidRPr="00F900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E6864" w:rsidRPr="00F90066" w:rsidRDefault="00CE6864" w:rsidP="00CE6864">
      <w:pPr>
        <w:pStyle w:val="a5"/>
        <w:wordWrap/>
        <w:spacing w:line="240" w:lineRule="auto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F90066">
        <w:rPr>
          <w:rFonts w:ascii="Times New Roman" w:eastAsia="바탕" w:hAnsi="Times New Roman" w:cs="Times New Roman"/>
          <w:color w:val="auto"/>
          <w:sz w:val="24"/>
          <w:szCs w:val="24"/>
        </w:rPr>
        <w:t xml:space="preserve">Note: Frailty is categorized into </w:t>
      </w:r>
      <w:r w:rsidRPr="00F90066">
        <w:rPr>
          <w:rFonts w:ascii="Times New Roman" w:hAnsi="Times New Roman" w:cs="Times New Roman"/>
          <w:color w:val="auto"/>
          <w:sz w:val="24"/>
          <w:szCs w:val="24"/>
        </w:rPr>
        <w:t xml:space="preserve">robust and non-robust (pre-frail or frail) group. </w:t>
      </w:r>
    </w:p>
    <w:p w:rsidR="00CE6864" w:rsidRPr="00F90066" w:rsidRDefault="00CE6864" w:rsidP="00CE6864">
      <w:pPr>
        <w:pStyle w:val="a5"/>
        <w:wordWrap/>
        <w:spacing w:line="240" w:lineRule="auto"/>
        <w:jc w:val="left"/>
        <w:rPr>
          <w:rFonts w:ascii="Times New Roman" w:hAnsi="Times New Roman" w:cs="Times New Roman"/>
          <w:color w:val="auto"/>
          <w:sz w:val="24"/>
          <w:szCs w:val="24"/>
        </w:rPr>
      </w:pPr>
      <w:r w:rsidRPr="00F90066">
        <w:rPr>
          <w:rFonts w:ascii="Times New Roman" w:hAnsi="Times New Roman" w:cs="Times New Roman"/>
          <w:color w:val="auto"/>
          <w:sz w:val="24"/>
          <w:szCs w:val="24"/>
        </w:rPr>
        <w:t>BMI, body mass index.</w:t>
      </w:r>
    </w:p>
    <w:p w:rsidR="00BA0981" w:rsidRPr="00F01FF0" w:rsidRDefault="00BA0981" w:rsidP="00CE6864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A0981" w:rsidRPr="00F01FF0" w:rsidSect="00BF111A">
      <w:footerReference w:type="default" r:id="rId12"/>
      <w:pgSz w:w="11906" w:h="16838"/>
      <w:pgMar w:top="1440" w:right="1440" w:bottom="1440" w:left="1440" w:header="851" w:footer="34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593" w:rsidRDefault="00777593" w:rsidP="00BF111A">
      <w:pPr>
        <w:spacing w:after="0" w:line="240" w:lineRule="auto"/>
      </w:pPr>
      <w:r>
        <w:separator/>
      </w:r>
    </w:p>
  </w:endnote>
  <w:endnote w:type="continuationSeparator" w:id="0">
    <w:p w:rsidR="00777593" w:rsidRDefault="00777593" w:rsidP="00BF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altName w:val="Malgun Gothic"/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altName w:val="Malgun Gothic"/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2486629"/>
      <w:docPartObj>
        <w:docPartGallery w:val="Page Numbers (Bottom of Page)"/>
        <w:docPartUnique/>
      </w:docPartObj>
    </w:sdtPr>
    <w:sdtEndPr/>
    <w:sdtContent>
      <w:p w:rsidR="00BF111A" w:rsidRDefault="00BF111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864" w:rsidRPr="00CE6864">
          <w:rPr>
            <w:noProof/>
            <w:lang w:val="ko-KR"/>
          </w:rPr>
          <w:t>3</w:t>
        </w:r>
        <w:r>
          <w:fldChar w:fldCharType="end"/>
        </w:r>
      </w:p>
    </w:sdtContent>
  </w:sdt>
  <w:p w:rsidR="00BF111A" w:rsidRDefault="00BF111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593" w:rsidRDefault="00777593" w:rsidP="00BF111A">
      <w:pPr>
        <w:spacing w:after="0" w:line="240" w:lineRule="auto"/>
      </w:pPr>
      <w:r>
        <w:separator/>
      </w:r>
    </w:p>
  </w:footnote>
  <w:footnote w:type="continuationSeparator" w:id="0">
    <w:p w:rsidR="00777593" w:rsidRDefault="00777593" w:rsidP="00BF11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11A"/>
    <w:rsid w:val="00092E2B"/>
    <w:rsid w:val="000A6AD4"/>
    <w:rsid w:val="000E7D34"/>
    <w:rsid w:val="00171C7E"/>
    <w:rsid w:val="004222E6"/>
    <w:rsid w:val="005046DA"/>
    <w:rsid w:val="0065088D"/>
    <w:rsid w:val="006876EB"/>
    <w:rsid w:val="00730357"/>
    <w:rsid w:val="00777593"/>
    <w:rsid w:val="00841271"/>
    <w:rsid w:val="008C45E3"/>
    <w:rsid w:val="00926899"/>
    <w:rsid w:val="00B11E6C"/>
    <w:rsid w:val="00BA0981"/>
    <w:rsid w:val="00BF111A"/>
    <w:rsid w:val="00CE6864"/>
    <w:rsid w:val="00CF0905"/>
    <w:rsid w:val="00DE07B7"/>
    <w:rsid w:val="00DE5924"/>
    <w:rsid w:val="00EB1FA8"/>
    <w:rsid w:val="00F01FF0"/>
    <w:rsid w:val="00F33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5F6C03-3947-4896-8E89-69BFD17F3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111A"/>
    <w:pPr>
      <w:widowControl w:val="0"/>
      <w:wordWrap w:val="0"/>
      <w:autoSpaceDE w:val="0"/>
      <w:autoSpaceDN w:val="0"/>
      <w:spacing w:after="200" w:line="276" w:lineRule="auto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F111A"/>
    <w:pPr>
      <w:tabs>
        <w:tab w:val="center" w:pos="4513"/>
        <w:tab w:val="right" w:pos="9026"/>
      </w:tabs>
      <w:snapToGrid w:val="0"/>
      <w:spacing w:after="160" w:line="259" w:lineRule="auto"/>
    </w:pPr>
    <w:rPr>
      <w:szCs w:val="22"/>
    </w:rPr>
  </w:style>
  <w:style w:type="character" w:customStyle="1" w:styleId="Char">
    <w:name w:val="머리글 Char"/>
    <w:basedOn w:val="a0"/>
    <w:link w:val="a3"/>
    <w:uiPriority w:val="99"/>
    <w:rsid w:val="00BF111A"/>
  </w:style>
  <w:style w:type="paragraph" w:styleId="a4">
    <w:name w:val="footer"/>
    <w:basedOn w:val="a"/>
    <w:link w:val="Char0"/>
    <w:uiPriority w:val="99"/>
    <w:unhideWhenUsed/>
    <w:rsid w:val="00BF111A"/>
    <w:pPr>
      <w:tabs>
        <w:tab w:val="center" w:pos="4513"/>
        <w:tab w:val="right" w:pos="9026"/>
      </w:tabs>
      <w:snapToGrid w:val="0"/>
      <w:spacing w:after="160" w:line="259" w:lineRule="auto"/>
    </w:pPr>
    <w:rPr>
      <w:szCs w:val="22"/>
    </w:rPr>
  </w:style>
  <w:style w:type="character" w:customStyle="1" w:styleId="Char0">
    <w:name w:val="바닥글 Char"/>
    <w:basedOn w:val="a0"/>
    <w:link w:val="a4"/>
    <w:uiPriority w:val="99"/>
    <w:rsid w:val="00BF111A"/>
  </w:style>
  <w:style w:type="paragraph" w:customStyle="1" w:styleId="a5">
    <w:name w:val="바탕글"/>
    <w:basedOn w:val="a"/>
    <w:qFormat/>
    <w:rsid w:val="00BF111A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9733;%5b&#53804;&#44256;%5d&#50689;&#50577;&#45432;&#49632;\&#45432;&#49632;-&#50689;&#50577;%20figure%20&#51089;&#50629;%20&#51473;\&#45432;&#49632;_&#50689;&#50577;_figure_&#49688;&#51221;&#51473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45432;&#49632;_&#50689;&#50577;_figure_&#49688;&#51221;&#51473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45432;&#49632;_&#50689;&#50577;_figure_&#49688;&#51221;&#51473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45432;&#49632;_&#50689;&#50577;_figure_&#49688;&#51221;&#51473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9733;%5b&#53804;&#44256;%5d&#50689;&#50577;&#45432;&#49632;\&#45432;&#49632;-&#50689;&#50577;%20figure%20&#51089;&#50629;%20&#51473;\&#45432;&#49632;_&#50689;&#50577;_figure_&#49688;&#51221;&#51473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Desktop\&#9733;%5b&#53804;&#44256;%5d&#50689;&#50577;&#45432;&#49632;\&#45432;&#49632;-&#50689;&#50577;%20figure%20&#51089;&#50629;%20&#51473;\&#45432;&#49632;_&#50689;&#50577;_figure_&#49688;&#51221;&#51473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Sheet3!$B$1</c:f>
              <c:strCache>
                <c:ptCount val="1"/>
                <c:pt idx="0">
                  <c:v>Robust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Sheet3!$A$2:$A$4</c:f>
              <c:strCache>
                <c:ptCount val="3"/>
                <c:pt idx="0">
                  <c:v>Normal nutrition</c:v>
                </c:pt>
                <c:pt idx="1">
                  <c:v>At risk of malnutrition</c:v>
                </c:pt>
                <c:pt idx="2">
                  <c:v>Malnutrition</c:v>
                </c:pt>
              </c:strCache>
            </c:strRef>
          </c:cat>
          <c:val>
            <c:numRef>
              <c:f>Sheet3!$B$2:$B$4</c:f>
              <c:numCache>
                <c:formatCode>General</c:formatCode>
                <c:ptCount val="3"/>
                <c:pt idx="0">
                  <c:v>66.099999999999994</c:v>
                </c:pt>
                <c:pt idx="1">
                  <c:v>59.4</c:v>
                </c:pt>
                <c:pt idx="2">
                  <c:v>50</c:v>
                </c:pt>
              </c:numCache>
            </c:numRef>
          </c:val>
        </c:ser>
        <c:ser>
          <c:idx val="1"/>
          <c:order val="1"/>
          <c:tx>
            <c:strRef>
              <c:f>Sheet3!$C$1</c:f>
              <c:strCache>
                <c:ptCount val="1"/>
                <c:pt idx="0">
                  <c:v>Non-robust</c:v>
                </c:pt>
              </c:strCache>
            </c:strRef>
          </c:tx>
          <c:spPr>
            <a:pattFill prst="dkHorz">
              <a:fgClr>
                <a:schemeClr val="accent2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Sheet3!$A$2:$A$4</c:f>
              <c:strCache>
                <c:ptCount val="3"/>
                <c:pt idx="0">
                  <c:v>Normal nutrition</c:v>
                </c:pt>
                <c:pt idx="1">
                  <c:v>At risk of malnutrition</c:v>
                </c:pt>
                <c:pt idx="2">
                  <c:v>Malnutrition</c:v>
                </c:pt>
              </c:strCache>
            </c:strRef>
          </c:cat>
          <c:val>
            <c:numRef>
              <c:f>Sheet3!$C$2:$C$4</c:f>
              <c:numCache>
                <c:formatCode>General</c:formatCode>
                <c:ptCount val="3"/>
                <c:pt idx="0">
                  <c:v>33.9</c:v>
                </c:pt>
                <c:pt idx="1">
                  <c:v>40.6</c:v>
                </c:pt>
                <c:pt idx="2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39012344"/>
        <c:axId val="639008816"/>
      </c:barChart>
      <c:catAx>
        <c:axId val="6390123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Baseline Mini Mini Nutritional Assessment</a:t>
                </a:r>
                <a:r>
                  <a:rPr lang="ko-KR"/>
                  <a:t>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39008816"/>
        <c:crosses val="autoZero"/>
        <c:auto val="1"/>
        <c:lblAlgn val="ctr"/>
        <c:lblOffset val="100"/>
        <c:noMultiLvlLbl val="0"/>
      </c:catAx>
      <c:valAx>
        <c:axId val="639008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Follw-up Frailty Phenotype, %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39012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743875765529304"/>
          <c:y val="0.8431707494896471"/>
          <c:w val="0.40534601924759406"/>
          <c:h val="8.27099737532808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ko-K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Sheet3!$B$7</c:f>
              <c:strCache>
                <c:ptCount val="1"/>
                <c:pt idx="0">
                  <c:v>Robust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Sheet3!$A$8:$A$10</c:f>
              <c:strCache>
                <c:ptCount val="3"/>
                <c:pt idx="0">
                  <c:v>No</c:v>
                </c:pt>
                <c:pt idx="1">
                  <c:v>Moderate</c:v>
                </c:pt>
                <c:pt idx="2">
                  <c:v>Severe</c:v>
                </c:pt>
              </c:strCache>
            </c:strRef>
          </c:cat>
          <c:val>
            <c:numRef>
              <c:f>Sheet3!$B$8:$B$10</c:f>
              <c:numCache>
                <c:formatCode>General</c:formatCode>
                <c:ptCount val="3"/>
                <c:pt idx="0">
                  <c:v>67.7</c:v>
                </c:pt>
                <c:pt idx="1">
                  <c:v>49.6</c:v>
                </c:pt>
                <c:pt idx="2">
                  <c:v>41.7</c:v>
                </c:pt>
              </c:numCache>
            </c:numRef>
          </c:val>
        </c:ser>
        <c:ser>
          <c:idx val="1"/>
          <c:order val="1"/>
          <c:tx>
            <c:strRef>
              <c:f>Sheet3!$C$7</c:f>
              <c:strCache>
                <c:ptCount val="1"/>
                <c:pt idx="0">
                  <c:v>Non-robust</c:v>
                </c:pt>
              </c:strCache>
            </c:strRef>
          </c:tx>
          <c:spPr>
            <a:pattFill prst="dkHorz">
              <a:fgClr>
                <a:schemeClr val="accent2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Sheet3!$A$8:$A$10</c:f>
              <c:strCache>
                <c:ptCount val="3"/>
                <c:pt idx="0">
                  <c:v>No</c:v>
                </c:pt>
                <c:pt idx="1">
                  <c:v>Moderate</c:v>
                </c:pt>
                <c:pt idx="2">
                  <c:v>Severe</c:v>
                </c:pt>
              </c:strCache>
            </c:strRef>
          </c:cat>
          <c:val>
            <c:numRef>
              <c:f>Sheet3!$C$8:$C$10</c:f>
              <c:numCache>
                <c:formatCode>General</c:formatCode>
                <c:ptCount val="3"/>
                <c:pt idx="0">
                  <c:v>32.299999999999997</c:v>
                </c:pt>
                <c:pt idx="1">
                  <c:v>50.4</c:v>
                </c:pt>
                <c:pt idx="2">
                  <c:v>58.3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85871592"/>
        <c:axId val="685871984"/>
      </c:barChart>
      <c:catAx>
        <c:axId val="6858715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Baseline Anorexia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85871984"/>
        <c:crosses val="autoZero"/>
        <c:auto val="1"/>
        <c:lblAlgn val="ctr"/>
        <c:lblOffset val="100"/>
        <c:noMultiLvlLbl val="0"/>
      </c:catAx>
      <c:valAx>
        <c:axId val="685871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Follw-up Frailty Phenotype, %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858715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4743875765529304"/>
          <c:y val="0.83391149023038769"/>
          <c:w val="0.39979046369203847"/>
          <c:h val="7.8080344123651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ko-K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Sheet3!$B$12</c:f>
              <c:strCache>
                <c:ptCount val="1"/>
                <c:pt idx="0">
                  <c:v>Robust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Sheet3!$A$13:$A$16</c:f>
              <c:strCache>
                <c:ptCount val="4"/>
                <c:pt idx="0">
                  <c:v>No</c:v>
                </c:pt>
                <c:pt idx="1">
                  <c:v>1-3kg Weight loss</c:v>
                </c:pt>
                <c:pt idx="2">
                  <c:v>Unknown</c:v>
                </c:pt>
                <c:pt idx="3">
                  <c:v>&gt;3kg Weight loss</c:v>
                </c:pt>
              </c:strCache>
            </c:strRef>
          </c:cat>
          <c:val>
            <c:numRef>
              <c:f>Sheet3!$B$13:$B$16</c:f>
              <c:numCache>
                <c:formatCode>General</c:formatCode>
                <c:ptCount val="4"/>
                <c:pt idx="0">
                  <c:v>65.7</c:v>
                </c:pt>
                <c:pt idx="1">
                  <c:v>62.9</c:v>
                </c:pt>
                <c:pt idx="2">
                  <c:v>70</c:v>
                </c:pt>
                <c:pt idx="3">
                  <c:v>66.7</c:v>
                </c:pt>
              </c:numCache>
            </c:numRef>
          </c:val>
        </c:ser>
        <c:ser>
          <c:idx val="1"/>
          <c:order val="1"/>
          <c:tx>
            <c:strRef>
              <c:f>Sheet3!$C$12</c:f>
              <c:strCache>
                <c:ptCount val="1"/>
                <c:pt idx="0">
                  <c:v>Non-robust</c:v>
                </c:pt>
              </c:strCache>
            </c:strRef>
          </c:tx>
          <c:spPr>
            <a:pattFill prst="dkHorz">
              <a:fgClr>
                <a:schemeClr val="accent2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Sheet3!$A$13:$A$16</c:f>
              <c:strCache>
                <c:ptCount val="4"/>
                <c:pt idx="0">
                  <c:v>No</c:v>
                </c:pt>
                <c:pt idx="1">
                  <c:v>1-3kg Weight loss</c:v>
                </c:pt>
                <c:pt idx="2">
                  <c:v>Unknown</c:v>
                </c:pt>
                <c:pt idx="3">
                  <c:v>&gt;3kg Weight loss</c:v>
                </c:pt>
              </c:strCache>
            </c:strRef>
          </c:cat>
          <c:val>
            <c:numRef>
              <c:f>Sheet3!$C$13:$C$16</c:f>
              <c:numCache>
                <c:formatCode>General</c:formatCode>
                <c:ptCount val="4"/>
                <c:pt idx="0">
                  <c:v>34.299999999999997</c:v>
                </c:pt>
                <c:pt idx="1">
                  <c:v>37.1</c:v>
                </c:pt>
                <c:pt idx="2">
                  <c:v>30</c:v>
                </c:pt>
                <c:pt idx="3">
                  <c:v>33.299999999999997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85870024"/>
        <c:axId val="685869240"/>
      </c:barChart>
      <c:catAx>
        <c:axId val="6858700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Baseline Weight Loss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85869240"/>
        <c:crosses val="autoZero"/>
        <c:auto val="1"/>
        <c:lblAlgn val="ctr"/>
        <c:lblOffset val="100"/>
        <c:noMultiLvlLbl val="0"/>
      </c:catAx>
      <c:valAx>
        <c:axId val="685869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Follw-up Frailty Phenotype, %</a:t>
                </a:r>
                <a:endParaRPr lang="ko-KR"/>
              </a:p>
            </c:rich>
          </c:tx>
          <c:layout>
            <c:manualLayout>
              <c:xMode val="edge"/>
              <c:yMode val="edge"/>
              <c:x val="3.0555555555555555E-2"/>
              <c:y val="7.5813648293963254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85870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7521653543307083"/>
          <c:y val="0.8524300087489064"/>
          <c:w val="0.37201268591426068"/>
          <c:h val="8.27099737532808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ko-K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Sheet3!$B$22</c:f>
              <c:strCache>
                <c:ptCount val="1"/>
                <c:pt idx="0">
                  <c:v>Robust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Sheet3!$A$23:$A$24</c:f>
              <c:strCache>
                <c:ptCount val="2"/>
                <c:pt idx="0">
                  <c:v>No</c:v>
                </c:pt>
                <c:pt idx="1">
                  <c:v>Yes</c:v>
                </c:pt>
              </c:strCache>
            </c:strRef>
          </c:cat>
          <c:val>
            <c:numRef>
              <c:f>Sheet3!$B$23:$B$24</c:f>
              <c:numCache>
                <c:formatCode>General</c:formatCode>
                <c:ptCount val="2"/>
                <c:pt idx="0">
                  <c:v>66.2</c:v>
                </c:pt>
                <c:pt idx="1">
                  <c:v>52.4</c:v>
                </c:pt>
              </c:numCache>
            </c:numRef>
          </c:val>
        </c:ser>
        <c:ser>
          <c:idx val="1"/>
          <c:order val="1"/>
          <c:tx>
            <c:strRef>
              <c:f>Sheet3!$C$22</c:f>
              <c:strCache>
                <c:ptCount val="1"/>
                <c:pt idx="0">
                  <c:v>Non-robust</c:v>
                </c:pt>
              </c:strCache>
            </c:strRef>
          </c:tx>
          <c:spPr>
            <a:pattFill prst="dkHorz">
              <a:fgClr>
                <a:schemeClr val="accent2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Sheet3!$A$23:$A$24</c:f>
              <c:strCache>
                <c:ptCount val="2"/>
                <c:pt idx="0">
                  <c:v>No</c:v>
                </c:pt>
                <c:pt idx="1">
                  <c:v>Yes</c:v>
                </c:pt>
              </c:strCache>
            </c:strRef>
          </c:cat>
          <c:val>
            <c:numRef>
              <c:f>Sheet3!$C$23:$C$24</c:f>
              <c:numCache>
                <c:formatCode>General</c:formatCode>
                <c:ptCount val="2"/>
                <c:pt idx="0">
                  <c:v>33.799999999999997</c:v>
                </c:pt>
                <c:pt idx="1">
                  <c:v>47.6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85872376"/>
        <c:axId val="685870808"/>
      </c:barChart>
      <c:catAx>
        <c:axId val="6858723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algn="ctr" rtl="0"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Baseline Psychological Stress or Acute Disease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algn="ctr" rtl="0"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85870808"/>
        <c:crosses val="autoZero"/>
        <c:auto val="1"/>
        <c:lblAlgn val="ctr"/>
        <c:lblOffset val="100"/>
        <c:noMultiLvlLbl val="0"/>
      </c:catAx>
      <c:valAx>
        <c:axId val="6858708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Follw-up Frailty Phenotype, %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858723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7521653543307083"/>
          <c:y val="0.8616892680081657"/>
          <c:w val="0.37756824146981621"/>
          <c:h val="5.030256634587343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ko-K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Sheet3!$B$26</c:f>
              <c:strCache>
                <c:ptCount val="1"/>
                <c:pt idx="0">
                  <c:v>Robust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Sheet3!$A$27:$A$28</c:f>
              <c:strCache>
                <c:ptCount val="2"/>
                <c:pt idx="0">
                  <c:v>No</c:v>
                </c:pt>
                <c:pt idx="1">
                  <c:v>Severe dementia or depression/
Mild dementia</c:v>
                </c:pt>
              </c:strCache>
            </c:strRef>
          </c:cat>
          <c:val>
            <c:numRef>
              <c:f>Sheet3!$B$27:$B$28</c:f>
              <c:numCache>
                <c:formatCode>General</c:formatCode>
                <c:ptCount val="2"/>
                <c:pt idx="0">
                  <c:v>65.599999999999994</c:v>
                </c:pt>
                <c:pt idx="1">
                  <c:v>44.4</c:v>
                </c:pt>
              </c:numCache>
            </c:numRef>
          </c:val>
        </c:ser>
        <c:ser>
          <c:idx val="1"/>
          <c:order val="1"/>
          <c:tx>
            <c:strRef>
              <c:f>Sheet3!$C$26</c:f>
              <c:strCache>
                <c:ptCount val="1"/>
                <c:pt idx="0">
                  <c:v>Non-robust</c:v>
                </c:pt>
              </c:strCache>
            </c:strRef>
          </c:tx>
          <c:spPr>
            <a:pattFill prst="dkHorz">
              <a:fgClr>
                <a:schemeClr val="accent2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Sheet3!$A$27:$A$28</c:f>
              <c:strCache>
                <c:ptCount val="2"/>
                <c:pt idx="0">
                  <c:v>No</c:v>
                </c:pt>
                <c:pt idx="1">
                  <c:v>Severe dementia or depression/
Mild dementia</c:v>
                </c:pt>
              </c:strCache>
            </c:strRef>
          </c:cat>
          <c:val>
            <c:numRef>
              <c:f>Sheet3!$C$27:$C$28</c:f>
              <c:numCache>
                <c:formatCode>General</c:formatCode>
                <c:ptCount val="2"/>
                <c:pt idx="0">
                  <c:v>34.4</c:v>
                </c:pt>
                <c:pt idx="1">
                  <c:v>55.6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85869632"/>
        <c:axId val="570754432"/>
      </c:barChart>
      <c:catAx>
        <c:axId val="685869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algn="ctr" rtl="0"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Baseline Neuropsychological Problems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algn="ctr" rtl="0"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570754432"/>
        <c:crosses val="autoZero"/>
        <c:auto val="1"/>
        <c:lblAlgn val="ctr"/>
        <c:lblOffset val="100"/>
        <c:noMultiLvlLbl val="0"/>
      </c:catAx>
      <c:valAx>
        <c:axId val="570754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Follw-up Frailty Phenotype, %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85869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8910542432195967"/>
          <c:y val="0.85705963837853605"/>
          <c:w val="0.36645713035870509"/>
          <c:h val="7.8080344123651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ko-KR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ko-K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Sheet3!$B$30</c:f>
              <c:strCache>
                <c:ptCount val="1"/>
                <c:pt idx="0">
                  <c:v>Robust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Sheet3!$A$31:$A$34</c:f>
              <c:strCache>
                <c:ptCount val="4"/>
                <c:pt idx="0">
                  <c:v>BMI≥23</c:v>
                </c:pt>
                <c:pt idx="1">
                  <c:v>21≤BMI&lt;23</c:v>
                </c:pt>
                <c:pt idx="2">
                  <c:v>19≤BMI&lt;21</c:v>
                </c:pt>
                <c:pt idx="3">
                  <c:v>BMI&lt;19</c:v>
                </c:pt>
              </c:strCache>
            </c:strRef>
          </c:cat>
          <c:val>
            <c:numRef>
              <c:f>Sheet3!$B$31:$B$34</c:f>
              <c:numCache>
                <c:formatCode>General</c:formatCode>
                <c:ptCount val="4"/>
                <c:pt idx="0">
                  <c:v>64.900000000000006</c:v>
                </c:pt>
                <c:pt idx="1">
                  <c:v>67.2</c:v>
                </c:pt>
                <c:pt idx="2">
                  <c:v>68.5</c:v>
                </c:pt>
                <c:pt idx="3">
                  <c:v>52.4</c:v>
                </c:pt>
              </c:numCache>
            </c:numRef>
          </c:val>
        </c:ser>
        <c:ser>
          <c:idx val="1"/>
          <c:order val="1"/>
          <c:tx>
            <c:strRef>
              <c:f>Sheet3!$C$30</c:f>
              <c:strCache>
                <c:ptCount val="1"/>
                <c:pt idx="0">
                  <c:v>Non-robust</c:v>
                </c:pt>
              </c:strCache>
            </c:strRef>
          </c:tx>
          <c:spPr>
            <a:pattFill prst="dkHorz">
              <a:fgClr>
                <a:schemeClr val="accent2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cat>
            <c:strRef>
              <c:f>Sheet3!$A$31:$A$34</c:f>
              <c:strCache>
                <c:ptCount val="4"/>
                <c:pt idx="0">
                  <c:v>BMI≥23</c:v>
                </c:pt>
                <c:pt idx="1">
                  <c:v>21≤BMI&lt;23</c:v>
                </c:pt>
                <c:pt idx="2">
                  <c:v>19≤BMI&lt;21</c:v>
                </c:pt>
                <c:pt idx="3">
                  <c:v>BMI&lt;19</c:v>
                </c:pt>
              </c:strCache>
            </c:strRef>
          </c:cat>
          <c:val>
            <c:numRef>
              <c:f>Sheet3!$C$31:$C$34</c:f>
              <c:numCache>
                <c:formatCode>General</c:formatCode>
                <c:ptCount val="4"/>
                <c:pt idx="0">
                  <c:v>35.1</c:v>
                </c:pt>
                <c:pt idx="1">
                  <c:v>32.799999999999997</c:v>
                </c:pt>
                <c:pt idx="2">
                  <c:v>31.5</c:v>
                </c:pt>
                <c:pt idx="3">
                  <c:v>47.6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0038680"/>
        <c:axId val="640039072"/>
      </c:barChart>
      <c:catAx>
        <c:axId val="64003868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Baseline BMI (kg/m</a:t>
                </a:r>
                <a:r>
                  <a:rPr lang="en-US" baseline="30000"/>
                  <a:t>2</a:t>
                </a:r>
                <a:r>
                  <a:rPr lang="en-US"/>
                  <a:t>)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40039072"/>
        <c:crosses val="autoZero"/>
        <c:auto val="1"/>
        <c:lblAlgn val="ctr"/>
        <c:lblOffset val="100"/>
        <c:noMultiLvlLbl val="0"/>
      </c:catAx>
      <c:valAx>
        <c:axId val="640039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Follw-up Frailty Phenotype, %</a:t>
                </a:r>
                <a:endParaRPr lang="ko-K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ko-K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ko-KR"/>
          </a:p>
        </c:txPr>
        <c:crossAx val="640038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58910542432195967"/>
          <c:y val="0.83854111986001745"/>
          <c:w val="0.36367935258092732"/>
          <c:h val="7.345071449402157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ko-K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ko-K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Namhee Kim</dc:creator>
  <cp:keywords/>
  <dc:description/>
  <cp:lastModifiedBy>Namhee Kim</cp:lastModifiedBy>
  <cp:revision>16</cp:revision>
  <dcterms:created xsi:type="dcterms:W3CDTF">2022-11-19T10:42:00Z</dcterms:created>
  <dcterms:modified xsi:type="dcterms:W3CDTF">2023-01-04T12:40:00Z</dcterms:modified>
</cp:coreProperties>
</file>