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64B70" w14:textId="060821AE" w:rsidR="0013252F" w:rsidRPr="00010F55" w:rsidRDefault="0013252F" w:rsidP="0013252F">
      <w:pPr>
        <w:spacing w:line="480" w:lineRule="auto"/>
        <w:jc w:val="both"/>
        <w:rPr>
          <w:rFonts w:ascii="Times New Roman" w:hAnsi="Times New Roman" w:cs="Times New Roman"/>
          <w:b/>
          <w:bCs/>
          <w:color w:val="222222"/>
          <w:sz w:val="24"/>
          <w:szCs w:val="24"/>
          <w:shd w:val="clear" w:color="auto" w:fill="FFFFFF"/>
        </w:rPr>
      </w:pPr>
      <w:bookmarkStart w:id="0" w:name="_GoBack"/>
      <w:r w:rsidRPr="0076138D">
        <w:rPr>
          <w:rFonts w:ascii="Times New Roman" w:hAnsi="Times New Roman" w:cs="Times New Roman"/>
          <w:b/>
          <w:bCs/>
          <w:sz w:val="20"/>
          <w:szCs w:val="20"/>
        </w:rPr>
        <w:t>Supplementary Table 1.</w:t>
      </w:r>
      <w:r w:rsidRPr="0076138D">
        <w:rPr>
          <w:rFonts w:ascii="Times New Roman" w:hAnsi="Times New Roman" w:cs="Times New Roman"/>
          <w:b/>
          <w:sz w:val="24"/>
          <w:szCs w:val="24"/>
          <w:shd w:val="clear" w:color="auto" w:fill="FFFFFF"/>
        </w:rPr>
        <w:t xml:space="preserve"> </w:t>
      </w:r>
      <w:r w:rsidRPr="0076138D">
        <w:rPr>
          <w:rFonts w:ascii="Times New Roman" w:hAnsi="Times New Roman" w:cs="Times New Roman"/>
          <w:sz w:val="20"/>
          <w:szCs w:val="20"/>
        </w:rPr>
        <w:t>ROBINS-I risk of bias assessment summary: review authors' judgements about each methodological quality item for each</w:t>
      </w:r>
      <w:r w:rsidR="00322398">
        <w:rPr>
          <w:rFonts w:ascii="Times New Roman" w:hAnsi="Times New Roman" w:cs="Times New Roman"/>
          <w:sz w:val="20"/>
          <w:szCs w:val="20"/>
        </w:rPr>
        <w:t xml:space="preserve"> non-randomized</w:t>
      </w:r>
      <w:r w:rsidRPr="0076138D">
        <w:rPr>
          <w:rFonts w:ascii="Times New Roman" w:hAnsi="Times New Roman" w:cs="Times New Roman"/>
          <w:sz w:val="20"/>
          <w:szCs w:val="20"/>
        </w:rPr>
        <w:t xml:space="preserve"> included study in this review</w:t>
      </w:r>
      <w:r w:rsidRPr="0076138D">
        <w:rPr>
          <w:rFonts w:ascii="Times New Roman" w:hAnsi="Times New Roman" w:cs="Times New Roman"/>
          <w:color w:val="333333"/>
          <w:sz w:val="24"/>
          <w:szCs w:val="24"/>
          <w:shd w:val="clear" w:color="auto" w:fill="FFFFFF"/>
        </w:rPr>
        <w:t>.</w:t>
      </w:r>
    </w:p>
    <w:tbl>
      <w:tblPr>
        <w:tblStyle w:val="TableGrid"/>
        <w:tblW w:w="0" w:type="auto"/>
        <w:tblLook w:val="04A0" w:firstRow="1" w:lastRow="0" w:firstColumn="1" w:lastColumn="0" w:noHBand="0" w:noVBand="1"/>
      </w:tblPr>
      <w:tblGrid>
        <w:gridCol w:w="3585"/>
        <w:gridCol w:w="1357"/>
        <w:gridCol w:w="1338"/>
        <w:gridCol w:w="1308"/>
        <w:gridCol w:w="1277"/>
        <w:gridCol w:w="941"/>
        <w:gridCol w:w="1308"/>
        <w:gridCol w:w="941"/>
        <w:gridCol w:w="941"/>
      </w:tblGrid>
      <w:tr w:rsidR="00A65ECC" w:rsidRPr="00E27E78" w14:paraId="6C44C348" w14:textId="77777777" w:rsidTr="00AA7A93">
        <w:trPr>
          <w:trHeight w:val="850"/>
        </w:trPr>
        <w:tc>
          <w:tcPr>
            <w:tcW w:w="3782" w:type="dxa"/>
            <w:noWrap/>
            <w:hideMark/>
          </w:tcPr>
          <w:bookmarkEnd w:id="0"/>
          <w:p w14:paraId="0F98EA26" w14:textId="77777777" w:rsidR="0013252F" w:rsidRPr="00E27E78" w:rsidRDefault="0013252F" w:rsidP="00C97630">
            <w:pPr>
              <w:jc w:val="center"/>
              <w:rPr>
                <w:rFonts w:ascii="Times New Roman" w:hAnsi="Times New Roman" w:cs="Times New Roman"/>
                <w:b/>
                <w:bCs/>
                <w:sz w:val="20"/>
                <w:szCs w:val="20"/>
              </w:rPr>
            </w:pPr>
            <w:r w:rsidRPr="00E27E78">
              <w:rPr>
                <w:rFonts w:ascii="Times New Roman" w:hAnsi="Times New Roman" w:cs="Times New Roman"/>
                <w:b/>
                <w:bCs/>
                <w:sz w:val="20"/>
                <w:szCs w:val="20"/>
              </w:rPr>
              <w:t>Study</w:t>
            </w:r>
          </w:p>
        </w:tc>
        <w:tc>
          <w:tcPr>
            <w:tcW w:w="1423" w:type="dxa"/>
            <w:hideMark/>
          </w:tcPr>
          <w:p w14:paraId="785B5AD7" w14:textId="77777777" w:rsidR="0013252F" w:rsidRPr="00E27E78" w:rsidRDefault="0013252F" w:rsidP="00C97630">
            <w:pPr>
              <w:jc w:val="center"/>
              <w:rPr>
                <w:rFonts w:ascii="Times New Roman" w:hAnsi="Times New Roman" w:cs="Times New Roman"/>
                <w:b/>
                <w:bCs/>
                <w:sz w:val="20"/>
                <w:szCs w:val="20"/>
              </w:rPr>
            </w:pPr>
            <w:r w:rsidRPr="00E27E78">
              <w:rPr>
                <w:rFonts w:ascii="Times New Roman" w:hAnsi="Times New Roman" w:cs="Times New Roman"/>
                <w:b/>
                <w:bCs/>
                <w:sz w:val="20"/>
                <w:szCs w:val="20"/>
              </w:rPr>
              <w:t>Bias due to confounding</w:t>
            </w:r>
          </w:p>
        </w:tc>
        <w:tc>
          <w:tcPr>
            <w:tcW w:w="1403" w:type="dxa"/>
            <w:hideMark/>
          </w:tcPr>
          <w:p w14:paraId="63B8DC4B"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in selection of participants into the study</w:t>
            </w:r>
          </w:p>
        </w:tc>
        <w:tc>
          <w:tcPr>
            <w:tcW w:w="0" w:type="auto"/>
            <w:hideMark/>
          </w:tcPr>
          <w:p w14:paraId="45E8228E"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in classification/</w:t>
            </w:r>
          </w:p>
          <w:p w14:paraId="75827E58"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measurement of intervention</w:t>
            </w:r>
          </w:p>
        </w:tc>
        <w:tc>
          <w:tcPr>
            <w:tcW w:w="0" w:type="auto"/>
            <w:hideMark/>
          </w:tcPr>
          <w:p w14:paraId="2A35F13A"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due to deviations from intended interventions</w:t>
            </w:r>
          </w:p>
        </w:tc>
        <w:tc>
          <w:tcPr>
            <w:tcW w:w="0" w:type="auto"/>
            <w:hideMark/>
          </w:tcPr>
          <w:p w14:paraId="72741044"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because of missing data</w:t>
            </w:r>
          </w:p>
        </w:tc>
        <w:tc>
          <w:tcPr>
            <w:tcW w:w="0" w:type="auto"/>
            <w:hideMark/>
          </w:tcPr>
          <w:p w14:paraId="69A0E481"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in measurement of outcomes</w:t>
            </w:r>
          </w:p>
        </w:tc>
        <w:tc>
          <w:tcPr>
            <w:tcW w:w="0" w:type="auto"/>
            <w:hideMark/>
          </w:tcPr>
          <w:p w14:paraId="5C6B26F7" w14:textId="77777777" w:rsidR="0013252F" w:rsidRPr="00010F55" w:rsidRDefault="0013252F" w:rsidP="00C97630">
            <w:pPr>
              <w:jc w:val="center"/>
              <w:rPr>
                <w:rFonts w:ascii="Times New Roman" w:hAnsi="Times New Roman" w:cs="Times New Roman"/>
                <w:b/>
                <w:bCs/>
                <w:sz w:val="20"/>
                <w:szCs w:val="20"/>
              </w:rPr>
            </w:pPr>
            <w:r w:rsidRPr="00010F55">
              <w:rPr>
                <w:rFonts w:ascii="Times New Roman" w:hAnsi="Times New Roman" w:cs="Times New Roman"/>
                <w:b/>
                <w:bCs/>
                <w:sz w:val="20"/>
                <w:szCs w:val="20"/>
              </w:rPr>
              <w:t>Bias in selection of the reported result</w:t>
            </w:r>
          </w:p>
        </w:tc>
        <w:tc>
          <w:tcPr>
            <w:tcW w:w="0" w:type="auto"/>
            <w:hideMark/>
          </w:tcPr>
          <w:p w14:paraId="15C2C679" w14:textId="77777777" w:rsidR="0013252F" w:rsidRPr="00E27E78" w:rsidRDefault="0013252F" w:rsidP="00C97630">
            <w:pPr>
              <w:jc w:val="center"/>
              <w:rPr>
                <w:rFonts w:ascii="Times New Roman" w:hAnsi="Times New Roman" w:cs="Times New Roman"/>
                <w:b/>
                <w:bCs/>
                <w:sz w:val="20"/>
                <w:szCs w:val="20"/>
              </w:rPr>
            </w:pPr>
            <w:r w:rsidRPr="00E27E78">
              <w:rPr>
                <w:rFonts w:ascii="Times New Roman" w:hAnsi="Times New Roman" w:cs="Times New Roman"/>
                <w:b/>
                <w:bCs/>
                <w:sz w:val="20"/>
                <w:szCs w:val="20"/>
              </w:rPr>
              <w:t>Overall</w:t>
            </w:r>
          </w:p>
        </w:tc>
      </w:tr>
      <w:tr w:rsidR="00A65ECC" w:rsidRPr="00E27E78" w14:paraId="67416142" w14:textId="77777777" w:rsidTr="00AA7A93">
        <w:trPr>
          <w:trHeight w:val="261"/>
        </w:trPr>
        <w:tc>
          <w:tcPr>
            <w:tcW w:w="3782" w:type="dxa"/>
            <w:noWrap/>
            <w:hideMark/>
          </w:tcPr>
          <w:p w14:paraId="25048B42" w14:textId="3BABE518"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 xml:space="preserve">Gut dysbiosis is associated with the reduced exercise capacity of elderly patients with hypertension </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{"citationID":"pwOWd8vU","properties":{"formattedCitation":"[59]","plainCitation":"[59]","noteIndex":0},"citationItems":[{"id":3295,"uris":["http://zotero.org/users/local/F3KfMQBW/items/JID5JSSM"],"itemData":{"id":3295,"type":"article-journal","abstract":"Hypertension is a global health issue, and a reduced exercise capacity is unavoidable for older people. According to recent clinical studies, the intestinal microbiota play a crucial role in the pathogenesis of many human diseases. We investigated whether specific alterations in the gut microbiota contribute to the reduced exercise capacity of elderly patients with hypertension. This study enrolled 56 subjects, and all patients performed a cardiopulmonary exercise test and underwent fecal bacteria sequencing (16 s ribosomal RNA V4 region). According to peak oxygen uptake values, patients were divided into three groups (Weber A = 19, Weber B = 20, and Weber C = 17). The alpha diversity was not significantly different among the three groups. Regarding the beta diversity, Weber A samples were separate from the other two groups in the nonmetric multidimensional scaling ordination plot (ANOSIM pairwise comparisons generated an R &gt; 0.5; p &lt; 0.05). The abundance of Betaproteobacteria, Burkholderiales, Alcaligenaceae, Faecalibacterium and Ruminococcaceae was diminished in subjects with a reduced exercise capacity (LDA score &gt; 4.0). Escherichia coli are a primary producer of trimethylamine and inflammation in the human gut, and the abundance of this bacteria was increased in patients with a reduced exercise capacity (LDA score &gt; 4.0). On the other hand, Lachnospiraceae-Eubacterium_hallii_group, Lachnospiraceae-Lachnoclostridium, Lachnospiraceae-Blautia-Ruminococcus_sp__5_1_39BFAA, and Ruminococcaceae-Faecalibacterium belong to the order Clostridiales that are likely to produce short-chain fatty acids (LDA score &gt; 4.0), and some of these species were enriched in the Weber B or Weber C group in multiple comparisons. Our data pointed to an altered gut microbiota as a potential contributor to the pathogenesis and progression of the reduced exercise capacity of elderly patients with hypertension.","collection-title":"Comment in: Hypertens Res. 2019 Jul;42(7):1090-1091; PMID: 30700856 [https://www.ncbi.nlm.nih.gov/pubmed/30700856]","container-title":"Hypertension research : official journal of the Japanese Society of Hypertension","DOI":"10.1038/s41440-018-0110-9","ISSN":"1348-4214","issue":"12","journalAbbreviation":"Hypertens Res","note":"publisher-place: England\nYu, Yanbo. Wenzhou Medical University, 325035, Wenzhou, Zhejiang, China.\nYu, Yanbo. Department of Geriatrics, Xinchang People's Hospital, 312500, Shaoxing, Zhejiang, China.\nMao, Genxiang. Department of Geriatrics, Zhejiang Hospital, 310013, Hangzhou, Zhejiang, China.\nWang, Jirong. Department of Geriatrics, Zhejiang Hospital, 310013, Hangzhou, Zhejiang, China.\nZhu, Liyue. Department of Geriatrics, Zhejiang Hospital, 310013, Hangzhou, Zhejiang, China.\nLv, Xiaoling. Department of Geriatrics, Zhejiang Hospital, 310013, Hangzhou, Zhejiang, China.\nTong, Qian. Department of Geriatrics, Zhejiang Hospital, 310013, Hangzhou, Zhejiang, China.\nFang, Yefei. Wenzhou Medical University, 325035, Wenzhou, Zhejiang, China.\nLv, Yinxiang. Department of Oncology, Xinchang People's Hospital, 312500, Shaoxing, Zhejiang, China. 18905856000@189.cn.\nWang, Guofu. Wenzhou Medical University, 325035, Wenzhou, Zhejiang, China. 1090983005@qq.com.\nWang, Guofu. Department of Geriatrics, Zhejiang Hospital, 310013, Hangzhou, Zhejiang, China. 1090983005@qq.com.","page":"1036-1044","title":"Gut dysbiosis is associated with the reduced exercise capacity of elderly patients with hypertension.","volume":"41","author":[{"family":"Yu","given":"Yanbo"},{"family":"Mao","given":"Genxiang"},{"family":"Wang","given":"Jirong"},{"family":"Zhu","given":"Liyue"},{"family":"Lv","given":"Xiaoling"},{"family":"Tong","given":"Qian"},{"family":"Fang","given":"Yefei"},{"family":"Lv","given":"Yinxiang"},{"family":"Wang","given":"Guofu"}],"issued":{"date-parts":[["2018"]]}}}],"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[59]</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3A5F1E3F" w14:textId="60016E7F"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High</w:t>
            </w:r>
          </w:p>
        </w:tc>
        <w:tc>
          <w:tcPr>
            <w:tcW w:w="1403" w:type="dxa"/>
            <w:noWrap/>
            <w:hideMark/>
          </w:tcPr>
          <w:p w14:paraId="6E18245C" w14:textId="079860E3"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2F37D695"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0C2FE10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23D8ADA6" w14:textId="50F6E797"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4A8A868E"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3F58D9D7" w14:textId="47119DD2"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4EA9E84B" w14:textId="086E355D"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r>
      <w:tr w:rsidR="00A65ECC" w:rsidRPr="00E27E78" w14:paraId="6A371968" w14:textId="77777777" w:rsidTr="00AA7A93">
        <w:trPr>
          <w:trHeight w:val="261"/>
        </w:trPr>
        <w:tc>
          <w:tcPr>
            <w:tcW w:w="3782" w:type="dxa"/>
            <w:noWrap/>
            <w:hideMark/>
          </w:tcPr>
          <w:p w14:paraId="523CFCEA" w14:textId="77BB06D2"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 xml:space="preserve">The Association between Objectively Measured Physical Activity and the Gut Microbiome among Older Community Dwelling Men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{"citationID":"SVV6lihe","properties":{"formattedCitation":"[60]","plainCitation":"[60]","noteIndex":0},"citationItems":[{"id":3987,"uris":["http://zotero.org/users/local/F3KfMQBW/items/GEZD6I2B"],"itemData":{"id":3987,"type":"article-journal","abstract":"OBJECTIVES: To determine the relationship between objectively measured physical activity (PA) and the gut microbiome among community-dwelling older men.\nDESIGN: Cross-sectional study.\nSETTING: Osteoporotic Fractures in Men (MrOS) cohort participants at Visit 4 (2014-16).\nPARTICIPANTS: Eligible men (n=373, mean age 84 y) included participants with 5-day activity assessment with at least 90% wear time and analyzed stool samples.\nMEASUREMENTS: PA was measured with the SenseWear Pro3 Armband and stool samples analyzed for 16S v4 rRNA marker genes using Illumina MiSeq technology. Armband data together with sex, height, and weight were used to estimate total steps, total energy expenditure, and level of activity. 16S data was analyzed using standard UPARSE workflow. Shannon and Inverse Simpson indices were measures of (within-participant) α-diversity. Weighted and unweighted Unifrac were measures of (between-participant) β-diversity. We used linear regression analysis, principal coordinate analysis, zero-inflated Gaussian models to assess association between PA and α-diversity, β-diversity, and specific taxa, respectively, with adjustments for age, race, BMI, clinical center, library size, and number of chronic conditions.\nRESULTS: PA was not associated with α-diversity. There was a slight association between PA and β-diversity (in particular the second principal coordinate). Compared to those who were less active, those who had higher step counts had higher relative abundance of Cetobacterium and lower relative abundance of taxa from the genera Coprobacillus, Adlercreutzia, Erysipelotrichaceae CC-115 after multivariable adjustment including age, BMI, and chronic conditions. There was no consistent pattern by phylum.\nCONCLUSION: There was a modest association between levels of PA and specific gut microbes among community-dwelling older men. The observed associations are consistent with the hypothesis that underlying health status and composition of the host microbiome are related.","container-title":"The Journal of Nutrition, Health &amp; Aging","DOI":"10.1007/s12603-019-1194-x","ISSN":"1760-4788","issue":"6","journalAbbreviation":"J Nutr Health Aging","language":"eng","note":"PMID: 31233075\nPMCID: PMC6618308","page":"538-546","source":"PubMed","title":"The Association between Objectively Measured Physical Activity and the Gut Microbiome among Older Community Dwelling Men","volume":"23","author":[{"family":"Langsetmo","given":"L."},{"family":"Johnson","given":"A."},{"family":"Demmer","given":"R. T."},{"family":"Fino","given":"N."},{"family":"Orwoll","given":"E. S."},{"family":"Ensrud","given":"K. E."},{"family":"Hoffman","given":"A. R."},{"family":"Cauley","given":"J. A."},{"family":"Shmagel","given":"A."},{"family":"Meyer","given":"K."},{"family":"Shikany","given":"J. M."}],"issued":{"date-parts":[["2019"]]}}}],"schema":"https://github.com/citation-style-language/schema/raw/master/csl-citation.json"}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[60]</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08BF71FB" w14:textId="23CED75C"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Low</w:t>
            </w:r>
          </w:p>
        </w:tc>
        <w:tc>
          <w:tcPr>
            <w:tcW w:w="1403" w:type="dxa"/>
            <w:noWrap/>
            <w:hideMark/>
          </w:tcPr>
          <w:p w14:paraId="33845CE9" w14:textId="2B96BED0"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77ED2F5B"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c>
          <w:tcPr>
            <w:tcW w:w="0" w:type="auto"/>
            <w:noWrap/>
            <w:hideMark/>
          </w:tcPr>
          <w:p w14:paraId="613EB8A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3E3EF5F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c>
          <w:tcPr>
            <w:tcW w:w="0" w:type="auto"/>
            <w:noWrap/>
            <w:hideMark/>
          </w:tcPr>
          <w:p w14:paraId="106E3ADB"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6FD49349" w14:textId="4C59B5DD" w:rsidR="0013252F" w:rsidRPr="00E27E78" w:rsidRDefault="00A65ECC"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49234C6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r>
      <w:tr w:rsidR="00A65ECC" w:rsidRPr="00E27E78" w14:paraId="68635E03" w14:textId="77777777" w:rsidTr="00AA7A93">
        <w:trPr>
          <w:trHeight w:val="261"/>
        </w:trPr>
        <w:tc>
          <w:tcPr>
            <w:tcW w:w="3782" w:type="dxa"/>
            <w:noWrap/>
            <w:hideMark/>
          </w:tcPr>
          <w:p w14:paraId="5ED68CA3" w14:textId="6D9CA56C"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Aerobic Exercise Training with Brisk Walking Increases Intestinal Bacteroides in Healthy Elderly Women</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{"citationID":"h9uzXFl8","properties":{"formattedCitation":"[61]","plainCitation":"[61]","noteIndex":0},"citationItems":[{"id":129,"uris":["http://zotero.org/users/local/F3KfMQBW/items/32N59UZ3"],"itemData":{"id":129,"type":"article-journal","abstract":"This study examined the effect of an exercise intervention on the composition of the intestinal microbiota in healthy elderly women. Thirty-two sedentary women that were aged 65 years and older participated in a 12-week, non-randomized comparative trial. The subjects were allocated to two groups receiving different exercise interventions, trunk muscle training (TM), or aerobic exercise training (AE). AE included brisk walking, i.e., at an intensity of ≥ 3 metabolic equivalents (METs). The composition of the intestinal microbiota in fecal samples was determined before and after the training period. We also assessed the daily physical activity using an accelerometer, trunk muscle strength by the modified Kraus-Weber (K-W) test, and cardiorespiratory fitness by a 6-min. walk test (6MWT). K-W test scores and distance achieved during the 6MWT (6MWD) improved in both groups. The relative abundance of intestinal Bacteroides only significantly increased in the AE group, particularly in subjects showing increases in the time spent in brisk walking. Overall, the increases in intestinal Bacteroides following the exercise intervention were associated with increases in 6MWD. In conclusion, aerobic exercise training that targets an increase of the time spent in brisk walking may increase intestinal Bacteroides in association with improved cardiorespiratory fitness in healthy elderly women.","container-title":"Nutrients","DOI":"10.3390/nu11040868","ISSN":"2072-6643","issue":"4","journalAbbreviation":"Nutrients","language":"eng","note":"PMID: 30999699\nPMCID: PMC6520866","source":"PubMed","title":"Aerobic Exercise Training with Brisk Walking Increases Intestinal Bacteroides in Healthy Elderly Women","volume":"11","author":[{"family":"Morita","given":"Emiko"},{"family":"Yokoyama","given":"Hisayo"},{"family":"Imai","given":"Daiki"},{"family":"Takeda","given":"Ryosuke"},{"family":"Ota","given":"Akemi"},{"family":"Kawai","given":"Eriko"},{"family":"Hisada","given":"Takayoshi"},{"family":"Emoto","given":"Masanori"},{"family":"Suzuki","given":"Yuta"},{"family":"Okazaki","given":"Kazunobu"}],"issued":{"date-parts":[["2019",4,17]]}}}],"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[61]</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67DE2B98" w14:textId="612B6D98"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Serious</w:t>
            </w:r>
          </w:p>
        </w:tc>
        <w:tc>
          <w:tcPr>
            <w:tcW w:w="1403" w:type="dxa"/>
            <w:noWrap/>
            <w:hideMark/>
          </w:tcPr>
          <w:p w14:paraId="513B5304" w14:textId="19D813BF"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High</w:t>
            </w:r>
          </w:p>
        </w:tc>
        <w:tc>
          <w:tcPr>
            <w:tcW w:w="0" w:type="auto"/>
            <w:noWrap/>
            <w:hideMark/>
          </w:tcPr>
          <w:p w14:paraId="6BEC9066" w14:textId="36022466"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6D6C91FD"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79297757" w14:textId="1AC50897"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High</w:t>
            </w:r>
          </w:p>
        </w:tc>
        <w:tc>
          <w:tcPr>
            <w:tcW w:w="0" w:type="auto"/>
            <w:noWrap/>
            <w:hideMark/>
          </w:tcPr>
          <w:p w14:paraId="46D43C1E" w14:textId="3B095E22"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High</w:t>
            </w:r>
          </w:p>
        </w:tc>
        <w:tc>
          <w:tcPr>
            <w:tcW w:w="0" w:type="auto"/>
            <w:noWrap/>
            <w:hideMark/>
          </w:tcPr>
          <w:p w14:paraId="571319F2"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12D74AF5" w14:textId="4DE95802"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High</w:t>
            </w:r>
          </w:p>
        </w:tc>
      </w:tr>
      <w:tr w:rsidR="00A65ECC" w:rsidRPr="00E27E78" w14:paraId="1D583E28" w14:textId="77777777" w:rsidTr="00AA7A93">
        <w:trPr>
          <w:trHeight w:val="261"/>
        </w:trPr>
        <w:tc>
          <w:tcPr>
            <w:tcW w:w="3782" w:type="dxa"/>
            <w:noWrap/>
            <w:hideMark/>
          </w:tcPr>
          <w:p w14:paraId="51C72671" w14:textId="7558903E"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Physical fitness in community-dwelling older adults is linked to dietary intake, gut microbiota, and metabolomic signatures</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{"citationID":"VKh7IvcT","properties":{"formattedCitation":"[63]","plainCitation":"[63]","noteIndex":0},"citationItems":[{"id":3966,"uris":["http://zotero.org/users/local/F3KfMQBW/items/AMPMPNAQ"],"itemData":{"id":3966,"type":"article-journal","abstract":"When humans age, changes in body composition arise along with lifestyle-associated disorders influencing fitness and physical decline. Here we provide a comprehensive view of dietary intake, physical activity, gut microbiota (GM), and host metabolome in relation to physical fitness of 207 community-dwelling subjects aged +65 years. Stratification on anthropometric/body composition/physical performance measurements (ABPm) variables identified two phenotypes (high/low-fitness) clearly linked to dietary intake, physical activity, GM, and host metabolome patterns. Strikingly, despite a higher energy intake high-fitness subjects were characterized by leaner bodies and lower fasting proinsulin-C-peptide/blood glucose levels in a mechanism likely driven by higher dietary fiber intake, physical activity and increased abundance of Bifidobacteriales and Clostridiales species in GM and associated metabolites (i.e., enterolactone). These factors explained 50.1% of the individual variation in physical fitness. We propose that targeting dietary strategies for modulation of GM and host metabolome interactions may allow establishing therapeutic approaches to delay and possibly revert comorbidities of aging.","container-title":"Aging Cell","DOI":"10.1111/acel.13105","ISSN":"1474-9726","issue":"3","journalAbbreviation":"Aging Cell","language":"eng","note":"PMID: 31967716\nPMCID: PMC7059135","page":"e13105","source":"PubMed","title":"Physical fitness in community-dwelling older adults is linked to dietary intake, gut microbiota, and metabolomic signatures","volume":"19","author":[{"family":"Castro-Mejía","given":"Josué L."},{"family":"Khakimov","given":"Bekzod"},{"family":"Krych","given":"Łukasz"},{"family":"Bülow","given":"Jacob"},{"family":"Bechshøft","given":"Rasmus L."},{"family":"Højfeldt","given":"Grith"},{"family":"Mertz","given":"Kenneth H."},{"family":"Garne","given":"Eva Stahl"},{"family":"Schacht","given":"Simon R."},{"family":"Ahmad","given":"Hajar F."},{"family":"Kot","given":"Witold"},{"family":"Hansen","given":"Lars H."},{"family":"Perez-Cueto","given":"Federico J. A."},{"family":"Lind","given":"Mads V."},{"family":"Lassen","given":"Aske J."},{"family":"Tetens","given":"Inge"},{"family":"Jensen","given":"Tenna"},{"family":"Reitelseder","given":"Søren"},{"family":"Jespersen","given":"Astrid P."},{"family":"Holm","given":"Lars"},{"family":"Engelsen","given":"Søren B."},{"family":"Nielsen","given":"Dennis S."}],"issued":{"date-parts":[["2020",3]]}}}],"schema":"https://github.com/citation-style-language/schema/raw/master/csl-citation.json"}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[63]</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601AADE4" w14:textId="3B91F44D"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High</w:t>
            </w:r>
          </w:p>
        </w:tc>
        <w:tc>
          <w:tcPr>
            <w:tcW w:w="1403" w:type="dxa"/>
            <w:noWrap/>
            <w:hideMark/>
          </w:tcPr>
          <w:p w14:paraId="7A8DF2CB"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32A85653" w14:textId="7CAD3867"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7F047C4D"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6A21811E"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2263528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576133AB"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47081D4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r>
      <w:tr w:rsidR="00A65ECC" w:rsidRPr="00E27E78" w14:paraId="29DA6AD6" w14:textId="77777777" w:rsidTr="00AA7A93">
        <w:trPr>
          <w:trHeight w:val="261"/>
        </w:trPr>
        <w:tc>
          <w:tcPr>
            <w:tcW w:w="3782" w:type="dxa"/>
            <w:noWrap/>
            <w:hideMark/>
          </w:tcPr>
          <w:p w14:paraId="5D5546B1" w14:textId="07B2C749"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Differences in Gut Microbiome Composition between Senior Orienteering Athletes and Community-Dwelling Older Adults</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{"citationID":"MZpCD4AA","properties":{"formattedCitation":"[64]","plainCitation":"[64]","noteIndex":0},"citationItems":[{"id":3915,"uris":["http://zotero.org/users/local/F3KfMQBW/items/ZMFLK42P"],"itemData":{"id":3915,"type":"article-journal","abstract":"CONCLUSIONS: Our results suggest specific composition characteristics of healthy microbiota in the elderly, and show that certain components of nutrition as well as psychological distress are not as tightly connected with composition or diversity variation in faecal microbiota samples.","container-title":"Nutrients","DOI":"10.3390/nu12092610","issue":"9","language":"English","license":"From MEDLINE, a database of the U.S. National Library of Medicine.","note":"Institution: Lindqvist, Carl Marten. School of Medical Sciences, Faculty of Medicine and Health, Orebro University, 702 81 Orebro, Sweden.\nPMID: 32867153","source":"Ovid MEDLINE(R)","title":"Differences in Gut Microbiome Composition between Senior Orienteering Athletes and Community-Dwelling Older Adults","volume":"12","author":[{"family":"Fart","given":"Frida"},{"family":"Rajan","given":"Sukithar Kochappi"},{"family":"Wall","given":"Rebecca"},{"family":"Rangel","given":"Ignacio"},{"family":"Ganda-Mall","given":"John Peter"},{"family":"Tingo","given":"Lina"},{"family":"Brummer","given":"Robert J."},{"family":"Repsilber","given":"Dirk"},{"family":"Schoultz","given":"Ida"},{"family":"Lindqvist","given":"Carl Marten"}],"issued":{"date-parts":[["2020",8]]}}}],"schema":"https://github.com/citation-style-language/schema/raw/master/csl-citation.json"}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[64]</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2B85DD0D"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1403" w:type="dxa"/>
            <w:noWrap/>
            <w:hideMark/>
          </w:tcPr>
          <w:p w14:paraId="497E1304" w14:textId="767D27C0"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Low</w:t>
            </w:r>
          </w:p>
        </w:tc>
        <w:tc>
          <w:tcPr>
            <w:tcW w:w="0" w:type="auto"/>
            <w:noWrap/>
            <w:hideMark/>
          </w:tcPr>
          <w:p w14:paraId="04AC4B6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60D4BAA7"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5C098084"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73943EB6"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1936C880"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65B69E0E"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r>
      <w:tr w:rsidR="00A65ECC" w:rsidRPr="00E27E78" w14:paraId="1A42D384" w14:textId="77777777" w:rsidTr="00AA7A93">
        <w:trPr>
          <w:trHeight w:val="261"/>
        </w:trPr>
        <w:tc>
          <w:tcPr>
            <w:tcW w:w="3782" w:type="dxa"/>
            <w:noWrap/>
            <w:hideMark/>
          </w:tcPr>
          <w:p w14:paraId="3B414EDC" w14:textId="02A427EB"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 xml:space="preserve">The Influence of Different Physical Activity </w:t>
            </w:r>
            <w:proofErr w:type="spellStart"/>
            <w:r w:rsidRPr="00097F79">
              <w:rPr>
                <w:rFonts w:ascii="Times New Roman" w:hAnsi="Times New Roman" w:cs="Times New Roman"/>
                <w:color w:val="222222"/>
                <w:sz w:val="20"/>
                <w:szCs w:val="20"/>
                <w:shd w:val="clear" w:color="auto" w:fill="FFFFFF"/>
              </w:rPr>
              <w:t>Behaviours</w:t>
            </w:r>
            <w:proofErr w:type="spellEnd"/>
            <w:r w:rsidRPr="00097F79">
              <w:rPr>
                <w:rFonts w:ascii="Times New Roman" w:hAnsi="Times New Roman" w:cs="Times New Roman"/>
                <w:color w:val="222222"/>
                <w:sz w:val="20"/>
                <w:szCs w:val="20"/>
                <w:shd w:val="clear" w:color="auto" w:fill="FFFFFF"/>
              </w:rPr>
              <w:t xml:space="preserve"> on the Gut Microbiota of Older Irish Adults</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{"citationID":"7K6UjXkr","properties":{"formattedCitation":"[67]","plainCitation":"[67]","noteIndex":0},"citationItems":[{"id":3982,"uris":["http://zotero.org/users/local/F3KfMQBW/items/XEIMB67R"],"itemData":{"id":3982,"type":"article-journal","abstract":"OBJECTIVE: A 24-hour day is made up of time spent in a range of physical activity (PA) behaviours, including sleep, sedentary time, standing, light-intensity PA (LIPA) and moderate-to-vigorous PA (MVPA), all of which may have the potential to alter an individual's health through various different pathways and mechanisms. This study aimed to explore the relationship between PA behaviours and the gut microbiome in older adults.\nDESIGN: Cross-sectional study.\nSETTINGS AND PARTICIPANTS: Participants (n=100; age 69.0 [3.0] years; 44% female) from the Mitchelstown Cohort Rescreen (MCR) Study (2015-2017).\nMETHODS: Participants provided measures of gut microbiome composition (profiled by sequencing 16S rRNA gene amplicons), and objective measures of PA behaviours (by a 7-day wear protocol using an activPAL3 Micro).\nRESULTS: Standing time was positively correlated with the abundance of butyrate-producing and anti-inflammatory bacteria, including Ruminococcaceae, Lachnospiraceae and Bifidobacterium, MVPA was positively associated with the abundance of Lachnospiraceae bacteria, while sedentary time was associated with lower abundance of Ruminococcaceae and higher abundance of Streptococcus spp.\nCONCLUSION: Physical activity behaviours appear to influence gut microbiota composition in older adults, with different PA behaviours having diverging effects on gut microbiota composition.","container-title":"The Journal of Nutrition, Health &amp; Aging","DOI":"10.1007/s12603-021-1630-6","ISSN":"1760-4788","issue":"7","journalAbbreviation":"J Nutr Health Aging","language":"eng","note":"PMID: 34409962","page":"854-861","source":"PubMed","title":"The Influence of Different Physical Activity Behaviours on the Gut Microbiota of Older Irish Adults","volume":"25","author":[{"family":"Zhong","given":"X."},{"family":"Powell","given":"C."},{"family":"Phillips","given":"C. M."},{"family":"Millar","given":"S. R."},{"family":"Carson","given":"B. P."},{"family":"Dowd","given":"K. P."},{"family":"Perry","given":"I. J."},{"family":"Kearney","given":"P. M."},{"family":"Harrington","given":"J. M."},{"family":"O'Toole","given":"P. W."},{"family":"Donnelly","given":"A. E."}],"issued":{"date-parts":[["2021"]]}}}],"schema":"https://github.com/citation-style-language/schema/raw/master/csl-citation.json"}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[67]</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537B33D3" w14:textId="355D75AD"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c>
          <w:tcPr>
            <w:tcW w:w="1403" w:type="dxa"/>
            <w:noWrap/>
            <w:hideMark/>
          </w:tcPr>
          <w:p w14:paraId="388000B1" w14:textId="0E2FA9F5"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21A75461"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2B5CCB0E"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21E6AC4F"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296D0C7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57843328" w14:textId="4EA7EB52"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05AB5E07" w14:textId="75291757" w:rsidR="0013252F" w:rsidRPr="00E27E78" w:rsidRDefault="00AA7A93" w:rsidP="00C97630">
            <w:pPr>
              <w:rPr>
                <w:rFonts w:ascii="Times New Roman" w:hAnsi="Times New Roman" w:cs="Times New Roman"/>
                <w:sz w:val="20"/>
                <w:szCs w:val="20"/>
              </w:rPr>
            </w:pPr>
            <w:r>
              <w:rPr>
                <w:rFonts w:ascii="Times New Roman" w:hAnsi="Times New Roman" w:cs="Times New Roman"/>
                <w:sz w:val="20"/>
                <w:szCs w:val="20"/>
              </w:rPr>
              <w:t>Moderate</w:t>
            </w:r>
          </w:p>
        </w:tc>
      </w:tr>
      <w:tr w:rsidR="00A65ECC" w:rsidRPr="00E27E78" w14:paraId="75D78171" w14:textId="77777777" w:rsidTr="00AA7A93">
        <w:trPr>
          <w:trHeight w:val="261"/>
        </w:trPr>
        <w:tc>
          <w:tcPr>
            <w:tcW w:w="3782" w:type="dxa"/>
            <w:noWrap/>
            <w:hideMark/>
          </w:tcPr>
          <w:p w14:paraId="10B91F6F" w14:textId="29992A90"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 xml:space="preserve">Strenuous Physical Training, Physical Fitness, Body Composition and </w:t>
            </w:r>
            <w:proofErr w:type="spellStart"/>
            <w:r w:rsidRPr="00097F79">
              <w:rPr>
                <w:rFonts w:ascii="Times New Roman" w:hAnsi="Times New Roman" w:cs="Times New Roman"/>
                <w:i/>
                <w:iCs/>
                <w:color w:val="222222"/>
                <w:sz w:val="20"/>
                <w:szCs w:val="20"/>
                <w:shd w:val="clear" w:color="auto" w:fill="FFFFFF"/>
              </w:rPr>
              <w:t>Bacteroides</w:t>
            </w:r>
            <w:proofErr w:type="spellEnd"/>
            <w:r w:rsidRPr="00097F79">
              <w:rPr>
                <w:rFonts w:ascii="Times New Roman" w:hAnsi="Times New Roman" w:cs="Times New Roman"/>
                <w:color w:val="222222"/>
                <w:sz w:val="20"/>
                <w:szCs w:val="20"/>
                <w:shd w:val="clear" w:color="auto" w:fill="FFFFFF"/>
              </w:rPr>
              <w:t xml:space="preserve"> to </w:t>
            </w:r>
            <w:proofErr w:type="spellStart"/>
            <w:r w:rsidRPr="00097F79">
              <w:rPr>
                <w:rFonts w:ascii="Times New Roman" w:hAnsi="Times New Roman" w:cs="Times New Roman"/>
                <w:i/>
                <w:iCs/>
                <w:color w:val="222222"/>
                <w:sz w:val="20"/>
                <w:szCs w:val="20"/>
                <w:shd w:val="clear" w:color="auto" w:fill="FFFFFF"/>
              </w:rPr>
              <w:t>Prevotella</w:t>
            </w:r>
            <w:proofErr w:type="spellEnd"/>
            <w:r w:rsidRPr="00097F79">
              <w:rPr>
                <w:rFonts w:ascii="Times New Roman" w:hAnsi="Times New Roman" w:cs="Times New Roman"/>
                <w:color w:val="222222"/>
                <w:sz w:val="20"/>
                <w:szCs w:val="20"/>
                <w:shd w:val="clear" w:color="auto" w:fill="FFFFFF"/>
              </w:rPr>
              <w:t xml:space="preserve"> Ratio in the Gut of Elderly Athletes</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{"citationID":"LhZAQacA","properties":{"formattedCitation":"[57]","plainCitation":"[57]","noteIndex":0},"citationItems":[{"id":3885,"uris":["http://zotero.org/users/local/F3KfMQBW/items/6D2E2Z5F"],"itemData":{"id":3885,"type":"article-journal","abstract":"Regular physical activity seems to have a positive effect on the microbiota composition of the elderly, but little is known about the added possible benefits of strenuous endurance training. To gain insight into the physiology of the elderly and to identify biomarkers associated with endurance training, we combined different omics approaches. We aimed to investigate the gut microbiome, plasma composition, body composition, cardiorespiratory fitness, and muscle strength of lifetime elderly endurance athletes (LA) age 63.5 (95% CI 61.4, 65.7), height 177.2 (95% CI 174.4, 180.1) cm, weight 77.8 (95% CI 75.1, 80.5) kg, VO2max 42.4 (95% CI 39.8, 45.0) ml.kg&lt;sup&gt;-1&lt;/sup&gt;.min&lt;sup&gt;-1&lt;/sup&gt; (n = 13) and healthy controls age 64.9 (95% CI 62.1, 67.7), height 174.9 (95% CI 171.2, 178.6) cm, weight 83.4 (95% CI 77.1, 89.7) kg, VO2max 28.9 (95% CI 23.9, 33.9), ml.kg&lt;sup&gt;-1&lt;/sup&gt;.min&lt;sup&gt;-1&lt;/sup&gt; (n = 9). Microbiome analysis was performed on collected stool samples further subjected to 16S rRNA gene analysis. NMR-spectroscopic analysis was applied to determine and compare selected blood plasma metabolites mostly linked to energy metabolism. The machine learning (ML) analysis discriminated subjects from the LA and CTRL groups using the joint predictors Bacteroides 1.8E + 00 (95% CI 1.1, 2.5)%, 3.8E + 00 (95% CI 2.7, 4.8)% (p = 0.002); Prevotella 1.3 (95% CI 0.28, 2.4)%, 0.1 (95% CI 0.07, 0.3)% (p = 0.02); Intestinimonas 1.3E-02 (95% CI 9.3E-03, 1.7E-02)%, 5.9E-03 (95% CI 3.9E-03, 7.9E-03)% (p = 0.002), Subdoligranulum 7.9E-02 (95% CI 2.5E-02, 1.3E-02)%, 3.2E-02 (95% CI 1.8E-02, 4.6E-02)% (p = 0.02); and the ratio of Bacteroides to Prevotella 133 (95% CI -86.2, 352), 732 (95% CI 385, 1079.3) (p = 0.03), leading to an ROC curve with AUC of 0.94. Further, random forest ML analysis identified VO2max, BMI, and the Bacteroides to Prevotella ratio as appropriate, joint predictors for discriminating between subjects from the LA and CTRL groups. Although lifelong endurance training does not bring any significant benefit regarding overall gut microbiota diversity, strenuous athletic training is associated with higher cardiorespiratory fitness, lower body fat, and some favorable gut microbiota composition, all factors associated with slowing the rate of biological aging.  Copyright © 2021 Soltys, Lendvorsky, Hric, Baranovicova, Penesova, Mikula, Bohmer, Budis, Vavrova, Grones, Grendar, Kolisek and Bielik.","container-title":"Frontiers in Physiology","DOI":"10.3389/fphys.2021.670989","ISSN":"1664-042X","language":"English","license":"From MEDLINE, a database of the U.S. National Library of Medicine.","note":"Institution: Bielik, Viktor. Department of Biological and Medical Science, Faculty of Physical Education and Sport, Comenius University in Bratislava, Bratislava, Slovakia.\nPMID: 34239449","page":"670989","source":"Ovid MEDLINE(R)","title":"Strenuous Physical Training, Physical Fitness, Body Composition and Bacteroides to Prevotella Ratio in the Gut of Elderly Athletes","volume":"1","author":[{"family":"Soltys","given":"Katarina"},{"family":"Lendvorsky","given":"Leonard"},{"family":"Hric","given":"Ivan"},{"family":"Baranovicova","given":"Eva"},{"family":"Penesova","given":"Adela"},{"family":"Mikula","given":"Ivan"},{"family":"Bohmer","given":"Miroslav"},{"family":"Budis","given":"Jaroslav"},{"family":"Vavrova","given":"Silvia"},{"family":"Grones","given":"Jozef"},{"family":"Grendar","given":"Marian"},{"family":"Kolisek","given":"Martin"},{"family":"Bielik","given":"Viktor"}],"issued":{"date-parts":[["2021"]]}}}],"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[57]</w:t>
            </w:r>
            <w:r w:rsidRPr="00097F79">
              <w:rPr>
                <w:rFonts w:ascii="Times New Roman" w:hAnsi="Times New Roman" w:cs="Times New Roman"/>
                <w:color w:val="222222"/>
                <w:sz w:val="20"/>
                <w:szCs w:val="20"/>
                <w:shd w:val="clear" w:color="auto" w:fill="FFFFFF"/>
              </w:rPr>
              <w:fldChar w:fldCharType="end"/>
            </w:r>
            <w:r>
              <w:rPr>
                <w:rFonts w:ascii="Times New Roman" w:hAnsi="Times New Roman" w:cs="Times New Roman"/>
                <w:color w:val="222222"/>
                <w:sz w:val="20"/>
                <w:szCs w:val="20"/>
                <w:shd w:val="clear" w:color="auto" w:fill="FFFFFF"/>
              </w:rPr>
              <w:t xml:space="preserve"> </w:t>
            </w:r>
          </w:p>
        </w:tc>
        <w:tc>
          <w:tcPr>
            <w:tcW w:w="1423" w:type="dxa"/>
            <w:noWrap/>
            <w:hideMark/>
          </w:tcPr>
          <w:p w14:paraId="28F7ACCF"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1403" w:type="dxa"/>
            <w:noWrap/>
            <w:hideMark/>
          </w:tcPr>
          <w:p w14:paraId="40AD3F9D"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516E4FA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0FF205BF"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52D32895"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c>
          <w:tcPr>
            <w:tcW w:w="0" w:type="auto"/>
            <w:noWrap/>
            <w:hideMark/>
          </w:tcPr>
          <w:p w14:paraId="09C8BED0"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754CED81"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c>
          <w:tcPr>
            <w:tcW w:w="0" w:type="auto"/>
            <w:noWrap/>
            <w:hideMark/>
          </w:tcPr>
          <w:p w14:paraId="234053B1"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r>
      <w:tr w:rsidR="00A65ECC" w:rsidRPr="00E27E78" w14:paraId="4E2C43BB" w14:textId="77777777" w:rsidTr="00AA7A93">
        <w:trPr>
          <w:trHeight w:val="261"/>
        </w:trPr>
        <w:tc>
          <w:tcPr>
            <w:tcW w:w="3782" w:type="dxa"/>
            <w:noWrap/>
            <w:hideMark/>
          </w:tcPr>
          <w:p w14:paraId="678DCB94" w14:textId="48A3AB39"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lastRenderedPageBreak/>
              <w:t>Increased physical activity improves gut microbiota composition and reduces short-chain fatty acid concentrations in older adults with insomnia</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{"citationID":"O6aWuG3Y","properties":{"formattedCitation":"[68]","plainCitation":"[68]","noteIndex":0},"citationItems":[{"id":3839,"uris":["http://zotero.org/users/local/F3KfMQBW/items/KQ9IAF6P"],"itemData":{"id":3839,"type":"article-journal","abstract":"Physical activity (PA) can improve functional abilities, well-being, and independence in older adults with insomnia. Studies have shown that PA may be linked to changes in the gut microbiota composition and its metabolites' concentrations. This association among older adults with insomnia, however, is yet to be determined. We explored the relationships between physical activity (PA) levels, gut microbiota composition, and short-chain fatty acid (SCFA) levels in this population. Forty-nine community-dwelling adults with insomnia symptoms, aged 65 and older, participated in this study. Their average daily step-count and sleep continuity measures over a two-week period were calculated based on Actigraphic recordings. Each participant provided fecal samples for the microbiome and SCFA analyses, anthropometric measures, and information via questionnaires on medical history and food consumption. The gut microbiota composition and SCFA concentrations were determined by next-generation sequencing and Gas chromatography-mass spectrometry, respectively. Participants were divided into two groups (more and less active) according to their median step/day count. We compared the microbiota abundance and SCFA concentrations between groups and performed correlation analysis between gut microbiota abundances and study variables. Different microbiota taxa in each PA group and increased SCFAs in feces of less active individuals were found. Changes in step counts were positively or negatively associated with the relative abundance of 19 ASVs, 3 microorganisms at the family level, and 11 microorganisms at the genus level. Furthermore, significant associations were discovered among physical activity, gut microbiota, SCFAs, and sleep parameters. Our findings provide new insights on the relationship between PA, gut microbiota composition, and primary metabolites in older adults with insomnia. [ABSTRACT FROM AUTHOR]","archive":"Academic Search Complete","container-title":"Scientific Reports","ISSN":"20452322","issue":"1","journalAbbreviation":"Scientific Reports","note":"publisher: Springer Nature","page":"1-14","source":"EBSCOhost","title":"Increased physical activity improves gut microbiota composition and reduces short-chain fatty acid concentrations in older adults with insomnia.","volume":"12","author":[{"family":"Magzal","given":"Faiga"},{"family":"Shochat","given":"Tamar"},{"family":"Haimov","given":"Iris"},{"family":"Tamir","given":"Snait"},{"family":"Asraf","given":"Kfir"},{"family":"Tuchner-Arieli","given":"Maya"},{"family":"Even","given":"Carmel"},{"family":"Agmon","given":"Maayan"}],"issued":{"date-parts":[["2022",2,10]]}}}],"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[68]</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45C7CC99"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1403" w:type="dxa"/>
            <w:noWrap/>
            <w:hideMark/>
          </w:tcPr>
          <w:p w14:paraId="1D00EFA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Moderate </w:t>
            </w:r>
          </w:p>
        </w:tc>
        <w:tc>
          <w:tcPr>
            <w:tcW w:w="0" w:type="auto"/>
            <w:noWrap/>
            <w:hideMark/>
          </w:tcPr>
          <w:p w14:paraId="47F602D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43D744D9" w14:textId="5703E429" w:rsidR="0013252F" w:rsidRPr="00E27E78" w:rsidRDefault="00322398"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34791DC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25778F05"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76B669BC"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 xml:space="preserve">Low </w:t>
            </w:r>
          </w:p>
        </w:tc>
        <w:tc>
          <w:tcPr>
            <w:tcW w:w="0" w:type="auto"/>
            <w:noWrap/>
            <w:hideMark/>
          </w:tcPr>
          <w:p w14:paraId="4F0356F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r>
      <w:tr w:rsidR="00A65ECC" w:rsidRPr="00E27E78" w14:paraId="2BCCB21F" w14:textId="77777777" w:rsidTr="00AA7A93">
        <w:trPr>
          <w:trHeight w:val="261"/>
        </w:trPr>
        <w:tc>
          <w:tcPr>
            <w:tcW w:w="3782" w:type="dxa"/>
            <w:noWrap/>
            <w:hideMark/>
          </w:tcPr>
          <w:p w14:paraId="132F3C65" w14:textId="3EBAFA3B" w:rsidR="0013252F" w:rsidRPr="00E27E78" w:rsidRDefault="0013252F" w:rsidP="00C97630">
            <w:pPr>
              <w:rPr>
                <w:rFonts w:ascii="Times New Roman" w:hAnsi="Times New Roman" w:cs="Times New Roman"/>
                <w:sz w:val="20"/>
                <w:szCs w:val="20"/>
              </w:rPr>
            </w:pPr>
            <w:r w:rsidRPr="00097F79">
              <w:rPr>
                <w:rFonts w:ascii="Times New Roman" w:hAnsi="Times New Roman" w:cs="Times New Roman"/>
                <w:color w:val="222222"/>
                <w:sz w:val="20"/>
                <w:szCs w:val="20"/>
                <w:shd w:val="clear" w:color="auto" w:fill="FFFFFF"/>
              </w:rPr>
              <w:t>Effect on gut microbiota of a 1-y lifestyle intervention with Mediterranean diet compared with energy-reduced Mediterranean diet and physical activity promotion: PREDIMED-Plus Study</w:t>
            </w:r>
            <w:r>
              <w:rPr>
                <w:rFonts w:ascii="Times New Roman" w:hAnsi="Times New Roman" w:cs="Times New Roman"/>
                <w:color w:val="222222"/>
                <w:sz w:val="20"/>
                <w:szCs w:val="20"/>
                <w:shd w:val="clear" w:color="auto" w:fill="FFFFFF"/>
              </w:rPr>
              <w:t xml:space="preserve"> </w:t>
            </w:r>
            <w:r w:rsidRPr="00097F79">
              <w:rPr>
                <w:rFonts w:ascii="Times New Roman" w:hAnsi="Times New Roman" w:cs="Times New Roman"/>
                <w:color w:val="222222"/>
                <w:sz w:val="20"/>
                <w:szCs w:val="20"/>
                <w:shd w:val="clear" w:color="auto" w:fill="FFFFFF"/>
              </w:rPr>
              <w:fldChar w:fldCharType="begin"/>
            </w:r>
            <w:r>
              <w:rPr>
                <w:rFonts w:ascii="Times New Roman" w:hAnsi="Times New Roman" w:cs="Times New Roman"/>
                <w:color w:val="222222"/>
                <w:sz w:val="20"/>
                <w:szCs w:val="20"/>
                <w:shd w:val="clear" w:color="auto" w:fill="FFFFFF"/>
              </w:rPr>
              <w:instrText xml:space="preserve"> ADDIN ZOTERO_ITEM CSL_CITATION {"citationID":"UGT2hk2x","properties":{"formattedCitation":"[15]","plainCitation":"[15]","noteIndex":0},"citationItems":[{"id":3937,"uris":["http://zotero.org/users/local/F3KfMQBW/items/TFVEW2E4"],"itemData":{"id":3937,"type":"article-journal","abstract":"BACKGROUND: The Mediterranean diet is a well-recognized healthy diet that has shown to induce positive changes in gut microbiota. Lifestyle changes such as diet along with physical activity could aid in weight loss and improve cardiovascular risk factors.\nOBJECTIVES: To investigate the effect of an intensive lifestyle weight loss intervention on gut microbiota.\nMETHODS: This is a substudy of the PREDIMED-Plus (Prevención con Dieta Mediterránea-Plus), a randomized controlled trial conducted in overweight/obese men and women (aged 55-75 y) with metabolic syndrome. The intervention group (IG) underwent an intensive weight loss lifestyle intervention based on an energy-restricted Mediterranean diet (MedDiet) and physical activity promotion, and the control group (CG) underwent a non-energy-restricted MedDiet for 1 y. Anthropometric, biochemical, and gut microbial 16S rRNA sequencing data were analyzed at baseline (n = 362) and 1-y follow-up (n = 343).\nRESULTS: IG participants had a weight loss of 4.2 (IQR, -6.8, -2.5) kg compared with 0.2 (IQR, -2.1, 1.4) kg in the CG (P &lt; 0.001). Reductions in BMI, fasting glucose, glycated hemoglobin, and triglycerides and an increase in HDL cholesterol were greater in IG than in CG participants (P &lt; 0.05). We observed a decrease in Butyricicoccus, Haemophilus, Ruminiclostridium 5, and Eubacterium hallii in the IG compared with the CG. Many genera shifted in the same direction within both intervention groups, indicating an overall effect of the MedDiet. Decreases in Haemophilus, Coprococcus 3, and few other genera were associated with a decrease in adiposity parameters in both intervention groups. Changes in Lachnospiraceae NK4A136 were positively associated with changes in MedDiet adherence.\nCONCLUSIONS: Weight loss induced by an energy-restricted MedDiet and physical activity induce changes in gut microbiota. The role of MedDiet-induced changes on the host might be via short-chain fatty acid producing bacteria, whereas with energy restriction, these changes might be modulated with other mechanisms, which need to be explored in future studies. This trial was registered at http://www.isrctn.com/ISRCTN89898870 as ISRCT 89898870.","container-title":"The American Journal of Clinical Nutrition","DOI":"10.1093/ajcn/nqab150","ISSN":"1938-3207","issue":"3","journalAbbreviation":"Am J Clin Nutr","language":"eng","note":"PMID: 34020445\nPMCID: PMC8408861","page":"1148-1158","source":"PubMed","title":"Effect on gut microbiota of a 1-y lifestyle intervention with Mediterranean diet compared with energy-reduced Mediterranean diet and physical activity promotion: PREDIMED-Plus Study","title-short":"Effect on gut microbiota of a 1-y lifestyle intervention with Mediterranean diet compared with energy-reduced Mediterranean diet and physical activity promotion","volume":"114","author":[{"family":"Muralidharan","given":"Jananee"},{"family":"Moreno-Indias","given":"Isabel"},{"family":"Bulló","given":"Mónica"},{"family":"Lopez","given":"Jesús Vioque"},{"family":"Corella","given":"Dolores"},{"family":"Castañer","given":"Olga"},{"family":"Vidal","given":"Josep"},{"family":"Atzeni","given":"Alessandro"},{"family":"Fernandez-García","given":"Jose Carlos"},{"family":"Torres-Collado","given":"Laura"},{"family":"Fernández-Carrión","given":"Rebeca"},{"family":"Fito","given":"Monsterrat"},{"family":"Olbeyra","given":"Romina"},{"family":"Gomez-Perez","given":"Ana Maria"},{"family":"Galiè","given":"Serena"},{"family":"Bernal-López","given":"Maria Rosa"},{"family":"Martinez-Gonzalez","given":"Miguel Angel"},{"family":"Salas-Salvadó","given":"Jordi"},{"family":"Tinahones","given":"Francisco Jose"}],"issued":{"date-parts":[["2021",9,1]]}}}],"schema":"https://github.com/citation-style-language/schema/raw/master/csl-citation.json"} </w:instrText>
            </w:r>
            <w:r w:rsidRPr="00097F79">
              <w:rPr>
                <w:rFonts w:ascii="Times New Roman" w:hAnsi="Times New Roman" w:cs="Times New Roman"/>
                <w:color w:val="222222"/>
                <w:sz w:val="20"/>
                <w:szCs w:val="20"/>
                <w:shd w:val="clear" w:color="auto" w:fill="FFFFFF"/>
              </w:rPr>
              <w:fldChar w:fldCharType="separate"/>
            </w:r>
            <w:r w:rsidRPr="00F01E7C">
              <w:rPr>
                <w:rFonts w:ascii="Times New Roman" w:hAnsi="Times New Roman" w:cs="Times New Roman"/>
                <w:sz w:val="20"/>
              </w:rPr>
              <w:t>[15]</w:t>
            </w:r>
            <w:r w:rsidRPr="00097F79">
              <w:rPr>
                <w:rFonts w:ascii="Times New Roman" w:hAnsi="Times New Roman" w:cs="Times New Roman"/>
                <w:color w:val="222222"/>
                <w:sz w:val="20"/>
                <w:szCs w:val="20"/>
                <w:shd w:val="clear" w:color="auto" w:fill="FFFFFF"/>
              </w:rPr>
              <w:fldChar w:fldCharType="end"/>
            </w:r>
          </w:p>
        </w:tc>
        <w:tc>
          <w:tcPr>
            <w:tcW w:w="1423" w:type="dxa"/>
            <w:noWrap/>
            <w:hideMark/>
          </w:tcPr>
          <w:p w14:paraId="162CB1E8" w14:textId="102F9C36" w:rsidR="0013252F" w:rsidRPr="00E27E78" w:rsidRDefault="00322398" w:rsidP="00C97630">
            <w:pPr>
              <w:rPr>
                <w:rFonts w:ascii="Times New Roman" w:hAnsi="Times New Roman" w:cs="Times New Roman"/>
                <w:sz w:val="20"/>
                <w:szCs w:val="20"/>
              </w:rPr>
            </w:pPr>
            <w:r>
              <w:rPr>
                <w:rFonts w:ascii="Times New Roman" w:hAnsi="Times New Roman" w:cs="Times New Roman"/>
                <w:sz w:val="20"/>
                <w:szCs w:val="20"/>
              </w:rPr>
              <w:t>Serious</w:t>
            </w:r>
          </w:p>
        </w:tc>
        <w:tc>
          <w:tcPr>
            <w:tcW w:w="1403" w:type="dxa"/>
            <w:noWrap/>
            <w:hideMark/>
          </w:tcPr>
          <w:p w14:paraId="4BB1C222" w14:textId="069A1F5A" w:rsidR="0013252F" w:rsidRPr="00E27E78" w:rsidRDefault="00322398" w:rsidP="00C97630">
            <w:pPr>
              <w:rPr>
                <w:rFonts w:ascii="Times New Roman" w:hAnsi="Times New Roman" w:cs="Times New Roman"/>
                <w:sz w:val="20"/>
                <w:szCs w:val="20"/>
              </w:rPr>
            </w:pPr>
            <w:r>
              <w:rPr>
                <w:rFonts w:ascii="Times New Roman" w:hAnsi="Times New Roman" w:cs="Times New Roman"/>
                <w:sz w:val="20"/>
                <w:szCs w:val="20"/>
              </w:rPr>
              <w:t>Moderate</w:t>
            </w:r>
          </w:p>
        </w:tc>
        <w:tc>
          <w:tcPr>
            <w:tcW w:w="0" w:type="auto"/>
            <w:noWrap/>
            <w:hideMark/>
          </w:tcPr>
          <w:p w14:paraId="7D717CAC"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Low</w:t>
            </w:r>
          </w:p>
        </w:tc>
        <w:tc>
          <w:tcPr>
            <w:tcW w:w="0" w:type="auto"/>
            <w:noWrap/>
            <w:hideMark/>
          </w:tcPr>
          <w:p w14:paraId="05C8C906" w14:textId="11A676A4" w:rsidR="0013252F" w:rsidRPr="00E27E78" w:rsidRDefault="00322398" w:rsidP="00C97630">
            <w:pPr>
              <w:rPr>
                <w:rFonts w:ascii="Times New Roman" w:hAnsi="Times New Roman" w:cs="Times New Roman"/>
                <w:sz w:val="20"/>
                <w:szCs w:val="20"/>
              </w:rPr>
            </w:pPr>
            <w:r w:rsidRPr="00E27E78">
              <w:rPr>
                <w:rFonts w:ascii="Times New Roman" w:hAnsi="Times New Roman" w:cs="Times New Roman"/>
                <w:sz w:val="20"/>
                <w:szCs w:val="20"/>
              </w:rPr>
              <w:t>N/A</w:t>
            </w:r>
          </w:p>
        </w:tc>
        <w:tc>
          <w:tcPr>
            <w:tcW w:w="0" w:type="auto"/>
            <w:noWrap/>
            <w:hideMark/>
          </w:tcPr>
          <w:p w14:paraId="02D4AC72" w14:textId="5805F535" w:rsidR="0013252F" w:rsidRPr="00E27E78" w:rsidRDefault="00322398" w:rsidP="00C97630">
            <w:pPr>
              <w:rPr>
                <w:rFonts w:ascii="Times New Roman" w:hAnsi="Times New Roman" w:cs="Times New Roman"/>
                <w:sz w:val="20"/>
                <w:szCs w:val="20"/>
              </w:rPr>
            </w:pPr>
            <w:r>
              <w:rPr>
                <w:rFonts w:ascii="Times New Roman" w:hAnsi="Times New Roman" w:cs="Times New Roman"/>
                <w:sz w:val="20"/>
                <w:szCs w:val="20"/>
              </w:rPr>
              <w:t>High</w:t>
            </w:r>
          </w:p>
        </w:tc>
        <w:tc>
          <w:tcPr>
            <w:tcW w:w="0" w:type="auto"/>
            <w:noWrap/>
            <w:hideMark/>
          </w:tcPr>
          <w:p w14:paraId="33E84CE8"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71DB42A9"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c>
          <w:tcPr>
            <w:tcW w:w="0" w:type="auto"/>
            <w:noWrap/>
            <w:hideMark/>
          </w:tcPr>
          <w:p w14:paraId="03995133" w14:textId="77777777" w:rsidR="0013252F" w:rsidRPr="00E27E78" w:rsidRDefault="0013252F" w:rsidP="00C97630">
            <w:pPr>
              <w:rPr>
                <w:rFonts w:ascii="Times New Roman" w:hAnsi="Times New Roman" w:cs="Times New Roman"/>
                <w:sz w:val="20"/>
                <w:szCs w:val="20"/>
              </w:rPr>
            </w:pPr>
            <w:r w:rsidRPr="00E27E78">
              <w:rPr>
                <w:rFonts w:ascii="Times New Roman" w:hAnsi="Times New Roman" w:cs="Times New Roman"/>
                <w:sz w:val="20"/>
                <w:szCs w:val="20"/>
              </w:rPr>
              <w:t>Moderate</w:t>
            </w:r>
          </w:p>
        </w:tc>
      </w:tr>
    </w:tbl>
    <w:p w14:paraId="4DDB0BE3" w14:textId="2A5EF39C" w:rsidR="00D653D1" w:rsidRDefault="00D653D1" w:rsidP="00D10AC4">
      <w:pPr>
        <w:spacing w:line="480" w:lineRule="auto"/>
        <w:jc w:val="both"/>
      </w:pPr>
    </w:p>
    <w:sectPr w:rsidR="00D653D1" w:rsidSect="00A65ECC">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52F"/>
    <w:rsid w:val="00001444"/>
    <w:rsid w:val="001138B9"/>
    <w:rsid w:val="0013252F"/>
    <w:rsid w:val="001872FA"/>
    <w:rsid w:val="00194588"/>
    <w:rsid w:val="00316396"/>
    <w:rsid w:val="00322398"/>
    <w:rsid w:val="005A187A"/>
    <w:rsid w:val="005B0955"/>
    <w:rsid w:val="005F70D4"/>
    <w:rsid w:val="006E374A"/>
    <w:rsid w:val="009A01CD"/>
    <w:rsid w:val="00A65ECC"/>
    <w:rsid w:val="00AA7A93"/>
    <w:rsid w:val="00AE4021"/>
    <w:rsid w:val="00B110E8"/>
    <w:rsid w:val="00B50859"/>
    <w:rsid w:val="00BB54B4"/>
    <w:rsid w:val="00C15270"/>
    <w:rsid w:val="00D10AC4"/>
    <w:rsid w:val="00D167D8"/>
    <w:rsid w:val="00D653D1"/>
    <w:rsid w:val="00E7776D"/>
    <w:rsid w:val="00E8377B"/>
    <w:rsid w:val="00FE7E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7255"/>
  <w15:chartTrackingRefBased/>
  <w15:docId w15:val="{B23DBEEA-A2E7-48A3-97C9-8616E484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52F"/>
    <w:rPr>
      <w:lang w:val="en-US"/>
    </w:rPr>
  </w:style>
  <w:style w:type="paragraph" w:styleId="Heading2">
    <w:name w:val="heading 2"/>
    <w:basedOn w:val="Normal"/>
    <w:link w:val="Heading2Char"/>
    <w:uiPriority w:val="9"/>
    <w:qFormat/>
    <w:rsid w:val="00322398"/>
    <w:pPr>
      <w:spacing w:before="100" w:beforeAutospacing="1" w:after="100" w:afterAutospacing="1" w:line="240" w:lineRule="auto"/>
      <w:outlineLvl w:val="1"/>
    </w:pPr>
    <w:rPr>
      <w:rFonts w:ascii="Times New Roman" w:eastAsia="Times New Roman" w:hAnsi="Times New Roman" w:cs="Times New Roman"/>
      <w:b/>
      <w:bCs/>
      <w:sz w:val="36"/>
      <w:szCs w:val="36"/>
      <w:lang w:val="es-CO"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2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22398"/>
    <w:rPr>
      <w:rFonts w:ascii="Times New Roman" w:eastAsia="Times New Roman" w:hAnsi="Times New Roman" w:cs="Times New Roman"/>
      <w:b/>
      <w:bCs/>
      <w:sz w:val="36"/>
      <w:szCs w:val="36"/>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733470">
      <w:bodyDiv w:val="1"/>
      <w:marLeft w:val="0"/>
      <w:marRight w:val="0"/>
      <w:marTop w:val="0"/>
      <w:marBottom w:val="0"/>
      <w:divBdr>
        <w:top w:val="none" w:sz="0" w:space="0" w:color="auto"/>
        <w:left w:val="none" w:sz="0" w:space="0" w:color="auto"/>
        <w:bottom w:val="none" w:sz="0" w:space="0" w:color="auto"/>
        <w:right w:val="none" w:sz="0" w:space="0" w:color="auto"/>
      </w:divBdr>
    </w:div>
    <w:div w:id="1006639903">
      <w:bodyDiv w:val="1"/>
      <w:marLeft w:val="0"/>
      <w:marRight w:val="0"/>
      <w:marTop w:val="0"/>
      <w:marBottom w:val="0"/>
      <w:divBdr>
        <w:top w:val="none" w:sz="0" w:space="0" w:color="auto"/>
        <w:left w:val="none" w:sz="0" w:space="0" w:color="auto"/>
        <w:bottom w:val="none" w:sz="0" w:space="0" w:color="auto"/>
        <w:right w:val="none" w:sz="0" w:space="0" w:color="auto"/>
      </w:divBdr>
      <w:divsChild>
        <w:div w:id="1987203179">
          <w:marLeft w:val="0"/>
          <w:marRight w:val="0"/>
          <w:marTop w:val="0"/>
          <w:marBottom w:val="0"/>
          <w:divBdr>
            <w:top w:val="none" w:sz="0" w:space="0" w:color="auto"/>
            <w:left w:val="none" w:sz="0" w:space="0" w:color="auto"/>
            <w:bottom w:val="none" w:sz="0" w:space="0" w:color="auto"/>
            <w:right w:val="none" w:sz="0" w:space="0" w:color="auto"/>
          </w:divBdr>
        </w:div>
      </w:divsChild>
    </w:div>
    <w:div w:id="133117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4519</Words>
  <Characters>25760</Characters>
  <Application>Microsoft Office Word</Application>
  <DocSecurity>0</DocSecurity>
  <Lines>214</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Aya</dc:creator>
  <cp:keywords/>
  <dc:description/>
  <cp:lastModifiedBy>Ramirez Gonzalez, Juan</cp:lastModifiedBy>
  <cp:revision>2</cp:revision>
  <dcterms:created xsi:type="dcterms:W3CDTF">2022-11-15T16:13:00Z</dcterms:created>
  <dcterms:modified xsi:type="dcterms:W3CDTF">2022-11-15T16:13:00Z</dcterms:modified>
</cp:coreProperties>
</file>