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6866" w14:textId="3F953131" w:rsidR="00BA0FB0" w:rsidRPr="009461F5" w:rsidRDefault="007904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9461F5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Supplementary Information</w:t>
      </w:r>
      <w:r w:rsidR="0065578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Index</w:t>
      </w:r>
    </w:p>
    <w:p w14:paraId="5A32402F" w14:textId="6656F8BA" w:rsidR="007904AE" w:rsidRDefault="007904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2556"/>
        <w:gridCol w:w="1078"/>
      </w:tblGrid>
      <w:tr w:rsidR="0010729A" w14:paraId="3C5BFE1B" w14:textId="77777777" w:rsidTr="007B5296">
        <w:tc>
          <w:tcPr>
            <w:tcW w:w="5382" w:type="dxa"/>
          </w:tcPr>
          <w:p w14:paraId="59F32C6B" w14:textId="3F7741D2" w:rsidR="0010729A" w:rsidRPr="0065578E" w:rsidRDefault="0010729A" w:rsidP="0065578E">
            <w:pPr>
              <w:rPr>
                <w:rFonts w:ascii="Times New Roman" w:hAnsi="Times New Roman" w:cs="Times New Roman"/>
                <w:lang w:val="en-US"/>
              </w:rPr>
            </w:pPr>
            <w:r w:rsidRPr="0065578E">
              <w:rPr>
                <w:rFonts w:ascii="Times New Roman" w:hAnsi="Times New Roman" w:cs="Times New Roman"/>
                <w:lang w:val="en-US"/>
              </w:rPr>
              <w:t>Supplementary Information Appendix 1. Methods (</w:t>
            </w:r>
            <w:proofErr w:type="spellStart"/>
            <w:r w:rsidRPr="0065578E">
              <w:rPr>
                <w:rFonts w:ascii="Times New Roman" w:hAnsi="Times New Roman" w:cs="Times New Roman"/>
                <w:lang w:val="en-US"/>
              </w:rPr>
              <w:t>cont</w:t>
            </w:r>
            <w:proofErr w:type="spellEnd"/>
            <w:r w:rsidRPr="0065578E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556" w:type="dxa"/>
          </w:tcPr>
          <w:p w14:paraId="5EA3B4CC" w14:textId="77777777" w:rsidR="0010729A" w:rsidRDefault="0010729A" w:rsidP="0010729A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8" w:type="dxa"/>
          </w:tcPr>
          <w:p w14:paraId="60FBF111" w14:textId="0EB457A8" w:rsidR="0010729A" w:rsidRPr="0065578E" w:rsidRDefault="0010729A" w:rsidP="001072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Page </w:t>
            </w:r>
            <w:r w:rsidR="009E27EA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10729A" w14:paraId="3E3E78B0" w14:textId="77777777" w:rsidTr="007B5296">
        <w:tc>
          <w:tcPr>
            <w:tcW w:w="5382" w:type="dxa"/>
          </w:tcPr>
          <w:p w14:paraId="456D6282" w14:textId="77777777" w:rsidR="0010729A" w:rsidRDefault="0010729A" w:rsidP="0065578E">
            <w:pPr>
              <w:rPr>
                <w:rFonts w:ascii="Times New Roman" w:hAnsi="Times New Roman" w:cs="Times New Roman"/>
                <w:lang w:val="en-US"/>
              </w:rPr>
            </w:pPr>
          </w:p>
          <w:p w14:paraId="46A191F5" w14:textId="7C6D2B63" w:rsidR="0010729A" w:rsidRDefault="0010729A" w:rsidP="0065578E">
            <w:pPr>
              <w:rPr>
                <w:rFonts w:ascii="Times New Roman" w:hAnsi="Times New Roman" w:cs="Times New Roman"/>
                <w:lang w:val="en-US"/>
              </w:rPr>
            </w:pPr>
            <w:r w:rsidRPr="0065578E">
              <w:rPr>
                <w:rFonts w:ascii="Times New Roman" w:hAnsi="Times New Roman" w:cs="Times New Roman"/>
                <w:lang w:val="en-US"/>
              </w:rPr>
              <w:t xml:space="preserve">Supplementary Information Appendix </w:t>
            </w:r>
            <w:r w:rsidR="00C50794">
              <w:rPr>
                <w:rFonts w:ascii="Times New Roman" w:hAnsi="Times New Roman" w:cs="Times New Roman"/>
                <w:lang w:val="en-US"/>
              </w:rPr>
              <w:t>2</w:t>
            </w:r>
            <w:r w:rsidRPr="0065578E">
              <w:rPr>
                <w:rFonts w:ascii="Times New Roman" w:hAnsi="Times New Roman" w:cs="Times New Roman"/>
                <w:lang w:val="en-US"/>
              </w:rPr>
              <w:t xml:space="preserve">. A key for Figure </w:t>
            </w:r>
          </w:p>
          <w:p w14:paraId="30301EFC" w14:textId="272B63D4" w:rsidR="0010729A" w:rsidRPr="0065578E" w:rsidRDefault="0010729A" w:rsidP="0065578E">
            <w:pPr>
              <w:rPr>
                <w:rFonts w:ascii="Times New Roman" w:hAnsi="Times New Roman" w:cs="Times New Roman"/>
                <w:lang w:val="en-US"/>
              </w:rPr>
            </w:pPr>
            <w:r w:rsidRPr="0065578E">
              <w:rPr>
                <w:rFonts w:ascii="Times New Roman" w:hAnsi="Times New Roman" w:cs="Times New Roman"/>
                <w:lang w:val="en-US"/>
              </w:rPr>
              <w:t xml:space="preserve">2 detailing the characteristics of the studies included in the </w:t>
            </w:r>
            <w:proofErr w:type="spellStart"/>
            <w:r w:rsidRPr="0065578E">
              <w:rPr>
                <w:rFonts w:ascii="Times New Roman" w:hAnsi="Times New Roman" w:cs="Times New Roman"/>
                <w:lang w:val="en-US"/>
              </w:rPr>
              <w:t>meta analysis</w:t>
            </w:r>
            <w:proofErr w:type="spellEnd"/>
            <w:r w:rsidRPr="0065578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556" w:type="dxa"/>
          </w:tcPr>
          <w:p w14:paraId="62AA0A6C" w14:textId="77777777" w:rsidR="0010729A" w:rsidRDefault="0010729A" w:rsidP="0010729A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8" w:type="dxa"/>
          </w:tcPr>
          <w:p w14:paraId="25BF044E" w14:textId="495BD292" w:rsidR="0010729A" w:rsidRDefault="0010729A" w:rsidP="0010729A">
            <w:pPr>
              <w:rPr>
                <w:rFonts w:ascii="Times New Roman" w:hAnsi="Times New Roman" w:cs="Times New Roman"/>
                <w:lang w:val="en-US"/>
              </w:rPr>
            </w:pPr>
          </w:p>
          <w:p w14:paraId="412186D5" w14:textId="0F4E754D" w:rsidR="0010729A" w:rsidRPr="0065578E" w:rsidRDefault="0010729A" w:rsidP="001072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Page </w:t>
            </w:r>
            <w:r w:rsidR="009E27EA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10729A" w14:paraId="19253466" w14:textId="77777777" w:rsidTr="007B5296">
        <w:tc>
          <w:tcPr>
            <w:tcW w:w="5382" w:type="dxa"/>
          </w:tcPr>
          <w:p w14:paraId="38D8DAEA" w14:textId="77777777" w:rsidR="0010729A" w:rsidRDefault="0010729A" w:rsidP="0065578E">
            <w:pPr>
              <w:rPr>
                <w:rFonts w:ascii="Times New Roman" w:hAnsi="Times New Roman" w:cs="Times New Roman"/>
                <w:lang w:val="en-US"/>
              </w:rPr>
            </w:pPr>
          </w:p>
          <w:p w14:paraId="388F1118" w14:textId="374868C1" w:rsidR="0010729A" w:rsidRPr="0065578E" w:rsidRDefault="0010729A" w:rsidP="0065578E">
            <w:pPr>
              <w:rPr>
                <w:rFonts w:ascii="Times New Roman" w:hAnsi="Times New Roman" w:cs="Times New Roman"/>
                <w:lang w:val="en-US"/>
              </w:rPr>
            </w:pPr>
            <w:r w:rsidRPr="0065578E">
              <w:rPr>
                <w:rFonts w:ascii="Times New Roman" w:hAnsi="Times New Roman" w:cs="Times New Roman"/>
                <w:lang w:val="en-US"/>
              </w:rPr>
              <w:t xml:space="preserve">Supplementary Information Table </w:t>
            </w:r>
            <w:r w:rsidR="00D14DE0">
              <w:rPr>
                <w:rFonts w:ascii="Times New Roman" w:hAnsi="Times New Roman" w:cs="Times New Roman"/>
                <w:lang w:val="en-US"/>
              </w:rPr>
              <w:t>1</w:t>
            </w:r>
            <w:r w:rsidRPr="0065578E">
              <w:rPr>
                <w:rFonts w:ascii="Times New Roman" w:hAnsi="Times New Roman" w:cs="Times New Roman"/>
                <w:lang w:val="en-US"/>
              </w:rPr>
              <w:t xml:space="preserve">. Full search strategy. </w:t>
            </w:r>
          </w:p>
        </w:tc>
        <w:tc>
          <w:tcPr>
            <w:tcW w:w="2556" w:type="dxa"/>
          </w:tcPr>
          <w:p w14:paraId="243712B2" w14:textId="77777777" w:rsidR="0010729A" w:rsidRDefault="0010729A" w:rsidP="0010729A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8" w:type="dxa"/>
          </w:tcPr>
          <w:p w14:paraId="5B5F1DAB" w14:textId="1CD14B00" w:rsidR="0010729A" w:rsidRDefault="0010729A" w:rsidP="0010729A">
            <w:pPr>
              <w:rPr>
                <w:rFonts w:ascii="Times New Roman" w:hAnsi="Times New Roman" w:cs="Times New Roman"/>
                <w:lang w:val="en-US"/>
              </w:rPr>
            </w:pPr>
          </w:p>
          <w:p w14:paraId="638FA7CC" w14:textId="0995EE05" w:rsidR="0010729A" w:rsidRPr="0065578E" w:rsidRDefault="0010729A" w:rsidP="001072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Page </w:t>
            </w:r>
            <w:r w:rsidR="009E27EA">
              <w:rPr>
                <w:rFonts w:ascii="Times New Roman" w:hAnsi="Times New Roman" w:cs="Times New Roman"/>
                <w:lang w:val="en-US"/>
              </w:rPr>
              <w:t>4-5</w:t>
            </w:r>
          </w:p>
        </w:tc>
      </w:tr>
      <w:tr w:rsidR="00DB5F45" w14:paraId="67E6D168" w14:textId="77777777" w:rsidTr="007B5296">
        <w:tc>
          <w:tcPr>
            <w:tcW w:w="5382" w:type="dxa"/>
          </w:tcPr>
          <w:p w14:paraId="1499A202" w14:textId="77777777" w:rsidR="007B5296" w:rsidRDefault="007B5296" w:rsidP="0065578E">
            <w:pPr>
              <w:rPr>
                <w:rFonts w:ascii="Times New Roman" w:hAnsi="Times New Roman" w:cs="Times New Roman"/>
              </w:rPr>
            </w:pPr>
          </w:p>
          <w:p w14:paraId="578ACED8" w14:textId="5D68B2A1" w:rsidR="00DB5F45" w:rsidRPr="003E5DB3" w:rsidRDefault="003E5DB3" w:rsidP="0065578E">
            <w:pPr>
              <w:rPr>
                <w:rFonts w:ascii="Times New Roman" w:hAnsi="Times New Roman" w:cs="Times New Roman"/>
              </w:rPr>
            </w:pPr>
            <w:r w:rsidRPr="00DB5F45">
              <w:rPr>
                <w:rFonts w:ascii="Times New Roman" w:hAnsi="Times New Roman" w:cs="Times New Roman"/>
              </w:rPr>
              <w:t>Supplementary I</w:t>
            </w:r>
            <w:r>
              <w:rPr>
                <w:rFonts w:ascii="Times New Roman" w:hAnsi="Times New Roman" w:cs="Times New Roman"/>
              </w:rPr>
              <w:t>nformation Table 2. PROBAST assessment</w:t>
            </w:r>
          </w:p>
        </w:tc>
        <w:tc>
          <w:tcPr>
            <w:tcW w:w="2556" w:type="dxa"/>
          </w:tcPr>
          <w:p w14:paraId="032E1581" w14:textId="77777777" w:rsidR="00DB5F45" w:rsidRDefault="00DB5F45" w:rsidP="0010729A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8" w:type="dxa"/>
          </w:tcPr>
          <w:p w14:paraId="26B54D11" w14:textId="77777777" w:rsidR="007B5296" w:rsidRDefault="007B5296" w:rsidP="0010729A">
            <w:pPr>
              <w:rPr>
                <w:rFonts w:ascii="Times New Roman" w:hAnsi="Times New Roman" w:cs="Times New Roman"/>
                <w:lang w:val="en-US"/>
              </w:rPr>
            </w:pPr>
          </w:p>
          <w:p w14:paraId="19FBB1F5" w14:textId="34AE8872" w:rsidR="00DB5F45" w:rsidRDefault="003E5DB3" w:rsidP="001072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Page</w:t>
            </w:r>
            <w:r w:rsidR="00497006">
              <w:rPr>
                <w:rFonts w:ascii="Times New Roman" w:hAnsi="Times New Roman" w:cs="Times New Roman"/>
                <w:lang w:val="en-US"/>
              </w:rPr>
              <w:t xml:space="preserve"> 6-9</w:t>
            </w:r>
          </w:p>
        </w:tc>
      </w:tr>
      <w:tr w:rsidR="0010729A" w14:paraId="54F8B82A" w14:textId="77777777" w:rsidTr="007B5296">
        <w:tc>
          <w:tcPr>
            <w:tcW w:w="5382" w:type="dxa"/>
          </w:tcPr>
          <w:p w14:paraId="4BA94795" w14:textId="77777777" w:rsidR="007B5296" w:rsidRDefault="007B5296" w:rsidP="0065578E">
            <w:pPr>
              <w:rPr>
                <w:rFonts w:ascii="Times New Roman" w:hAnsi="Times New Roman" w:cs="Times New Roman"/>
              </w:rPr>
            </w:pPr>
          </w:p>
          <w:p w14:paraId="7BA0831E" w14:textId="79EB1C4A" w:rsidR="0010729A" w:rsidRPr="00DB5F45" w:rsidRDefault="0010729A" w:rsidP="0065578E">
            <w:pPr>
              <w:rPr>
                <w:rFonts w:ascii="Times New Roman" w:hAnsi="Times New Roman" w:cs="Times New Roman"/>
                <w:lang w:val="fr-FR"/>
              </w:rPr>
            </w:pPr>
            <w:r w:rsidRPr="00DB5F45">
              <w:rPr>
                <w:rFonts w:ascii="Times New Roman" w:hAnsi="Times New Roman" w:cs="Times New Roman"/>
              </w:rPr>
              <w:t xml:space="preserve">Supplementary Information Appendix 3. </w:t>
            </w:r>
            <w:r w:rsidRPr="00DB5F45">
              <w:rPr>
                <w:rFonts w:ascii="Times New Roman" w:hAnsi="Times New Roman" w:cs="Times New Roman"/>
                <w:lang w:val="fr-FR"/>
              </w:rPr>
              <w:t xml:space="preserve">PRISMA checklist. </w:t>
            </w:r>
          </w:p>
        </w:tc>
        <w:tc>
          <w:tcPr>
            <w:tcW w:w="2556" w:type="dxa"/>
          </w:tcPr>
          <w:p w14:paraId="4BBCE8DA" w14:textId="77777777" w:rsidR="0010729A" w:rsidRPr="00DB5F45" w:rsidRDefault="0010729A" w:rsidP="0010729A">
            <w:pPr>
              <w:jc w:val="right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078" w:type="dxa"/>
          </w:tcPr>
          <w:p w14:paraId="4C84F3DC" w14:textId="1142D39D" w:rsidR="0010729A" w:rsidRPr="00DB5F45" w:rsidRDefault="0010729A" w:rsidP="0010729A">
            <w:pPr>
              <w:rPr>
                <w:rFonts w:ascii="Times New Roman" w:hAnsi="Times New Roman" w:cs="Times New Roman"/>
                <w:lang w:val="fr-FR"/>
              </w:rPr>
            </w:pPr>
          </w:p>
          <w:p w14:paraId="57D301CB" w14:textId="7DE698F0" w:rsidR="0010729A" w:rsidRPr="0065578E" w:rsidRDefault="0010729A" w:rsidP="001072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Page </w:t>
            </w:r>
            <w:r w:rsidR="00497006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9E27EA" w14:paraId="63251590" w14:textId="77777777" w:rsidTr="007B5296">
        <w:tc>
          <w:tcPr>
            <w:tcW w:w="5382" w:type="dxa"/>
          </w:tcPr>
          <w:p w14:paraId="1DB922C2" w14:textId="77777777" w:rsidR="009E27EA" w:rsidRDefault="009E27EA" w:rsidP="0065578E">
            <w:pPr>
              <w:rPr>
                <w:rFonts w:ascii="Times New Roman" w:hAnsi="Times New Roman" w:cs="Times New Roman"/>
                <w:lang w:val="en-US"/>
              </w:rPr>
            </w:pPr>
          </w:p>
          <w:p w14:paraId="3082ADDE" w14:textId="0A98A9DC" w:rsidR="009E27EA" w:rsidRDefault="009E27EA" w:rsidP="006557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References</w:t>
            </w:r>
          </w:p>
        </w:tc>
        <w:tc>
          <w:tcPr>
            <w:tcW w:w="2556" w:type="dxa"/>
          </w:tcPr>
          <w:p w14:paraId="2054F71D" w14:textId="77777777" w:rsidR="009E27EA" w:rsidRDefault="009E27EA" w:rsidP="0010729A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8" w:type="dxa"/>
          </w:tcPr>
          <w:p w14:paraId="49CF1722" w14:textId="77777777" w:rsidR="009E27EA" w:rsidRDefault="009E27EA" w:rsidP="0010729A">
            <w:pPr>
              <w:rPr>
                <w:rFonts w:ascii="Times New Roman" w:hAnsi="Times New Roman" w:cs="Times New Roman"/>
                <w:lang w:val="en-US"/>
              </w:rPr>
            </w:pPr>
          </w:p>
          <w:p w14:paraId="7698E8BA" w14:textId="1B8A52B6" w:rsidR="009E27EA" w:rsidRDefault="009E27EA" w:rsidP="0010729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Page </w:t>
            </w:r>
            <w:r w:rsidR="00497006">
              <w:rPr>
                <w:rFonts w:ascii="Times New Roman" w:hAnsi="Times New Roman" w:cs="Times New Roman"/>
                <w:lang w:val="en-US"/>
              </w:rPr>
              <w:t>11</w:t>
            </w:r>
          </w:p>
        </w:tc>
      </w:tr>
    </w:tbl>
    <w:p w14:paraId="3190D4EF" w14:textId="1C4594BE" w:rsidR="0065578E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467EE2D" w14:textId="77777777" w:rsidR="0065578E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C2A3353" w14:textId="77777777" w:rsidR="0028206F" w:rsidRDefault="0028206F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A7F3E37" w14:textId="77777777" w:rsidR="0028206F" w:rsidRDefault="0028206F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40A11AB" w14:textId="77777777" w:rsidR="0028206F" w:rsidRDefault="0028206F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71782BB" w14:textId="77777777" w:rsidR="0028206F" w:rsidRDefault="0028206F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AB20FF0" w14:textId="37B359DA" w:rsidR="00BE5C69" w:rsidRDefault="00BE5C69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68AD935" w14:textId="47BBBE5D" w:rsidR="00A8198C" w:rsidRDefault="00A8198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882D639" w14:textId="1E60F36B" w:rsidR="00A8198C" w:rsidRDefault="00A8198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86717E2" w14:textId="760BDB91" w:rsidR="00A8198C" w:rsidRDefault="00A8198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FF338CB" w14:textId="70D6ABF8" w:rsidR="00A8198C" w:rsidRDefault="00A8198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6903C55" w14:textId="166770CF" w:rsidR="00A8198C" w:rsidRDefault="00A8198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95F6648" w14:textId="7BE38AA8" w:rsidR="00A8198C" w:rsidRDefault="00A8198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34B3934" w14:textId="57DE6890" w:rsidR="00A8198C" w:rsidRDefault="00A8198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A5E5301" w14:textId="5FA2F60C" w:rsidR="00A8198C" w:rsidRDefault="00A8198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B4D9954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A757CB1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EE2316A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3232B88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A68FCFB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6998893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F8B3195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B70CE56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B477FBA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307BB3D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B41A2E7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353460A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D71063A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3AFFDAE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9D60AF9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EAAC24A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0F6F96E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921D0A6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788FB18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E2C0C80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7A7D598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A3F68D2" w14:textId="77777777" w:rsidR="00D01BB8" w:rsidRDefault="00D01BB8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2B425D5" w14:textId="77777777" w:rsidR="00A825EF" w:rsidRDefault="00A825EF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825EF">
        <w:rPr>
          <w:rFonts w:ascii="Times New Roman" w:hAnsi="Times New Roman" w:cs="Times New Roman"/>
          <w:b/>
          <w:bCs/>
          <w:lang w:val="en-US"/>
        </w:rPr>
        <w:lastRenderedPageBreak/>
        <w:t>Supplementary Information Appendix 1. Methods (</w:t>
      </w:r>
      <w:proofErr w:type="spellStart"/>
      <w:r w:rsidRPr="00A825EF">
        <w:rPr>
          <w:rFonts w:ascii="Times New Roman" w:hAnsi="Times New Roman" w:cs="Times New Roman"/>
          <w:b/>
          <w:bCs/>
          <w:lang w:val="en-US"/>
        </w:rPr>
        <w:t>cont</w:t>
      </w:r>
      <w:proofErr w:type="spellEnd"/>
      <w:r w:rsidRPr="00A825EF">
        <w:rPr>
          <w:rFonts w:ascii="Times New Roman" w:hAnsi="Times New Roman" w:cs="Times New Roman"/>
          <w:b/>
          <w:bCs/>
          <w:lang w:val="en-US"/>
        </w:rPr>
        <w:t>)</w:t>
      </w:r>
    </w:p>
    <w:p w14:paraId="2A713F6E" w14:textId="77777777" w:rsidR="00A825EF" w:rsidRDefault="00A825EF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64AB790" w14:textId="6C022C7A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1640FA">
        <w:rPr>
          <w:rFonts w:ascii="Times New Roman" w:hAnsi="Times New Roman" w:cs="Times New Roman"/>
          <w:lang w:val="en-US"/>
        </w:rPr>
        <w:t xml:space="preserve">The </w:t>
      </w:r>
      <w:r w:rsidR="0044507B">
        <w:rPr>
          <w:rFonts w:ascii="Times New Roman" w:hAnsi="Times New Roman" w:cs="Times New Roman"/>
          <w:lang w:val="en-US"/>
        </w:rPr>
        <w:t xml:space="preserve">random effects </w:t>
      </w:r>
      <w:r w:rsidRPr="001640FA">
        <w:rPr>
          <w:rFonts w:ascii="Times New Roman" w:hAnsi="Times New Roman" w:cs="Times New Roman"/>
          <w:lang w:val="en-US"/>
        </w:rPr>
        <w:t>meta-analysis was conducted in JASP software</w:t>
      </w:r>
      <w:r>
        <w:rPr>
          <w:rFonts w:ascii="Times New Roman" w:hAnsi="Times New Roman" w:cs="Times New Roman"/>
          <w:lang w:val="en-US"/>
        </w:rPr>
        <w:fldChar w:fldCharType="begin"/>
      </w:r>
      <w:r w:rsidR="00D01BB8">
        <w:rPr>
          <w:rFonts w:ascii="Times New Roman" w:hAnsi="Times New Roman" w:cs="Times New Roman"/>
          <w:lang w:val="en-US"/>
        </w:rPr>
        <w:instrText xml:space="preserve"> ADDIN EN.CITE &lt;EndNote&gt;&lt;Cite&gt;&lt;Author&gt;Team&lt;/Author&gt;&lt;Year&gt;2022&lt;/Year&gt;&lt;RecNum&gt;86&lt;/RecNum&gt;&lt;DisplayText&gt;(1)&lt;/DisplayText&gt;&lt;record&gt;&lt;rec-number&gt;86&lt;/rec-number&gt;&lt;foreign-keys&gt;&lt;key app="EN" db-id="edxvztz0zpsrayea0dbvvevv5efxs90pt0re" timestamp="1659445530"&gt;86&lt;/key&gt;&lt;/foreign-keys&gt;&lt;ref-type name="Computer Program"&gt;9&lt;/ref-type&gt;&lt;contributors&gt;&lt;authors&gt;&lt;author&gt;JASP Team&lt;/author&gt;&lt;/authors&gt;&lt;/contributors&gt;&lt;titles&gt;&lt;title&gt;JASP (Version 0.16.3)[Computer software]&lt;/title&gt;&lt;/titles&gt;&lt;dates&gt;&lt;year&gt;2022&lt;/year&gt;&lt;/dates&gt;&lt;publisher&gt;JASP Team&lt;/publisher&gt;&lt;urls&gt;&lt;/urls&gt;&lt;/record&gt;&lt;/Cite&gt;&lt;/EndNote&gt;</w:instrText>
      </w:r>
      <w:r>
        <w:rPr>
          <w:rFonts w:ascii="Times New Roman" w:hAnsi="Times New Roman" w:cs="Times New Roman"/>
          <w:lang w:val="en-US"/>
        </w:rPr>
        <w:fldChar w:fldCharType="separate"/>
      </w:r>
      <w:r w:rsidR="00D01BB8">
        <w:rPr>
          <w:rFonts w:ascii="Times New Roman" w:hAnsi="Times New Roman" w:cs="Times New Roman"/>
          <w:noProof/>
          <w:lang w:val="en-US"/>
        </w:rPr>
        <w:t>(1)</w:t>
      </w:r>
      <w:r>
        <w:rPr>
          <w:rFonts w:ascii="Times New Roman" w:hAnsi="Times New Roman" w:cs="Times New Roman"/>
          <w:lang w:val="en-US"/>
        </w:rPr>
        <w:fldChar w:fldCharType="end"/>
      </w:r>
      <w:r w:rsidRPr="001640FA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DE6A5C" w:rsidRPr="00DE6A5C">
        <w:rPr>
          <w:rFonts w:ascii="Times New Roman" w:hAnsi="Times New Roman" w:cs="Times New Roman"/>
          <w:lang w:val="en-US"/>
        </w:rPr>
        <w:t>DerSimonian</w:t>
      </w:r>
      <w:proofErr w:type="spellEnd"/>
      <w:r w:rsidR="00DE6A5C" w:rsidRPr="00DE6A5C">
        <w:rPr>
          <w:rFonts w:ascii="Times New Roman" w:hAnsi="Times New Roman" w:cs="Times New Roman"/>
          <w:lang w:val="en-US"/>
        </w:rPr>
        <w:t xml:space="preserve"> Laird model</w:t>
      </w:r>
      <w:r w:rsidR="00DE6A5C">
        <w:rPr>
          <w:rFonts w:ascii="Times New Roman" w:hAnsi="Times New Roman" w:cs="Times New Roman"/>
          <w:lang w:val="en-US"/>
        </w:rPr>
        <w:t xml:space="preserve"> was used. </w:t>
      </w:r>
      <w:r w:rsidRPr="001640FA">
        <w:rPr>
          <w:rFonts w:ascii="Times New Roman" w:hAnsi="Times New Roman" w:cs="Times New Roman"/>
          <w:lang w:val="en-US"/>
        </w:rPr>
        <w:t xml:space="preserve">Forest plots and funnel plots were generated using </w:t>
      </w:r>
      <w:r>
        <w:rPr>
          <w:rFonts w:ascii="Times New Roman" w:hAnsi="Times New Roman" w:cs="Times New Roman"/>
          <w:lang w:val="en-US"/>
        </w:rPr>
        <w:t>JASP</w:t>
      </w:r>
      <w:r w:rsidRPr="001640FA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 xml:space="preserve">In the case of missing 95%CI for AUC-ROC results, the following formula was used to estimate the 95%CI: </w:t>
      </w:r>
    </w:p>
    <w:p w14:paraId="7B70C2EF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2FF350CC" w14:textId="77777777" w:rsidR="00D440FD" w:rsidRPr="006C15F0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 xml:space="preserve">CI=AUC ± </m:t>
          </m:r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US"/>
                    </w:rPr>
                    <m:t>α</m:t>
                  </m:r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den>
              </m:f>
            </m:sub>
          </m:sSub>
          <m:r>
            <w:rPr>
              <w:rFonts w:ascii="Cambria Math" w:hAnsi="Cambria Math" w:cs="Times New Roman"/>
              <w:lang w:val="en-US"/>
            </w:rPr>
            <m:t xml:space="preserve"> ×se</m:t>
          </m:r>
        </m:oMath>
      </m:oMathPara>
    </w:p>
    <w:p w14:paraId="246F7342" w14:textId="77777777" w:rsidR="00D440FD" w:rsidRDefault="00D440FD" w:rsidP="00D440FD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</w:p>
    <w:p w14:paraId="62A579F3" w14:textId="77777777" w:rsidR="00D440FD" w:rsidRPr="00267B32" w:rsidRDefault="00D440FD" w:rsidP="00D440FD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lang w:val="en-US"/>
            </w:rPr>
            <m:t xml:space="preserve">se= 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lang w:val="en-US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lang w:val="en-U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-1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+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lang w:val="en-US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lang w:val="en-US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-1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2</m:t>
                      </m:r>
                    </m:sub>
                  </m:sSub>
                </m:den>
              </m:f>
            </m:e>
          </m:rad>
        </m:oMath>
      </m:oMathPara>
    </w:p>
    <w:p w14:paraId="01444A5B" w14:textId="77777777" w:rsidR="00D440FD" w:rsidRPr="006A4CAD" w:rsidRDefault="00D440FD" w:rsidP="00D440FD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</w:p>
    <w:p w14:paraId="33E527D4" w14:textId="77777777" w:rsidR="00D440FD" w:rsidRDefault="00790962" w:rsidP="00D440FD">
      <w:pPr>
        <w:spacing w:after="0" w:line="240" w:lineRule="auto"/>
        <w:rPr>
          <w:rFonts w:ascii="Times New Roman" w:hAnsi="Times New Roman" w:cs="Times New Roman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</m:sSub>
        <m:r>
          <w:rPr>
            <w:rFonts w:ascii="Cambria Math" w:hAnsi="Cambria Math" w:cs="Times New Roman"/>
            <w:lang w:val="en-US"/>
          </w:rPr>
          <m:t>=</m:t>
        </m:r>
        <m:r>
          <w:rPr>
            <w:rFonts w:ascii="Cambria Math" w:hAnsi="Cambria Math" w:cs="Times New Roman"/>
            <w:lang w:val="en-US"/>
          </w:rPr>
          <m:t>AUC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1-</m:t>
            </m:r>
            <m:r>
              <w:rPr>
                <w:rFonts w:ascii="Cambria Math" w:hAnsi="Cambria Math" w:cs="Times New Roman"/>
                <w:lang w:val="en-US"/>
              </w:rPr>
              <m:t>AUC</m:t>
            </m:r>
          </m:e>
        </m:d>
        <m:r>
          <w:rPr>
            <w:rFonts w:ascii="Cambria Math" w:hAnsi="Cambria Math" w:cs="Times New Roman"/>
            <w:lang w:val="en-US"/>
          </w:rPr>
          <m:t xml:space="preserve">  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 xml:space="preserve">                                   </m:t>
            </m:r>
            <m:r>
              <w:rPr>
                <w:rFonts w:ascii="Cambria Math" w:hAnsi="Cambria Math" w:cs="Times New Roman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</m:t>
            </m:r>
          </m:sub>
        </m:sSub>
        <m:r>
          <w:rPr>
            <w:rFonts w:ascii="Cambria Math" w:hAnsi="Cambria Math" w:cs="Times New Roman"/>
            <w:lang w:val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lang w:val="en-US"/>
              </w:rPr>
              <m:t>AUC</m:t>
            </m:r>
          </m:num>
          <m:den>
            <m:r>
              <w:rPr>
                <w:rFonts w:ascii="Cambria Math" w:eastAsiaTheme="minorEastAsia" w:hAnsi="Cambria Math" w:cs="Times New Roman"/>
                <w:lang w:val="en-US"/>
              </w:rPr>
              <m:t>2-</m:t>
            </m:r>
            <m:r>
              <w:rPr>
                <w:rFonts w:ascii="Cambria Math" w:eastAsiaTheme="minorEastAsia" w:hAnsi="Cambria Math" w:cs="Times New Roman"/>
                <w:lang w:val="en-US"/>
              </w:rPr>
              <m:t>AUC</m:t>
            </m:r>
          </m:den>
        </m:f>
        <m:r>
          <w:rPr>
            <w:rFonts w:ascii="Cambria Math" w:eastAsiaTheme="minorEastAsia" w:hAnsi="Cambria Math" w:cs="Times New Roman"/>
            <w:lang w:val="en-US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lang w:val="en-US"/>
              </w:rPr>
              <m:t>AUC</m:t>
            </m:r>
          </m:e>
          <m:sup>
            <m:r>
              <w:rPr>
                <w:rFonts w:ascii="Cambria Math" w:eastAsiaTheme="minorEastAsia" w:hAnsi="Cambria Math" w:cs="Times New Roman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lang w:val="en-US"/>
          </w:rPr>
          <m:t xml:space="preserve">                              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</m:sSub>
        <m:r>
          <w:rPr>
            <w:rFonts w:ascii="Cambria Math" w:hAnsi="Cambria Math" w:cs="Times New Roman"/>
            <w:lang w:val="en-US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  <m:r>
                  <w:rPr>
                    <w:rFonts w:ascii="Cambria Math" w:hAnsi="Cambria Math" w:cs="Times New Roman"/>
                    <w:lang w:val="en-US"/>
                  </w:rPr>
                  <m:t>AUC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lang w:val="en-US"/>
              </w:rPr>
              <m:t>1+</m:t>
            </m:r>
            <m:r>
              <w:rPr>
                <w:rFonts w:ascii="Cambria Math" w:hAnsi="Cambria Math" w:cs="Times New Roman"/>
                <w:lang w:val="en-US"/>
              </w:rPr>
              <m:t>AUC</m:t>
            </m:r>
          </m:den>
        </m:f>
        <m:r>
          <w:rPr>
            <w:rFonts w:ascii="Cambria Math" w:hAnsi="Cambria Math" w:cs="Times New Roman"/>
            <w:lang w:val="en-US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AUC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</m:oMath>
      <w:r w:rsidR="00D440FD">
        <w:rPr>
          <w:rFonts w:ascii="Times New Roman" w:eastAsiaTheme="minorEastAsia" w:hAnsi="Times New Roman" w:cs="Times New Roman"/>
          <w:lang w:val="en-US"/>
        </w:rPr>
        <w:t xml:space="preserve"> </w:t>
      </w:r>
    </w:p>
    <w:p w14:paraId="7935AE47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1B6BE354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14FCBD3F" w14:textId="77777777" w:rsidR="00D440FD" w:rsidRPr="006A1983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An AUC-ROC value for a single point was estimated for instances where only sensitivity and specificity were reported. The AUC min was calculated geometrically using the following formula:  </w:t>
      </w:r>
    </w:p>
    <w:p w14:paraId="3EF4E869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484EBC5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A55C66D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17A9FF9E" w14:textId="77777777" w:rsidR="00D440FD" w:rsidRPr="00202A18" w:rsidRDefault="00790962" w:rsidP="00D440F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AUC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min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 xml:space="preserve">( </m:t>
              </m:r>
              <m:r>
                <w:rPr>
                  <w:rFonts w:ascii="Cambria Math" w:hAnsi="Cambria Math" w:cs="Times New Roman"/>
                  <w:lang w:val="en-US"/>
                </w:rPr>
                <m:t>sensitivity</m:t>
              </m:r>
              <m:r>
                <w:rPr>
                  <w:rFonts w:ascii="Cambria Math" w:hAnsi="Cambria Math" w:cs="Times New Roman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lang w:val="en-US"/>
                </w:rPr>
                <m:t>specificity</m:t>
              </m:r>
              <m:r>
                <w:rPr>
                  <w:rFonts w:ascii="Cambria Math" w:hAnsi="Cambria Math" w:cs="Times New Roman"/>
                  <w:lang w:val="en-US"/>
                </w:rPr>
                <m:t xml:space="preserve"> )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2</m:t>
              </m:r>
            </m:den>
          </m:f>
        </m:oMath>
      </m:oMathPara>
    </w:p>
    <w:p w14:paraId="6FC016D4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3738B954" w14:textId="77777777" w:rsidR="00D440FD" w:rsidRPr="00C82EFB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For AUC max, depending on the type of </w:t>
      </w:r>
      <w:r w:rsidRPr="00DB546E">
        <w:rPr>
          <w:rFonts w:ascii="Times New Roman" w:hAnsi="Times New Roman" w:cs="Times New Roman"/>
          <w:lang w:val="en-US"/>
        </w:rPr>
        <w:t>receiver operating characteristic</w:t>
      </w:r>
      <w:r>
        <w:rPr>
          <w:rFonts w:ascii="Times New Roman" w:hAnsi="Times New Roman" w:cs="Times New Roman"/>
          <w:lang w:val="en-US"/>
        </w:rPr>
        <w:t xml:space="preserve"> (ROC) curve, the AUC can be approximated as the means of the maximum and minimum area. In the formula below, </w:t>
      </w:r>
      <w:r w:rsidRPr="00C82EFB">
        <w:rPr>
          <w:rFonts w:ascii="Times New Roman" w:hAnsi="Times New Roman" w:cs="Times New Roman"/>
          <w:i/>
          <w:iCs/>
          <w:lang w:val="en-US"/>
        </w:rPr>
        <w:t>F</w:t>
      </w:r>
      <w:r>
        <w:rPr>
          <w:rFonts w:ascii="Times New Roman" w:hAnsi="Times New Roman" w:cs="Times New Roman"/>
          <w:lang w:val="en-US"/>
        </w:rPr>
        <w:t xml:space="preserve"> denotes the false positive rate, and </w:t>
      </w:r>
      <w:r w:rsidRPr="00C82EFB">
        <w:rPr>
          <w:rFonts w:ascii="Times New Roman" w:hAnsi="Times New Roman" w:cs="Times New Roman"/>
          <w:i/>
          <w:iCs/>
          <w:lang w:val="en-US"/>
        </w:rPr>
        <w:t>H</w:t>
      </w:r>
      <w:r>
        <w:rPr>
          <w:rFonts w:ascii="Times New Roman" w:hAnsi="Times New Roman" w:cs="Times New Roman"/>
          <w:lang w:val="en-US"/>
        </w:rPr>
        <w:t xml:space="preserve"> denotes the true positive rate.</w:t>
      </w:r>
    </w:p>
    <w:p w14:paraId="162A9E2A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C027224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4E1DAD3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7947AFC" w14:textId="77777777" w:rsidR="00D440FD" w:rsidRDefault="00790962" w:rsidP="00D440FD">
      <w:pPr>
        <w:rPr>
          <w:rFonts w:ascii="Times New Roman" w:hAnsi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AUC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=</m:t>
          </m:r>
          <m:m>
            <m:mPr>
              <m:mcs>
                <m:mc>
                  <m:mcPr>
                    <m:count m:val="2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lang w:val="en-US"/>
                </w:rPr>
              </m:ctrlPr>
            </m:mPr>
            <m:m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1-2</m:t>
                </m:r>
                <m:r>
                  <w:rPr>
                    <w:rFonts w:ascii="Cambria Math" w:hAnsi="Cambria Math" w:cs="Times New Roman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1-</m:t>
                    </m:r>
                    <m:r>
                      <w:rPr>
                        <w:rFonts w:ascii="Cambria Math" w:hAnsi="Cambria Math" w:cs="Times New Roman"/>
                        <w:lang w:val="en-US"/>
                      </w:rPr>
                      <m:t>H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,</m:t>
                </m:r>
              </m:e>
              <m:e>
                <m:r>
                  <w:rPr>
                    <w:rFonts w:ascii="Cambria Math" w:hAnsi="Cambria Math" w:cs="Times New Roman"/>
                    <w:lang w:val="en-US"/>
                  </w:rPr>
                  <m:t>if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 xml:space="preserve"> </m:t>
                </m:r>
                <m:r>
                  <w:rPr>
                    <w:rFonts w:ascii="Cambria Math" w:hAnsi="Cambria Math" w:cs="Times New Roman"/>
                    <w:lang w:val="en-US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≤0.5&lt;</m:t>
                </m:r>
                <m:r>
                  <w:rPr>
                    <w:rFonts w:ascii="Cambria Math" w:hAnsi="Cambria Math" w:cs="Times New Roman"/>
                    <w:lang w:val="en-US"/>
                  </w:rPr>
                  <m:t>H</m:t>
                </m:r>
              </m:e>
            </m:mr>
            <m:m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1-</m:t>
                </m:r>
                <m:f>
                  <m:fPr>
                    <m:ctrlPr>
                      <w:rPr>
                        <w:rFonts w:ascii="Cambria Math" w:hAnsi="Cambria Math" w:cs="Times New Roman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lang w:val="en-US"/>
                      </w:rPr>
                      <m:t>F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lang w:val="en-US"/>
                      </w:rPr>
                      <m:t>H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,</m:t>
                </m:r>
              </m:e>
              <m:e>
                <m:r>
                  <w:rPr>
                    <w:rFonts w:ascii="Cambria Math" w:hAnsi="Cambria Math" w:cs="Times New Roman"/>
                    <w:lang w:val="en-US"/>
                  </w:rPr>
                  <m:t>if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 xml:space="preserve"> </m:t>
                </m:r>
                <m:r>
                  <w:rPr>
                    <w:rFonts w:ascii="Cambria Math" w:hAnsi="Cambria Math" w:cs="Times New Roman"/>
                    <w:lang w:val="en-US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 xml:space="preserve"> ≤</m:t>
                </m:r>
                <m:r>
                  <w:rPr>
                    <w:rFonts w:ascii="Cambria Math" w:hAnsi="Cambria Math" w:cs="Times New Roman"/>
                    <w:lang w:val="en-US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 xml:space="preserve"> &lt;0.5</m:t>
                </m:r>
              </m:e>
            </m:mr>
            <m:m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1-</m:t>
                </m:r>
                <m:f>
                  <m:fPr>
                    <m:ctrlPr>
                      <w:rPr>
                        <w:rFonts w:ascii="Cambria Math" w:hAnsi="Cambria Math" w:cs="Times New Roman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1-</m:t>
                    </m:r>
                    <m:r>
                      <w:rPr>
                        <w:rFonts w:ascii="Cambria Math" w:hAnsi="Cambria Math" w:cs="Times New Roman"/>
                        <w:lang w:val="en-US"/>
                      </w:rPr>
                      <m:t>H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lang w:val="en-US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val="en-US"/>
                          </w:rPr>
                          <m:t>1-</m:t>
                        </m:r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F</m:t>
                        </m:r>
                      </m:e>
                    </m:d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,</m:t>
                </m:r>
              </m:e>
              <m:e>
                <m:r>
                  <w:rPr>
                    <w:rFonts w:ascii="Cambria Math" w:hAnsi="Cambria Math" w:cs="Times New Roman"/>
                    <w:lang w:val="en-US"/>
                  </w:rPr>
                  <m:t>if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 xml:space="preserve"> 0.5 &lt;</m:t>
                </m:r>
                <m:r>
                  <w:rPr>
                    <w:rFonts w:ascii="Cambria Math" w:hAnsi="Cambria Math" w:cs="Times New Roman"/>
                    <w:lang w:val="en-US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 xml:space="preserve"> ≤</m:t>
                </m:r>
                <m:r>
                  <w:rPr>
                    <w:rFonts w:ascii="Cambria Math" w:hAnsi="Cambria Math" w:cs="Times New Roman"/>
                    <w:lang w:val="en-US"/>
                  </w:rPr>
                  <m:t>H</m:t>
                </m:r>
              </m:e>
            </m:mr>
          </m:m>
        </m:oMath>
      </m:oMathPara>
    </w:p>
    <w:p w14:paraId="463F0770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B0D311F" w14:textId="77777777" w:rsidR="00D440FD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4225F82" w14:textId="77777777" w:rsidR="00D440FD" w:rsidRPr="00D20184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9606CD">
        <w:rPr>
          <w:rFonts w:ascii="Times New Roman" w:hAnsi="Times New Roman" w:cs="Times New Roman"/>
          <w:b/>
          <w:bCs/>
          <w:lang w:val="en-US"/>
        </w:rPr>
        <w:t xml:space="preserve">Deviations from the </w:t>
      </w:r>
      <w:r>
        <w:rPr>
          <w:rFonts w:ascii="Times New Roman" w:hAnsi="Times New Roman" w:cs="Times New Roman"/>
          <w:b/>
          <w:bCs/>
          <w:lang w:val="en-US"/>
        </w:rPr>
        <w:t>PROSPERO P</w:t>
      </w:r>
      <w:r w:rsidRPr="009606CD">
        <w:rPr>
          <w:rFonts w:ascii="Times New Roman" w:hAnsi="Times New Roman" w:cs="Times New Roman"/>
          <w:b/>
          <w:bCs/>
          <w:lang w:val="en-US"/>
        </w:rPr>
        <w:t>rotocol</w:t>
      </w:r>
    </w:p>
    <w:p w14:paraId="0D38718D" w14:textId="5ED404B3" w:rsidR="0065578E" w:rsidRPr="0065578E" w:rsidRDefault="00D440FD" w:rsidP="00D440F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There were </w:t>
      </w:r>
      <w:r w:rsidR="003A4F02">
        <w:rPr>
          <w:rFonts w:ascii="Times New Roman" w:hAnsi="Times New Roman" w:cs="Times New Roman"/>
          <w:lang w:val="en-US"/>
        </w:rPr>
        <w:t>three</w:t>
      </w:r>
      <w:r>
        <w:rPr>
          <w:rFonts w:ascii="Times New Roman" w:hAnsi="Times New Roman" w:cs="Times New Roman"/>
          <w:lang w:val="en-US"/>
        </w:rPr>
        <w:t xml:space="preserve"> deviations from our original protocol registered in PROSPERO. Firstly, ‘PsychINFO’ and ‘</w:t>
      </w:r>
      <w:r w:rsidRPr="00635B20">
        <w:rPr>
          <w:rFonts w:ascii="Times New Roman" w:hAnsi="Times New Roman" w:cs="Times New Roman"/>
          <w:lang w:val="en-US"/>
        </w:rPr>
        <w:t xml:space="preserve">Cochrane Central Register of Controlled </w:t>
      </w:r>
      <w:r>
        <w:rPr>
          <w:rFonts w:ascii="Times New Roman" w:hAnsi="Times New Roman" w:cs="Times New Roman"/>
          <w:lang w:val="en-US"/>
        </w:rPr>
        <w:t xml:space="preserve">Trials’ databases were not utilised due to a lack of relevant papers. Secondly, we chose to assess bias and study the quality of studies using the </w:t>
      </w:r>
      <w:r w:rsidR="003A4F02">
        <w:rPr>
          <w:rFonts w:ascii="Times New Roman" w:hAnsi="Times New Roman" w:cs="Times New Roman"/>
          <w:lang w:val="en-US"/>
        </w:rPr>
        <w:t xml:space="preserve">PROBAST method which </w:t>
      </w:r>
      <w:r>
        <w:rPr>
          <w:rFonts w:ascii="Times New Roman" w:hAnsi="Times New Roman" w:cs="Times New Roman"/>
          <w:lang w:val="en-US"/>
        </w:rPr>
        <w:t>is more appropriate for systematic reviews aiming to assess the performance of machine learning models in predicting clinical outcomes.</w:t>
      </w:r>
      <w:r w:rsidR="003A4F02">
        <w:rPr>
          <w:rFonts w:ascii="Times New Roman" w:hAnsi="Times New Roman" w:cs="Times New Roman"/>
          <w:lang w:val="en-US"/>
        </w:rPr>
        <w:t xml:space="preserve"> Finally, due to a lengthy review process we have </w:t>
      </w:r>
      <w:r w:rsidR="00D40F0F">
        <w:rPr>
          <w:rFonts w:ascii="Times New Roman" w:hAnsi="Times New Roman" w:cs="Times New Roman"/>
          <w:lang w:val="en-US"/>
        </w:rPr>
        <w:t>extended the inclusion criteria to February 2023, ensuring a more up-to-date cover of the available literature.</w:t>
      </w:r>
    </w:p>
    <w:p w14:paraId="2F189F00" w14:textId="77777777" w:rsidR="0065578E" w:rsidRDefault="0065578E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B6AFB20" w14:textId="77777777" w:rsidR="0065578E" w:rsidRDefault="0065578E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989C5EB" w14:textId="77777777" w:rsidR="0065578E" w:rsidRDefault="0065578E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874F3EA" w14:textId="77777777" w:rsidR="0065578E" w:rsidRDefault="0065578E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2B8CA6A" w14:textId="02B7575C" w:rsidR="0065578E" w:rsidRDefault="0065578E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E9F2157" w14:textId="49CED3EF" w:rsidR="0028206F" w:rsidRDefault="0028206F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EA553B0" w14:textId="478854F0" w:rsidR="0028206F" w:rsidRDefault="0028206F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502B0D2" w14:textId="77777777" w:rsidR="0028206F" w:rsidRDefault="0028206F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710482C" w14:textId="62F76C8B" w:rsidR="00841297" w:rsidRPr="0065578E" w:rsidRDefault="00841297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65578E">
        <w:rPr>
          <w:rFonts w:ascii="Times New Roman" w:hAnsi="Times New Roman" w:cs="Times New Roman"/>
          <w:b/>
          <w:bCs/>
          <w:lang w:val="en-US"/>
        </w:rPr>
        <w:t xml:space="preserve">Supplementary Information Appendix 2. </w:t>
      </w:r>
      <w:r w:rsidRPr="0065578E">
        <w:rPr>
          <w:rFonts w:ascii="Times New Roman" w:hAnsi="Times New Roman" w:cs="Times New Roman"/>
          <w:i/>
          <w:iCs/>
          <w:lang w:val="en-US"/>
        </w:rPr>
        <w:t xml:space="preserve">A key for Figure 2 detailing the characteristics of the studies included in the </w:t>
      </w:r>
      <w:r w:rsidR="000670C3">
        <w:rPr>
          <w:rFonts w:ascii="Times New Roman" w:hAnsi="Times New Roman" w:cs="Times New Roman"/>
          <w:i/>
          <w:iCs/>
          <w:lang w:val="en-US"/>
        </w:rPr>
        <w:t>meta-analysis</w:t>
      </w:r>
      <w:r w:rsidR="0098308F" w:rsidRPr="0065578E">
        <w:rPr>
          <w:rFonts w:ascii="Times New Roman" w:hAnsi="Times New Roman" w:cs="Times New Roman"/>
          <w:i/>
          <w:iCs/>
          <w:lang w:val="en-US"/>
        </w:rPr>
        <w:t>.</w:t>
      </w:r>
    </w:p>
    <w:p w14:paraId="238D02C9" w14:textId="77777777" w:rsidR="0098308F" w:rsidRDefault="0098308F" w:rsidP="00D440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572AF8" w14:textId="2DEED6D0" w:rsidR="004D7125" w:rsidRPr="004D7125" w:rsidRDefault="004D7125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7125">
        <w:rPr>
          <w:rFonts w:ascii="Times New Roman" w:hAnsi="Times New Roman" w:cs="Times New Roman"/>
          <w:b/>
          <w:bCs/>
        </w:rPr>
        <w:t>Mortality within 6-months</w:t>
      </w:r>
    </w:p>
    <w:p w14:paraId="0E088C6B" w14:textId="6E1E82CE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>Duarte, 2015_1 - predicting 6-month mortality using PROMPT</w:t>
      </w:r>
      <w:r>
        <w:rPr>
          <w:rFonts w:ascii="Times New Roman" w:hAnsi="Times New Roman" w:cs="Times New Roman"/>
        </w:rPr>
        <w:t>.</w:t>
      </w:r>
    </w:p>
    <w:p w14:paraId="3C8C1847" w14:textId="541453C0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 xml:space="preserve">Pilotto, 2010_1 </w:t>
      </w:r>
      <w:r w:rsidR="0098308F">
        <w:rPr>
          <w:rFonts w:ascii="Times New Roman" w:hAnsi="Times New Roman" w:cs="Times New Roman"/>
        </w:rPr>
        <w:t>-</w:t>
      </w:r>
      <w:r w:rsidRPr="00841297">
        <w:rPr>
          <w:rFonts w:ascii="Times New Roman" w:hAnsi="Times New Roman" w:cs="Times New Roman"/>
        </w:rPr>
        <w:t xml:space="preserve"> predicting </w:t>
      </w:r>
      <w:r w:rsidR="000670C3">
        <w:rPr>
          <w:rFonts w:ascii="Times New Roman" w:hAnsi="Times New Roman" w:cs="Times New Roman"/>
        </w:rPr>
        <w:t>1-month</w:t>
      </w:r>
      <w:r w:rsidRPr="00841297">
        <w:rPr>
          <w:rFonts w:ascii="Times New Roman" w:hAnsi="Times New Roman" w:cs="Times New Roman"/>
        </w:rPr>
        <w:t xml:space="preserve"> mortality in men using MPI combined with linear regression</w:t>
      </w:r>
      <w:r>
        <w:rPr>
          <w:rFonts w:ascii="Times New Roman" w:hAnsi="Times New Roman" w:cs="Times New Roman"/>
        </w:rPr>
        <w:t>.</w:t>
      </w:r>
    </w:p>
    <w:p w14:paraId="00B53DCF" w14:textId="777F68BD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 xml:space="preserve">Pilotto, 2010_2 </w:t>
      </w:r>
      <w:r w:rsidR="0098308F">
        <w:rPr>
          <w:rFonts w:ascii="Times New Roman" w:hAnsi="Times New Roman" w:cs="Times New Roman"/>
        </w:rPr>
        <w:t>-</w:t>
      </w:r>
      <w:r w:rsidRPr="00841297">
        <w:rPr>
          <w:rFonts w:ascii="Times New Roman" w:hAnsi="Times New Roman" w:cs="Times New Roman"/>
        </w:rPr>
        <w:t xml:space="preserve"> predicting </w:t>
      </w:r>
      <w:r w:rsidR="000670C3">
        <w:rPr>
          <w:rFonts w:ascii="Times New Roman" w:hAnsi="Times New Roman" w:cs="Times New Roman"/>
        </w:rPr>
        <w:t>1-month</w:t>
      </w:r>
      <w:r w:rsidRPr="00841297">
        <w:rPr>
          <w:rFonts w:ascii="Times New Roman" w:hAnsi="Times New Roman" w:cs="Times New Roman"/>
        </w:rPr>
        <w:t xml:space="preserve"> mortality in women using MPI combined with linear regression; Sanclaro, 2012_1 </w:t>
      </w:r>
      <w:r w:rsidR="0098308F">
        <w:rPr>
          <w:rFonts w:ascii="Times New Roman" w:hAnsi="Times New Roman" w:cs="Times New Roman"/>
        </w:rPr>
        <w:t>-</w:t>
      </w:r>
      <w:r w:rsidRPr="00841297">
        <w:rPr>
          <w:rFonts w:ascii="Times New Roman" w:hAnsi="Times New Roman" w:cs="Times New Roman"/>
        </w:rPr>
        <w:t xml:space="preserve"> predicting 1-month mortality using MPI</w:t>
      </w:r>
      <w:r>
        <w:rPr>
          <w:rFonts w:ascii="Times New Roman" w:hAnsi="Times New Roman" w:cs="Times New Roman"/>
        </w:rPr>
        <w:t>.</w:t>
      </w:r>
    </w:p>
    <w:p w14:paraId="31569B39" w14:textId="55EFDDD8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>Sanclaro, 2012_2 - predicting 6-month mortality using MPI</w:t>
      </w:r>
      <w:r w:rsidR="0098308F">
        <w:rPr>
          <w:rFonts w:ascii="Times New Roman" w:hAnsi="Times New Roman" w:cs="Times New Roman"/>
        </w:rPr>
        <w:t>.</w:t>
      </w:r>
      <w:r w:rsidRPr="00841297">
        <w:rPr>
          <w:rFonts w:ascii="Times New Roman" w:hAnsi="Times New Roman" w:cs="Times New Roman"/>
        </w:rPr>
        <w:t xml:space="preserve"> </w:t>
      </w:r>
    </w:p>
    <w:p w14:paraId="11EEE411" w14:textId="77777777" w:rsidR="00B04E0F" w:rsidRDefault="00B04E0F" w:rsidP="00D440F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EE3E06" w14:textId="6D8ED04D" w:rsidR="0004765B" w:rsidRPr="004D7125" w:rsidRDefault="004D7125" w:rsidP="00D440F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D7125">
        <w:rPr>
          <w:rFonts w:ascii="Times New Roman" w:hAnsi="Times New Roman" w:cs="Times New Roman"/>
          <w:b/>
          <w:bCs/>
        </w:rPr>
        <w:t xml:space="preserve">Mortality </w:t>
      </w:r>
      <w:r w:rsidR="00F555C5">
        <w:rPr>
          <w:rFonts w:ascii="Times New Roman" w:hAnsi="Times New Roman" w:cs="Times New Roman"/>
          <w:b/>
          <w:bCs/>
        </w:rPr>
        <w:t>within</w:t>
      </w:r>
      <w:r>
        <w:rPr>
          <w:rFonts w:ascii="Times New Roman" w:hAnsi="Times New Roman" w:cs="Times New Roman"/>
          <w:b/>
          <w:bCs/>
        </w:rPr>
        <w:t xml:space="preserve"> </w:t>
      </w:r>
      <w:r w:rsidRPr="004D7125">
        <w:rPr>
          <w:rFonts w:ascii="Times New Roman" w:hAnsi="Times New Roman" w:cs="Times New Roman"/>
          <w:b/>
          <w:bCs/>
        </w:rPr>
        <w:t>6-months</w:t>
      </w:r>
      <w:r w:rsidR="00F555C5">
        <w:rPr>
          <w:rFonts w:ascii="Times New Roman" w:hAnsi="Times New Roman" w:cs="Times New Roman"/>
          <w:b/>
          <w:bCs/>
        </w:rPr>
        <w:t xml:space="preserve"> or more</w:t>
      </w:r>
    </w:p>
    <w:p w14:paraId="579FF0A8" w14:textId="7102B578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>Sanclaro, 2012_3 - predicting 12-month mortality using MPI</w:t>
      </w:r>
      <w:r>
        <w:rPr>
          <w:rFonts w:ascii="Times New Roman" w:hAnsi="Times New Roman" w:cs="Times New Roman"/>
        </w:rPr>
        <w:t>.</w:t>
      </w:r>
    </w:p>
    <w:p w14:paraId="0F29E93A" w14:textId="2FF79DDF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 xml:space="preserve">Gomes, 2021_1 </w:t>
      </w:r>
      <w:r w:rsidR="0098308F">
        <w:rPr>
          <w:rFonts w:ascii="Times New Roman" w:hAnsi="Times New Roman" w:cs="Times New Roman"/>
        </w:rPr>
        <w:t>-</w:t>
      </w:r>
      <w:r w:rsidRPr="00841297">
        <w:rPr>
          <w:rFonts w:ascii="Times New Roman" w:hAnsi="Times New Roman" w:cs="Times New Roman"/>
        </w:rPr>
        <w:t xml:space="preserve"> predicting all-cause mortality using ANN</w:t>
      </w:r>
      <w:r>
        <w:rPr>
          <w:rFonts w:ascii="Times New Roman" w:hAnsi="Times New Roman" w:cs="Times New Roman"/>
        </w:rPr>
        <w:t>.</w:t>
      </w:r>
      <w:r w:rsidRPr="00841297">
        <w:rPr>
          <w:rFonts w:ascii="Times New Roman" w:hAnsi="Times New Roman" w:cs="Times New Roman"/>
        </w:rPr>
        <w:t xml:space="preserve"> </w:t>
      </w:r>
    </w:p>
    <w:p w14:paraId="5177D154" w14:textId="13634095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 xml:space="preserve">Gomes, 2021_2 - predicting all-cause mortality using </w:t>
      </w:r>
      <w:r>
        <w:rPr>
          <w:rFonts w:ascii="Times New Roman" w:hAnsi="Times New Roman" w:cs="Times New Roman"/>
        </w:rPr>
        <w:t>RF.</w:t>
      </w:r>
      <w:r w:rsidRPr="00841297">
        <w:rPr>
          <w:rFonts w:ascii="Times New Roman" w:hAnsi="Times New Roman" w:cs="Times New Roman"/>
        </w:rPr>
        <w:t xml:space="preserve"> </w:t>
      </w:r>
    </w:p>
    <w:p w14:paraId="16B9CDD4" w14:textId="386BB581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>Gomes, 2021_3 - predicting all-cause mortality using SVM</w:t>
      </w:r>
      <w:r>
        <w:rPr>
          <w:rFonts w:ascii="Times New Roman" w:hAnsi="Times New Roman" w:cs="Times New Roman"/>
        </w:rPr>
        <w:t>.</w:t>
      </w:r>
    </w:p>
    <w:p w14:paraId="52226A71" w14:textId="74DA70B1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 xml:space="preserve">Morris, 2020_1 </w:t>
      </w:r>
      <w:r w:rsidR="0098308F">
        <w:rPr>
          <w:rFonts w:ascii="Times New Roman" w:hAnsi="Times New Roman" w:cs="Times New Roman"/>
        </w:rPr>
        <w:t>-</w:t>
      </w:r>
      <w:r w:rsidRPr="00841297">
        <w:rPr>
          <w:rFonts w:ascii="Times New Roman" w:hAnsi="Times New Roman" w:cs="Times New Roman"/>
        </w:rPr>
        <w:t xml:space="preserve"> predicting all-cause hospital mortality in the derivation cohort using qEMAT</w:t>
      </w:r>
      <w:r>
        <w:rPr>
          <w:rFonts w:ascii="Times New Roman" w:hAnsi="Times New Roman" w:cs="Times New Roman"/>
        </w:rPr>
        <w:t>.</w:t>
      </w:r>
      <w:r w:rsidRPr="00841297">
        <w:rPr>
          <w:rFonts w:ascii="Times New Roman" w:hAnsi="Times New Roman" w:cs="Times New Roman"/>
        </w:rPr>
        <w:t xml:space="preserve"> </w:t>
      </w:r>
    </w:p>
    <w:p w14:paraId="668969C8" w14:textId="0FF8AD70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>Morris, 2020_2 - predicting all-cause hospital mortality in the validation cohort using qEMAT</w:t>
      </w:r>
      <w:r>
        <w:rPr>
          <w:rFonts w:ascii="Times New Roman" w:hAnsi="Times New Roman" w:cs="Times New Roman"/>
        </w:rPr>
        <w:t>.</w:t>
      </w:r>
    </w:p>
    <w:p w14:paraId="21F4A148" w14:textId="25FA65A1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>Morris, 2020_3 - predicting all-cause hospital mortality in the derivation cohort using fEMAT</w:t>
      </w:r>
      <w:r>
        <w:rPr>
          <w:rFonts w:ascii="Times New Roman" w:hAnsi="Times New Roman" w:cs="Times New Roman"/>
        </w:rPr>
        <w:t>.</w:t>
      </w:r>
    </w:p>
    <w:p w14:paraId="569497B3" w14:textId="4B60D9F3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>Morris, 2020_4 - predicting all-cause hospital mortality in the validation cohort using fEMAT</w:t>
      </w:r>
      <w:r>
        <w:rPr>
          <w:rFonts w:ascii="Times New Roman" w:hAnsi="Times New Roman" w:cs="Times New Roman"/>
        </w:rPr>
        <w:t>.</w:t>
      </w:r>
    </w:p>
    <w:p w14:paraId="0A0A8F31" w14:textId="73A58648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 xml:space="preserve">Morris, 2020_5 - predicting all-cause hospital mortality in the Michigan Trauma Quality Improvement Program cohort using </w:t>
      </w:r>
      <w:r>
        <w:rPr>
          <w:rFonts w:ascii="Times New Roman" w:hAnsi="Times New Roman" w:cs="Times New Roman"/>
        </w:rPr>
        <w:t>qEMAT.</w:t>
      </w:r>
    </w:p>
    <w:p w14:paraId="4B37ABF2" w14:textId="68CB990B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 xml:space="preserve">Diaz-Ramirez, 2021_1 </w:t>
      </w:r>
      <w:r w:rsidR="0098308F">
        <w:rPr>
          <w:rFonts w:ascii="Times New Roman" w:hAnsi="Times New Roman" w:cs="Times New Roman"/>
        </w:rPr>
        <w:t>-</w:t>
      </w:r>
      <w:r w:rsidRPr="00841297">
        <w:rPr>
          <w:rFonts w:ascii="Times New Roman" w:hAnsi="Times New Roman" w:cs="Times New Roman"/>
        </w:rPr>
        <w:t xml:space="preserve"> predicting mortality using the individual outcome method</w:t>
      </w:r>
      <w:r>
        <w:rPr>
          <w:rFonts w:ascii="Times New Roman" w:hAnsi="Times New Roman" w:cs="Times New Roman"/>
        </w:rPr>
        <w:t>.</w:t>
      </w:r>
      <w:r w:rsidRPr="00841297">
        <w:rPr>
          <w:rFonts w:ascii="Times New Roman" w:hAnsi="Times New Roman" w:cs="Times New Roman"/>
        </w:rPr>
        <w:t xml:space="preserve"> </w:t>
      </w:r>
    </w:p>
    <w:p w14:paraId="03D34353" w14:textId="6DC8CC99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>Diaz-Ramirez, 2021_2 - predicting mortality using the union method</w:t>
      </w:r>
      <w:r>
        <w:rPr>
          <w:rFonts w:ascii="Times New Roman" w:hAnsi="Times New Roman" w:cs="Times New Roman"/>
        </w:rPr>
        <w:t>.</w:t>
      </w:r>
    </w:p>
    <w:p w14:paraId="229BDD83" w14:textId="4471F0DA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>Diaz-Ramirez, 2021_3 - predicting mortality using the baBIC method</w:t>
      </w:r>
      <w:r>
        <w:rPr>
          <w:rFonts w:ascii="Times New Roman" w:hAnsi="Times New Roman" w:cs="Times New Roman"/>
        </w:rPr>
        <w:t>.</w:t>
      </w:r>
    </w:p>
    <w:p w14:paraId="64350100" w14:textId="66D486E6" w:rsidR="00841297" w:rsidRDefault="00841297" w:rsidP="00D440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>Diaz-Ramirez, 2021_4 - predicting mortality using the intersection method</w:t>
      </w:r>
      <w:r>
        <w:rPr>
          <w:rFonts w:ascii="Times New Roman" w:hAnsi="Times New Roman" w:cs="Times New Roman"/>
        </w:rPr>
        <w:t>.</w:t>
      </w:r>
    </w:p>
    <w:p w14:paraId="54BE42B7" w14:textId="1BFD015D" w:rsidR="00D440FD" w:rsidRDefault="00841297" w:rsidP="00C351E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1297">
        <w:rPr>
          <w:rFonts w:ascii="Times New Roman" w:hAnsi="Times New Roman" w:cs="Times New Roman"/>
        </w:rPr>
        <w:t>Diaz-Ramirez, 2021_5 - predicting mortality using the full method</w:t>
      </w:r>
    </w:p>
    <w:p w14:paraId="7274F84A" w14:textId="537777D8" w:rsidR="0004765B" w:rsidRPr="00EB522A" w:rsidRDefault="0004765B" w:rsidP="00047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B522A">
        <w:rPr>
          <w:rFonts w:ascii="Times New Roman" w:hAnsi="Times New Roman" w:cs="Times New Roman"/>
        </w:rPr>
        <w:t xml:space="preserve">Verdu-Rotellar, 2022_1 </w:t>
      </w:r>
      <w:r w:rsidR="00EB522A" w:rsidRPr="00EB522A">
        <w:rPr>
          <w:rFonts w:ascii="Times New Roman" w:hAnsi="Times New Roman" w:cs="Times New Roman"/>
        </w:rPr>
        <w:t>–</w:t>
      </w:r>
      <w:r w:rsidRPr="00EB522A">
        <w:rPr>
          <w:rFonts w:ascii="Times New Roman" w:hAnsi="Times New Roman" w:cs="Times New Roman"/>
        </w:rPr>
        <w:t xml:space="preserve"> </w:t>
      </w:r>
      <w:r w:rsidR="00EB522A" w:rsidRPr="00EB522A">
        <w:rPr>
          <w:rFonts w:ascii="Times New Roman" w:hAnsi="Times New Roman" w:cs="Times New Roman"/>
        </w:rPr>
        <w:t>predicting</w:t>
      </w:r>
      <w:r w:rsidR="00EB522A">
        <w:rPr>
          <w:rFonts w:ascii="Times New Roman" w:hAnsi="Times New Roman" w:cs="Times New Roman"/>
        </w:rPr>
        <w:t xml:space="preserve"> </w:t>
      </w:r>
      <w:r w:rsidR="0015406D">
        <w:rPr>
          <w:rFonts w:ascii="Times New Roman" w:hAnsi="Times New Roman" w:cs="Times New Roman"/>
        </w:rPr>
        <w:t>r</w:t>
      </w:r>
      <w:r w:rsidR="0015406D" w:rsidRPr="0015406D">
        <w:rPr>
          <w:rFonts w:ascii="Times New Roman" w:hAnsi="Times New Roman" w:cs="Times New Roman"/>
        </w:rPr>
        <w:t>isk of death or hospitalization (compound outcome)</w:t>
      </w:r>
      <w:r w:rsidR="006A01CD">
        <w:rPr>
          <w:rFonts w:ascii="Times New Roman" w:hAnsi="Times New Roman" w:cs="Times New Roman"/>
        </w:rPr>
        <w:t xml:space="preserve"> </w:t>
      </w:r>
      <w:r w:rsidR="004B364A">
        <w:rPr>
          <w:rFonts w:ascii="Times New Roman" w:hAnsi="Times New Roman" w:cs="Times New Roman"/>
        </w:rPr>
        <w:t>in the validation cohort using multiple logistic regression</w:t>
      </w:r>
    </w:p>
    <w:p w14:paraId="0C6615FD" w14:textId="66CEAFF3" w:rsidR="0004765B" w:rsidRPr="00EB522A" w:rsidRDefault="0004765B" w:rsidP="00047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B522A">
        <w:rPr>
          <w:rFonts w:ascii="Times New Roman" w:hAnsi="Times New Roman" w:cs="Times New Roman"/>
        </w:rPr>
        <w:t xml:space="preserve">Verdu-Rotellar, 2022_2 </w:t>
      </w:r>
      <w:r w:rsidR="00EB522A" w:rsidRPr="00EB522A">
        <w:rPr>
          <w:rFonts w:ascii="Times New Roman" w:hAnsi="Times New Roman" w:cs="Times New Roman"/>
        </w:rPr>
        <w:t>–</w:t>
      </w:r>
      <w:r w:rsidRPr="00EB522A">
        <w:rPr>
          <w:rFonts w:ascii="Times New Roman" w:hAnsi="Times New Roman" w:cs="Times New Roman"/>
        </w:rPr>
        <w:t xml:space="preserve"> </w:t>
      </w:r>
      <w:r w:rsidR="00EB522A" w:rsidRPr="00EB522A">
        <w:rPr>
          <w:rFonts w:ascii="Times New Roman" w:hAnsi="Times New Roman" w:cs="Times New Roman"/>
        </w:rPr>
        <w:t xml:space="preserve">predicting </w:t>
      </w:r>
      <w:r w:rsidR="0015406D">
        <w:rPr>
          <w:rFonts w:ascii="Times New Roman" w:hAnsi="Times New Roman" w:cs="Times New Roman"/>
        </w:rPr>
        <w:t>r</w:t>
      </w:r>
      <w:r w:rsidR="0015406D" w:rsidRPr="0015406D">
        <w:rPr>
          <w:rFonts w:ascii="Times New Roman" w:hAnsi="Times New Roman" w:cs="Times New Roman"/>
        </w:rPr>
        <w:t>isk of death or hospitalization (compound outcome)</w:t>
      </w:r>
      <w:r w:rsidR="004B364A" w:rsidRPr="004B364A">
        <w:rPr>
          <w:rFonts w:ascii="Times New Roman" w:hAnsi="Times New Roman" w:cs="Times New Roman"/>
        </w:rPr>
        <w:t xml:space="preserve"> </w:t>
      </w:r>
      <w:r w:rsidR="004B364A">
        <w:rPr>
          <w:rFonts w:ascii="Times New Roman" w:hAnsi="Times New Roman" w:cs="Times New Roman"/>
        </w:rPr>
        <w:t>in the derivation cohort using multiple logistic regression</w:t>
      </w:r>
    </w:p>
    <w:p w14:paraId="43663BFD" w14:textId="2DA35669" w:rsidR="0004765B" w:rsidRPr="00523BE7" w:rsidRDefault="0004765B" w:rsidP="00047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3BE7">
        <w:rPr>
          <w:rFonts w:ascii="Times New Roman" w:hAnsi="Times New Roman" w:cs="Times New Roman"/>
        </w:rPr>
        <w:t xml:space="preserve">Parenica, 2012_1 </w:t>
      </w:r>
      <w:r w:rsidR="00EB522A" w:rsidRPr="00523BE7">
        <w:rPr>
          <w:rFonts w:ascii="Times New Roman" w:hAnsi="Times New Roman" w:cs="Times New Roman"/>
        </w:rPr>
        <w:t>–</w:t>
      </w:r>
      <w:r w:rsidRPr="00523BE7">
        <w:rPr>
          <w:rFonts w:ascii="Times New Roman" w:hAnsi="Times New Roman" w:cs="Times New Roman"/>
        </w:rPr>
        <w:t xml:space="preserve"> </w:t>
      </w:r>
      <w:r w:rsidR="00EB522A" w:rsidRPr="00523BE7">
        <w:rPr>
          <w:rFonts w:ascii="Times New Roman" w:hAnsi="Times New Roman" w:cs="Times New Roman"/>
        </w:rPr>
        <w:t xml:space="preserve">predicting </w:t>
      </w:r>
      <w:r w:rsidR="002F50DA" w:rsidRPr="00523BE7">
        <w:rPr>
          <w:rFonts w:ascii="Times New Roman" w:hAnsi="Times New Roman" w:cs="Times New Roman"/>
        </w:rPr>
        <w:t xml:space="preserve">1-year mortality in </w:t>
      </w:r>
      <w:r w:rsidR="00523BE7" w:rsidRPr="00523BE7">
        <w:rPr>
          <w:rFonts w:ascii="Times New Roman" w:hAnsi="Times New Roman" w:cs="Times New Roman"/>
        </w:rPr>
        <w:t>th</w:t>
      </w:r>
      <w:r w:rsidR="00523BE7">
        <w:rPr>
          <w:rFonts w:ascii="Times New Roman" w:hAnsi="Times New Roman" w:cs="Times New Roman"/>
        </w:rPr>
        <w:t xml:space="preserve">e TAVI cohort using </w:t>
      </w:r>
      <w:proofErr w:type="spellStart"/>
      <w:r w:rsidR="00523BE7">
        <w:rPr>
          <w:rFonts w:ascii="Times New Roman" w:hAnsi="Times New Roman" w:cs="Times New Roman"/>
        </w:rPr>
        <w:t>EuroScore</w:t>
      </w:r>
      <w:proofErr w:type="spellEnd"/>
    </w:p>
    <w:p w14:paraId="18847AFB" w14:textId="681EAEE3" w:rsidR="0004765B" w:rsidRPr="00523BE7" w:rsidRDefault="0004765B" w:rsidP="000476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3BE7">
        <w:rPr>
          <w:rFonts w:ascii="Times New Roman" w:hAnsi="Times New Roman" w:cs="Times New Roman"/>
        </w:rPr>
        <w:t xml:space="preserve">Parenica, 2012_2 </w:t>
      </w:r>
      <w:r w:rsidR="00EB522A" w:rsidRPr="00523BE7">
        <w:rPr>
          <w:rFonts w:ascii="Times New Roman" w:hAnsi="Times New Roman" w:cs="Times New Roman"/>
        </w:rPr>
        <w:t>–</w:t>
      </w:r>
      <w:r w:rsidRPr="00523BE7">
        <w:rPr>
          <w:rFonts w:ascii="Times New Roman" w:hAnsi="Times New Roman" w:cs="Times New Roman"/>
        </w:rPr>
        <w:t xml:space="preserve"> </w:t>
      </w:r>
      <w:r w:rsidR="00EB522A" w:rsidRPr="00523BE7">
        <w:rPr>
          <w:rFonts w:ascii="Times New Roman" w:hAnsi="Times New Roman" w:cs="Times New Roman"/>
        </w:rPr>
        <w:t xml:space="preserve">predicting </w:t>
      </w:r>
      <w:r w:rsidR="00523BE7" w:rsidRPr="00523BE7">
        <w:rPr>
          <w:rFonts w:ascii="Times New Roman" w:hAnsi="Times New Roman" w:cs="Times New Roman"/>
        </w:rPr>
        <w:t>1-year mortality in th</w:t>
      </w:r>
      <w:r w:rsidR="00523BE7">
        <w:rPr>
          <w:rFonts w:ascii="Times New Roman" w:hAnsi="Times New Roman" w:cs="Times New Roman"/>
        </w:rPr>
        <w:t xml:space="preserve">e SAVR+TAVI cohort using </w:t>
      </w:r>
      <w:proofErr w:type="spellStart"/>
      <w:r w:rsidR="00523BE7">
        <w:rPr>
          <w:rFonts w:ascii="Times New Roman" w:hAnsi="Times New Roman" w:cs="Times New Roman"/>
        </w:rPr>
        <w:t>EuroScore</w:t>
      </w:r>
      <w:proofErr w:type="spellEnd"/>
    </w:p>
    <w:p w14:paraId="447D7D04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4163C9E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46E87A1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43230FB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CC8E935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9370069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D291074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B8F84BA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D432FFB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1097C9F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2396B8B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D97356B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28E0286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A6B8CCA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9F58212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AFC3A50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FF7360B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4C8028B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1BB59BD" w14:textId="77777777" w:rsidR="0065578E" w:rsidRPr="00523BE7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817AC6E" w14:textId="77777777" w:rsidR="0065578E" w:rsidRDefault="0065578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02F4A03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F80329F" w14:textId="77777777" w:rsidR="00DD26AC" w:rsidRPr="00523BE7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E3381AE" w14:textId="77777777" w:rsidR="00693D03" w:rsidRPr="00523BE7" w:rsidRDefault="00693D03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748450A" w14:textId="1FB6D887" w:rsidR="009E27EA" w:rsidRPr="009E27EA" w:rsidRDefault="00555AA0" w:rsidP="00C351ED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lang w:val="en-US"/>
        </w:rPr>
        <w:t xml:space="preserve">Supplementary Information </w:t>
      </w:r>
      <w:r w:rsidR="0043433F">
        <w:rPr>
          <w:rFonts w:ascii="Times New Roman" w:hAnsi="Times New Roman" w:cs="Times New Roman"/>
          <w:b/>
          <w:bCs/>
          <w:lang w:val="en-US"/>
        </w:rPr>
        <w:t>Table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="00D5570C">
        <w:rPr>
          <w:rFonts w:ascii="Times New Roman" w:hAnsi="Times New Roman" w:cs="Times New Roman"/>
          <w:b/>
          <w:bCs/>
          <w:lang w:val="en-US"/>
        </w:rPr>
        <w:t>1</w:t>
      </w:r>
      <w:r w:rsidR="00B84E57">
        <w:rPr>
          <w:rFonts w:ascii="Times New Roman" w:hAnsi="Times New Roman" w:cs="Times New Roman"/>
          <w:b/>
          <w:bCs/>
          <w:lang w:val="en-US"/>
        </w:rPr>
        <w:t>A</w:t>
      </w:r>
      <w:r w:rsidR="00911066"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Full search strategy.</w:t>
      </w:r>
      <w:r w:rsidR="00C14904" w:rsidRPr="00C14904">
        <w:t xml:space="preserve"> </w:t>
      </w:r>
    </w:p>
    <w:tbl>
      <w:tblPr>
        <w:tblW w:w="10000" w:type="dxa"/>
        <w:tblLook w:val="04A0" w:firstRow="1" w:lastRow="0" w:firstColumn="1" w:lastColumn="0" w:noHBand="0" w:noVBand="1"/>
      </w:tblPr>
      <w:tblGrid>
        <w:gridCol w:w="865"/>
        <w:gridCol w:w="981"/>
        <w:gridCol w:w="6783"/>
        <w:gridCol w:w="864"/>
        <w:gridCol w:w="507"/>
      </w:tblGrid>
      <w:tr w:rsidR="004C0BE9" w:rsidRPr="00B809E0" w14:paraId="60322996" w14:textId="77777777" w:rsidTr="00B84E57">
        <w:trPr>
          <w:gridAfter w:val="1"/>
          <w:wAfter w:w="507" w:type="dxa"/>
          <w:trHeight w:val="28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93FDF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Database 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43629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Search #</w:t>
            </w:r>
          </w:p>
        </w:tc>
        <w:tc>
          <w:tcPr>
            <w:tcW w:w="6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EAF2B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Search query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2CA27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Results</w:t>
            </w:r>
          </w:p>
        </w:tc>
      </w:tr>
      <w:tr w:rsidR="004C0BE9" w:rsidRPr="00B809E0" w14:paraId="2F17A1CE" w14:textId="77777777" w:rsidTr="00B84E57">
        <w:trPr>
          <w:gridAfter w:val="1"/>
          <w:wAfter w:w="507" w:type="dxa"/>
          <w:trHeight w:val="630"/>
        </w:trPr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23D26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Embase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0DCF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96A1D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'machine learning*':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'artificial intelligence*':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'deep learning*':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'statistical learning*':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algorithm*: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'expert system*':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'neural network*':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'natural language processing*':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'predictive model*':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89C78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533,598</w:t>
            </w:r>
          </w:p>
        </w:tc>
      </w:tr>
      <w:tr w:rsidR="004C0BE9" w:rsidRPr="00B809E0" w14:paraId="14D2EB98" w14:textId="77777777" w:rsidTr="00B84E57">
        <w:trPr>
          <w:gridAfter w:val="1"/>
          <w:wAfter w:w="507" w:type="dxa"/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193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EB0A9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C3C42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'clinical outcome*':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'critical care outcome*':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'patient-reported outcome*':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06302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150,193</w:t>
            </w:r>
          </w:p>
        </w:tc>
      </w:tr>
      <w:tr w:rsidR="004C0BE9" w:rsidRPr="00B809E0" w14:paraId="03431270" w14:textId="77777777" w:rsidTr="00B84E57">
        <w:trPr>
          <w:gridAfter w:val="1"/>
          <w:wAfter w:w="507" w:type="dxa"/>
          <w:trHeight w:val="420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D9FB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B76D9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B1A0D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'older adult*':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'over 65*':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'elderly*':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'geriatric*':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'over 80*':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‘aged*’: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'aged'/exp OR 'very elderly'/exp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35FE8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4,107,851</w:t>
            </w:r>
          </w:p>
        </w:tc>
      </w:tr>
      <w:tr w:rsidR="004C0BE9" w:rsidRPr="00B809E0" w14:paraId="610C2579" w14:textId="77777777" w:rsidTr="00B84E57">
        <w:trPr>
          <w:gridAfter w:val="1"/>
          <w:wAfter w:w="507" w:type="dxa"/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70D48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55EA5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CC878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#1 AND #2 AND #3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365FB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602</w:t>
            </w:r>
          </w:p>
        </w:tc>
      </w:tr>
      <w:tr w:rsidR="004C0BE9" w:rsidRPr="00B809E0" w14:paraId="3F8087BE" w14:textId="77777777" w:rsidTr="00B84E57">
        <w:trPr>
          <w:gridAfter w:val="1"/>
          <w:wAfter w:w="507" w:type="dxa"/>
          <w:trHeight w:val="1470"/>
        </w:trPr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68440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PubMed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C574D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E0CD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(((((((((((((((((machine learning* [Title/Abstract]) OR (artificial intelligence*[Title/Abstract])) OR (deep learning*[Title/Abstract])) OR (statistical learning*[Title/Abstract])) OR (algorithm*[Title/Abstract])) OR (expert system*[Title/Abstract])) OR (neural network*[Title/Abstract])) OR (natural language processing*[Title/Abstract])) OR (predictive model*[Title/Abstract])) OR (machine learning*[Text Word])) OR (artificial intelligence*[Text Word])) OR (deep learning*[Text Word])) OR (statistical learning*[Text Word])) OR (algorithm*[Text Word])) OR (expert system*[Text Word])) OR (neural network*[Text Word])) OR (natural language processing*[Text Word])) OR (predictive model*[Text Word])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ECB0C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587, 901</w:t>
            </w:r>
          </w:p>
        </w:tc>
      </w:tr>
      <w:tr w:rsidR="004C0BE9" w:rsidRPr="00B809E0" w14:paraId="0D5B9518" w14:textId="77777777" w:rsidTr="00B84E57">
        <w:trPr>
          <w:gridAfter w:val="1"/>
          <w:wAfter w:w="507" w:type="dxa"/>
          <w:trHeight w:val="630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4B95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4588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47B13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((((((clinical outcome*[Title/Abstract]) OR (critical care outcome*[Title/Abstract])) OR (patient-reported outcome*[Title/Abstract])) OR (clinical outcome[Text Word])) OR (clinical outcome*[Text Word])) OR (critical care outcome*[Text Word])) OR (patient-reported outcome*[Text Word])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4772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231,062</w:t>
            </w:r>
          </w:p>
        </w:tc>
      </w:tr>
      <w:tr w:rsidR="004C0BE9" w:rsidRPr="00B809E0" w14:paraId="6B1B7DA9" w14:textId="77777777" w:rsidTr="00B84E57">
        <w:trPr>
          <w:gridAfter w:val="1"/>
          <w:wAfter w:w="507" w:type="dxa"/>
          <w:trHeight w:val="1050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616F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D9D2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2424C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(((((((((((((older adult*[Title/Abstract]) OR (over 65*[Title/Abstract])) OR (elderly*[Title/Abstract])) OR (geriatric*[Title/Abstract])) OR (over 80*[Title/Abstract])) OR (aged*[Title/Abstract])) OR (very elderly*[Title/Abstract])) OR (older adult*[Text Word])) OR (over 65*[Text Word])) OR (elderly*[Text Word])) OR (geriatric*[Text Word])) OR (over 80*[Text Word])) OR (aged*[Text Word])) OR (very elderly*[Text Word])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63DBF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5,889,093</w:t>
            </w:r>
          </w:p>
        </w:tc>
      </w:tr>
      <w:tr w:rsidR="004C0BE9" w:rsidRPr="00B809E0" w14:paraId="5228D2C3" w14:textId="77777777" w:rsidTr="00B84E57">
        <w:trPr>
          <w:gridAfter w:val="1"/>
          <w:wAfter w:w="507" w:type="dxa"/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09BDB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7E3EB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F9387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#1 AND #2 AND #3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B5DC3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1,831</w:t>
            </w:r>
          </w:p>
        </w:tc>
      </w:tr>
      <w:tr w:rsidR="004C0BE9" w:rsidRPr="00B809E0" w14:paraId="48B01F89" w14:textId="77777777" w:rsidTr="00B84E57">
        <w:trPr>
          <w:gridAfter w:val="1"/>
          <w:wAfter w:w="507" w:type="dxa"/>
          <w:trHeight w:val="630"/>
        </w:trPr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A6347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Web of Science Core collection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F4581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A2DE0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("machine learning*" or "artificial intelligence*" or "deep learning*" or "statistical learning*" or "algorithm*" or "expert system*" or "neural network*" or "natural language processing*" or "predictive model*")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EA3D6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2,937,326</w:t>
            </w:r>
          </w:p>
        </w:tc>
      </w:tr>
      <w:tr w:rsidR="004C0BE9" w:rsidRPr="00B809E0" w14:paraId="1BB121CC" w14:textId="77777777" w:rsidTr="00B84E57">
        <w:trPr>
          <w:gridAfter w:val="1"/>
          <w:wAfter w:w="507" w:type="dxa"/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B911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6830A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DE382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("clinical outcome*" or "critical care outcome* " or "patient-reported outcome*")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DDA00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256,594</w:t>
            </w:r>
          </w:p>
        </w:tc>
      </w:tr>
      <w:tr w:rsidR="004C0BE9" w:rsidRPr="00B809E0" w14:paraId="61AF366A" w14:textId="77777777" w:rsidTr="00B84E57">
        <w:trPr>
          <w:gridAfter w:val="1"/>
          <w:wAfter w:w="507" w:type="dxa"/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42E2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4C5A7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F3A5C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("older adult*" or "over 65*" or "elderly*" or "geriatric*" or "over 80*" or "aged*" or "very elderly*")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EB916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1,127,319</w:t>
            </w:r>
          </w:p>
        </w:tc>
      </w:tr>
      <w:tr w:rsidR="004C0BE9" w:rsidRPr="00B809E0" w14:paraId="730A73AA" w14:textId="77777777" w:rsidTr="00B84E57">
        <w:trPr>
          <w:gridAfter w:val="1"/>
          <w:wAfter w:w="507" w:type="dxa"/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76DE8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01841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F2737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#1 AND #2 AND #3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04C43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208</w:t>
            </w:r>
          </w:p>
        </w:tc>
      </w:tr>
      <w:tr w:rsidR="004C0BE9" w:rsidRPr="00B809E0" w14:paraId="18579364" w14:textId="77777777" w:rsidTr="00B84E57">
        <w:trPr>
          <w:gridAfter w:val="1"/>
          <w:wAfter w:w="507" w:type="dxa"/>
          <w:trHeight w:val="630"/>
        </w:trPr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42BFA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Web of Science BIOSIS citation index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8135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A3A9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("machine learning*" or "artificial intelligence*" or "deep learning*" or "statistical learning*" or "algorithm*" or "expert system*" or "neural network*" or "natural language processing*" or "predictive model*")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64165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298,050</w:t>
            </w:r>
          </w:p>
        </w:tc>
      </w:tr>
      <w:tr w:rsidR="004C0BE9" w:rsidRPr="00B809E0" w14:paraId="5B29FEF9" w14:textId="77777777" w:rsidTr="00B84E57">
        <w:trPr>
          <w:gridAfter w:val="1"/>
          <w:wAfter w:w="507" w:type="dxa"/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12AE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F95A0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BCAB5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("clinical outcome*" or "critical care outcome* " or "patient-reported outcome*")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C4258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126,219</w:t>
            </w:r>
          </w:p>
        </w:tc>
      </w:tr>
      <w:tr w:rsidR="004C0BE9" w:rsidRPr="00B809E0" w14:paraId="779279E6" w14:textId="77777777" w:rsidTr="00B84E57">
        <w:trPr>
          <w:gridAfter w:val="1"/>
          <w:wAfter w:w="507" w:type="dxa"/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863F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61F6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F0695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("older adult*" or "over 65*" or "elderly*" or "geriatric*" or "over 80*" or "aged*" or "very elderly*")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C785D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1,569,198</w:t>
            </w:r>
          </w:p>
        </w:tc>
      </w:tr>
      <w:tr w:rsidR="004C0BE9" w:rsidRPr="00B809E0" w14:paraId="32572439" w14:textId="77777777" w:rsidTr="00B84E57">
        <w:trPr>
          <w:gridAfter w:val="1"/>
          <w:wAfter w:w="507" w:type="dxa"/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5EE5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45839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9652A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#1 AND #2 AND #3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AC9A8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693</w:t>
            </w:r>
          </w:p>
        </w:tc>
      </w:tr>
      <w:tr w:rsidR="004C0BE9" w:rsidRPr="00B809E0" w14:paraId="7F0EA70B" w14:textId="77777777" w:rsidTr="00B84E57">
        <w:trPr>
          <w:gridAfter w:val="1"/>
          <w:wAfter w:w="507" w:type="dxa"/>
          <w:trHeight w:val="697"/>
        </w:trPr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571A7" w14:textId="560ABA64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Scopus 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5F06E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6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580DB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( TITLE-ABS-KEY ( "machine learning" )  OR  TITLE-ABS-KEY ( "artificial intelligence*" )  OR  TITLE-ABS-KEY ( "deep learning*" )  OR  TITLE-ABS-KEY ( "statistical learning" )  OR  TITLE-ABS-KEY ( "algorithm*" )  OR  TITLE-ABS-KEY ( "expert system*" )  OR  TITLE-ABS-KEY ( "neural network*" )  OR  TITLE-ABS-KEY ( "natural language processing*" )  OR  TITLE-ABS-KEY ( "predictive model*" ) ) 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D23AD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4,365,173</w:t>
            </w:r>
          </w:p>
        </w:tc>
      </w:tr>
      <w:tr w:rsidR="004C0BE9" w:rsidRPr="00B809E0" w14:paraId="1DDE0E40" w14:textId="77777777" w:rsidTr="00B84E57">
        <w:trPr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534B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5FA7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69CE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0B908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66C2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4C0BE9" w:rsidRPr="00B809E0" w14:paraId="70D34371" w14:textId="77777777" w:rsidTr="00B84E57">
        <w:trPr>
          <w:trHeight w:val="420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64B2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4EA6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0BD31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( TITLE-ABS-KEY ( "clinical outcome*" )  OR  TITLE-ABS-KEY ( "critical care outcome*" )  OR  TITLE-ABS-KEY ( "patient reported outcome*" ) )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6E9DA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356,431</w:t>
            </w:r>
          </w:p>
        </w:tc>
        <w:tc>
          <w:tcPr>
            <w:tcW w:w="507" w:type="dxa"/>
            <w:vAlign w:val="center"/>
            <w:hideMark/>
          </w:tcPr>
          <w:p w14:paraId="64461CFF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C0BE9" w:rsidRPr="00B809E0" w14:paraId="23B66FFD" w14:textId="77777777" w:rsidTr="00B84E57">
        <w:trPr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F39F6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F9291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6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6BCC9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( TITLE-ABS-KEY ( "older adult*" )  OR  TITLE-ABS-KEY ( "over 65*" )  OR  TITLE-ABS-KEY ( "over 80*" )  OR  TITLE-ABS-KEY ( "aged*" )  OR  TITLE-ABS-KEY ( "elderly*" )  OR  TITLE-ABS-KEY ( "very elderly*" )  OR  TITLE-ABS-KEY ( "geriatric*" ) ) </w:t>
            </w:r>
          </w:p>
        </w:tc>
        <w:tc>
          <w:tcPr>
            <w:tcW w:w="8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54B7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5,947,699</w:t>
            </w:r>
          </w:p>
        </w:tc>
        <w:tc>
          <w:tcPr>
            <w:tcW w:w="507" w:type="dxa"/>
            <w:vAlign w:val="center"/>
            <w:hideMark/>
          </w:tcPr>
          <w:p w14:paraId="44FC7237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C0BE9" w:rsidRPr="00B809E0" w14:paraId="4EEFB0FE" w14:textId="77777777" w:rsidTr="00B84E57">
        <w:trPr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305BE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12C8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4471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78F52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28B0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4C0BE9" w:rsidRPr="00B809E0" w14:paraId="3CE98215" w14:textId="77777777" w:rsidTr="00B84E57">
        <w:trPr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DDEF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FF59C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E4F11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#1 AND #2 AND #3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C2083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3,511</w:t>
            </w:r>
          </w:p>
        </w:tc>
        <w:tc>
          <w:tcPr>
            <w:tcW w:w="507" w:type="dxa"/>
            <w:vAlign w:val="center"/>
            <w:hideMark/>
          </w:tcPr>
          <w:p w14:paraId="6667F331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C0BE9" w:rsidRPr="00B809E0" w14:paraId="072DA069" w14:textId="77777777" w:rsidTr="00B84E57">
        <w:trPr>
          <w:trHeight w:val="1050"/>
        </w:trPr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0386B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ProQuest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1441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D79A0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ab(“machine learning*” OR “artificial intelligence*” OR “deep learning*” OR “statistical learning*” OR “algorithm*” or “expert system*” OR “neural network*” OR “natural language processing*” OR “predictive model*”) OR 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(“machine learning*” OR “artificial intelligence*” OR “deep learning*” OR “statistical learning*” OR “algorithm*” or “expert system*” OR “neural network*” OR “natural language processing*” OR “predictive model*”)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FB81B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748,457</w:t>
            </w:r>
          </w:p>
        </w:tc>
        <w:tc>
          <w:tcPr>
            <w:tcW w:w="507" w:type="dxa"/>
            <w:vAlign w:val="center"/>
            <w:hideMark/>
          </w:tcPr>
          <w:p w14:paraId="7206BA7F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C0BE9" w:rsidRPr="00B809E0" w14:paraId="680FF766" w14:textId="77777777" w:rsidTr="00B84E57">
        <w:trPr>
          <w:trHeight w:val="420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A2CC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57753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F97DF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ab(“clinical outcome*” OR “critical care outcome*” OR “patient reported outcome*”) OR 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(“clinical outcome*” OR “critical care outcome*” OR “patient reported outcome*”)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2355C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37,997</w:t>
            </w:r>
          </w:p>
        </w:tc>
        <w:tc>
          <w:tcPr>
            <w:tcW w:w="507" w:type="dxa"/>
            <w:vAlign w:val="center"/>
            <w:hideMark/>
          </w:tcPr>
          <w:p w14:paraId="42F5BAE7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C0BE9" w:rsidRPr="00B809E0" w14:paraId="3C3FB66D" w14:textId="77777777" w:rsidTr="00B84E57">
        <w:trPr>
          <w:trHeight w:val="630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E8D5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B18FB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A3AB6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ab(“older adult*” OR “over 65*” OR “elderly*” OR “geriatric*” OR “over 80*” OR “aged*” OR “very elderly*”) OR </w:t>
            </w:r>
            <w:proofErr w:type="spellStart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</w:t>
            </w:r>
            <w:proofErr w:type="spellEnd"/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(“older adult*” OR “over 65*” OR “elderly*” OR “geriatric*” OR “over 80*” OR “aged*” OR “very elderly*”)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B36AC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415,856</w:t>
            </w:r>
          </w:p>
        </w:tc>
        <w:tc>
          <w:tcPr>
            <w:tcW w:w="507" w:type="dxa"/>
            <w:vAlign w:val="center"/>
            <w:hideMark/>
          </w:tcPr>
          <w:p w14:paraId="155D6D88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C0BE9" w:rsidRPr="00B809E0" w14:paraId="0C468521" w14:textId="77777777" w:rsidTr="00B84E57">
        <w:trPr>
          <w:trHeight w:val="288"/>
        </w:trPr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3A07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D14DA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6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5E835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#1 AND #2 AND #3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9FA24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809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37</w:t>
            </w:r>
          </w:p>
        </w:tc>
        <w:tc>
          <w:tcPr>
            <w:tcW w:w="507" w:type="dxa"/>
            <w:vAlign w:val="center"/>
            <w:hideMark/>
          </w:tcPr>
          <w:p w14:paraId="256E1C75" w14:textId="77777777" w:rsidR="004C0BE9" w:rsidRPr="00B809E0" w:rsidRDefault="004C0BE9" w:rsidP="004C0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4888DA9E" w14:textId="6728B6AB" w:rsidR="007F02B6" w:rsidRPr="007F02B6" w:rsidRDefault="00B84E57" w:rsidP="00C351ED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Information Table 1B. </w:t>
      </w:r>
      <w:r>
        <w:rPr>
          <w:rFonts w:ascii="Times New Roman" w:hAnsi="Times New Roman" w:cs="Times New Roman"/>
          <w:i/>
          <w:iCs/>
          <w:lang w:val="en-US"/>
        </w:rPr>
        <w:t xml:space="preserve">Updated search strategy </w:t>
      </w:r>
      <w:r w:rsidR="009E27EA">
        <w:rPr>
          <w:rFonts w:ascii="Times New Roman" w:hAnsi="Times New Roman" w:cs="Times New Roman"/>
          <w:i/>
          <w:iCs/>
          <w:lang w:val="en-US"/>
        </w:rPr>
        <w:t>(</w:t>
      </w:r>
      <w:r>
        <w:rPr>
          <w:rFonts w:ascii="Times New Roman" w:hAnsi="Times New Roman" w:cs="Times New Roman"/>
          <w:i/>
          <w:iCs/>
          <w:lang w:val="en-US"/>
        </w:rPr>
        <w:t>up to February 2023</w:t>
      </w:r>
      <w:r w:rsidR="009E27EA">
        <w:rPr>
          <w:rFonts w:ascii="Times New Roman" w:hAnsi="Times New Roman" w:cs="Times New Roman"/>
          <w:i/>
          <w:iCs/>
          <w:lang w:val="en-US"/>
        </w:rPr>
        <w:t>).</w:t>
      </w:r>
      <w:r>
        <w:rPr>
          <w:lang w:val="en-US"/>
        </w:rPr>
        <w:fldChar w:fldCharType="begin"/>
      </w:r>
      <w:r>
        <w:rPr>
          <w:lang w:val="en-US"/>
        </w:rPr>
        <w:instrText xml:space="preserve"> LINK </w:instrText>
      </w:r>
      <w:r w:rsidR="007F02B6">
        <w:rPr>
          <w:lang w:val="en-US"/>
        </w:rPr>
        <w:instrText xml:space="preserve">Excel.Sheet.12 "https://computingservices-my.sharepoint.com/personal/rto20_bath_ac_uk/Documents/Documents/PhD - Pharmacy&amp; Pharmacology/Paper 1 - Literature Review and Meta Analysis/Search Strategy.xlsx" "Sheet1 (2)!R2C2:R28C5" </w:instrText>
      </w:r>
      <w:r>
        <w:rPr>
          <w:lang w:val="en-US"/>
        </w:rPr>
        <w:instrText xml:space="preserve">\a \f 4 \h </w:instrText>
      </w:r>
      <w:r w:rsidR="00B809E0">
        <w:rPr>
          <w:lang w:val="en-US"/>
        </w:rPr>
        <w:instrText xml:space="preserve"> \* MERGEFORMAT </w:instrText>
      </w:r>
      <w:r w:rsidR="007F02B6">
        <w:rPr>
          <w:lang w:val="en-US"/>
        </w:rPr>
        <w:fldChar w:fldCharType="separate"/>
      </w:r>
    </w:p>
    <w:tbl>
      <w:tblPr>
        <w:tblW w:w="10000" w:type="dxa"/>
        <w:tblLook w:val="04A0" w:firstRow="1" w:lastRow="0" w:firstColumn="1" w:lastColumn="0" w:noHBand="0" w:noVBand="1"/>
      </w:tblPr>
      <w:tblGrid>
        <w:gridCol w:w="1529"/>
        <w:gridCol w:w="688"/>
        <w:gridCol w:w="6705"/>
        <w:gridCol w:w="856"/>
        <w:gridCol w:w="222"/>
      </w:tblGrid>
      <w:tr w:rsidR="007F02B6" w:rsidRPr="007F02B6" w14:paraId="70D1410F" w14:textId="77777777" w:rsidTr="007F02B6">
        <w:trPr>
          <w:gridAfter w:val="1"/>
          <w:divId w:val="664092707"/>
          <w:wAfter w:w="36" w:type="dxa"/>
          <w:trHeight w:val="288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18789" w14:textId="2ED8A6EF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Database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9575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Search #</w:t>
            </w:r>
          </w:p>
        </w:tc>
        <w:tc>
          <w:tcPr>
            <w:tcW w:w="7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81313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Search query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08668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Results</w:t>
            </w:r>
          </w:p>
        </w:tc>
      </w:tr>
      <w:tr w:rsidR="007F02B6" w:rsidRPr="007F02B6" w14:paraId="2A051428" w14:textId="77777777" w:rsidTr="007F02B6">
        <w:trPr>
          <w:gridAfter w:val="1"/>
          <w:divId w:val="664092707"/>
          <w:wAfter w:w="36" w:type="dxa"/>
          <w:trHeight w:val="630"/>
        </w:trPr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9D14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Embase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DD813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7177C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machine learning*':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'artificial intelligence*':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'deep learning*':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'statistical learning*':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algorithm*: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'expert system*':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'neural network*':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'natural language processing*':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'predictive model*':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CCDEE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640,972</w:t>
            </w:r>
          </w:p>
        </w:tc>
      </w:tr>
      <w:tr w:rsidR="007F02B6" w:rsidRPr="007F02B6" w14:paraId="672AB7C1" w14:textId="77777777" w:rsidTr="007F02B6">
        <w:trPr>
          <w:gridAfter w:val="1"/>
          <w:divId w:val="664092707"/>
          <w:wAfter w:w="36" w:type="dxa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FD3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86FFB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CE3F2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clinical outcome*':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'critical care outcome*':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'patient-reported outcome*':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1AD1A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415,041</w:t>
            </w:r>
          </w:p>
        </w:tc>
      </w:tr>
      <w:tr w:rsidR="007F02B6" w:rsidRPr="007F02B6" w14:paraId="684ABB2E" w14:textId="77777777" w:rsidTr="007F02B6">
        <w:trPr>
          <w:gridAfter w:val="1"/>
          <w:divId w:val="664092707"/>
          <w:wAfter w:w="36" w:type="dxa"/>
          <w:trHeight w:val="420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43DF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0BD45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9D242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older adult*':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'over 65*':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'elderly*':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'geriatric*':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'over 80*':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‘aged*’: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ti,ab,kw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OR 'aged'/exp OR 'very elderly'/exp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4382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4,530,680</w:t>
            </w:r>
          </w:p>
        </w:tc>
      </w:tr>
      <w:tr w:rsidR="007F02B6" w:rsidRPr="007F02B6" w14:paraId="514EBF48" w14:textId="77777777" w:rsidTr="007F02B6">
        <w:trPr>
          <w:gridAfter w:val="1"/>
          <w:divId w:val="664092707"/>
          <w:wAfter w:w="36" w:type="dxa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BC87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5BD77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2685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#1 AND #2 AND #3 AND [01-12-2021]/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sd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 NOT [01-03-2023]/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sd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94026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414</w:t>
            </w:r>
          </w:p>
        </w:tc>
      </w:tr>
      <w:tr w:rsidR="007F02B6" w:rsidRPr="007F02B6" w14:paraId="261B6925" w14:textId="77777777" w:rsidTr="007F02B6">
        <w:trPr>
          <w:gridAfter w:val="1"/>
          <w:divId w:val="664092707"/>
          <w:wAfter w:w="36" w:type="dxa"/>
          <w:trHeight w:val="1470"/>
        </w:trPr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CFFF3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PubMed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40276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F6C5D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(((((((((((((((((machine learning* [Title/Abstract]) OR (artificial intelligence*[Title/Abstract])) OR (deep learning*[Title/Abstract])) OR (statistical learning*[Title/Abstract])) OR (algorithm*[Title/Abstract])) OR (expert system*[Title/Abstract])) OR (neural network*[Title/Abstract])) OR (natural language processing*[Title/Abstract])) OR (predictive model*[Title/Abstract])) OR (machine learning*[Text Word])) OR (artificial intelligence*[Text Word])) OR (deep learning*[Text Word])) OR (statistical learning*[Text Word])) OR (algorithm*[Text Word])) OR (expert system*[Text Word])) OR (neural network*[Text Word])) OR (natural language processing*[Text Word])) OR (predictive model*[Text Word])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D2399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678,926 </w:t>
            </w:r>
          </w:p>
        </w:tc>
      </w:tr>
      <w:tr w:rsidR="007F02B6" w:rsidRPr="007F02B6" w14:paraId="5D9D158F" w14:textId="77777777" w:rsidTr="007F02B6">
        <w:trPr>
          <w:gridAfter w:val="1"/>
          <w:divId w:val="664092707"/>
          <w:wAfter w:w="36" w:type="dxa"/>
          <w:trHeight w:val="630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6BA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712B9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61A20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((((((clinical outcome*[Title/Abstract]) OR (critical care outcome*[Title/Abstract])) OR (patient-reported outcome*[Title/Abstract])) OR (clinical outcome[Text Word])) OR (clinical outcome*[Text Word])) OR (critical care outcome*[Text Word])) OR (patient-reported outcome*[Text Word])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50C1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263,858</w:t>
            </w:r>
          </w:p>
        </w:tc>
      </w:tr>
      <w:tr w:rsidR="007F02B6" w:rsidRPr="007F02B6" w14:paraId="5E13EB63" w14:textId="77777777" w:rsidTr="007F02B6">
        <w:trPr>
          <w:gridAfter w:val="1"/>
          <w:divId w:val="664092707"/>
          <w:wAfter w:w="36" w:type="dxa"/>
          <w:trHeight w:val="1050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F4ED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10A1B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D77C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(((((((((((((older adult*[Title/Abstract]) OR (over 65*[Title/Abstract])) OR (elderly*[Title/Abstract])) OR (geriatric*[Title/Abstract])) OR (over 80*[Title/Abstract])) OR (aged*[Title/Abstract])) OR (very elderly*[Title/Abstract])) OR (older adult*[Text Word])) OR (over 65*[Text Word])) OR (elderly*[Text Word])) OR (geriatric*[Text Word])) OR (over 80*[Text Word])) OR (aged*[Text Word])) OR (very elderly*[Text Word])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85865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6,053,672</w:t>
            </w:r>
          </w:p>
        </w:tc>
      </w:tr>
      <w:tr w:rsidR="007F02B6" w:rsidRPr="007F02B6" w14:paraId="59231411" w14:textId="77777777" w:rsidTr="007F02B6">
        <w:trPr>
          <w:gridAfter w:val="1"/>
          <w:divId w:val="664092707"/>
          <w:wAfter w:w="36" w:type="dxa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26DB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17CFE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50985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#1 AND #2 AND #3 Filters: from 2021/12/1 - 2023/2/28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B06DC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109</w:t>
            </w:r>
          </w:p>
        </w:tc>
      </w:tr>
      <w:tr w:rsidR="007F02B6" w:rsidRPr="007F02B6" w14:paraId="1460C42E" w14:textId="77777777" w:rsidTr="007F02B6">
        <w:trPr>
          <w:gridAfter w:val="1"/>
          <w:divId w:val="664092707"/>
          <w:wAfter w:w="36" w:type="dxa"/>
          <w:trHeight w:val="630"/>
        </w:trPr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5AA77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Web of Science Core collection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96C5A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E795B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("machine learning*" or "artificial intelligence*" or "deep learning*" or "statistical learning*" or "algorithm*" or "expert system*" or "neural network*" or "natural language processing*" or "predictive model*")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28EE6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3,324,223</w:t>
            </w:r>
          </w:p>
        </w:tc>
      </w:tr>
      <w:tr w:rsidR="007F02B6" w:rsidRPr="007F02B6" w14:paraId="64E7837B" w14:textId="77777777" w:rsidTr="007F02B6">
        <w:trPr>
          <w:gridAfter w:val="1"/>
          <w:divId w:val="664092707"/>
          <w:wAfter w:w="36" w:type="dxa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DC25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46391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C6946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("clinical outcome*" or "critical care outcome* " or "patient-reported outcome*")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F73BA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292,183</w:t>
            </w:r>
          </w:p>
        </w:tc>
      </w:tr>
      <w:tr w:rsidR="007F02B6" w:rsidRPr="007F02B6" w14:paraId="52BC8952" w14:textId="77777777" w:rsidTr="007F02B6">
        <w:trPr>
          <w:gridAfter w:val="1"/>
          <w:divId w:val="664092707"/>
          <w:wAfter w:w="36" w:type="dxa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E88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3D9D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89DF6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("older adult*" or "over 65*" or "elderly*" or "geriatric*" or "over 80*" or "aged*" or "very elderly*")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0E1A0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1,237,508</w:t>
            </w:r>
          </w:p>
        </w:tc>
      </w:tr>
      <w:tr w:rsidR="007F02B6" w:rsidRPr="007F02B6" w14:paraId="5686E537" w14:textId="77777777" w:rsidTr="007F02B6">
        <w:trPr>
          <w:gridAfter w:val="1"/>
          <w:divId w:val="664092707"/>
          <w:wAfter w:w="36" w:type="dxa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F298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388F7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A13BF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#1 AND #2 AND #3 and 2023 or 2022 or 2021 (Publication Years)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439B7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89</w:t>
            </w:r>
          </w:p>
        </w:tc>
      </w:tr>
      <w:tr w:rsidR="007F02B6" w:rsidRPr="007F02B6" w14:paraId="4ECA9E64" w14:textId="77777777" w:rsidTr="007F02B6">
        <w:trPr>
          <w:gridAfter w:val="1"/>
          <w:divId w:val="664092707"/>
          <w:wAfter w:w="36" w:type="dxa"/>
          <w:trHeight w:val="630"/>
        </w:trPr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4509E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Web of Science BIOSIS citation index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56482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DC863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("machine learning*" or "artificial intelligence*" or "deep learning*" or "statistical learning*" or "algorithm*" or "expert system*" or "neural network*" or "natural language processing*" or "predictive model*")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D4CDE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337,621</w:t>
            </w:r>
          </w:p>
        </w:tc>
      </w:tr>
      <w:tr w:rsidR="007F02B6" w:rsidRPr="007F02B6" w14:paraId="202864D0" w14:textId="77777777" w:rsidTr="007F02B6">
        <w:trPr>
          <w:gridAfter w:val="1"/>
          <w:divId w:val="664092707"/>
          <w:wAfter w:w="36" w:type="dxa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2F9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D250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20C00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("clinical outcome*" or "critical care outcome* " or "patient-reported outcome*")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35E61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137,777</w:t>
            </w:r>
          </w:p>
        </w:tc>
      </w:tr>
      <w:tr w:rsidR="007F02B6" w:rsidRPr="007F02B6" w14:paraId="45CF0DCE" w14:textId="77777777" w:rsidTr="007F02B6">
        <w:trPr>
          <w:gridAfter w:val="1"/>
          <w:divId w:val="664092707"/>
          <w:wAfter w:w="36" w:type="dxa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5488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7BE7F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3E6DA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TS = ("older adult*" or "over 65*" or "elderly*" or "geriatric*" or "over 80*" or "aged*" or "very elderly*")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C156F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1,677,302</w:t>
            </w:r>
          </w:p>
        </w:tc>
      </w:tr>
      <w:tr w:rsidR="007F02B6" w:rsidRPr="007F02B6" w14:paraId="1A2D3912" w14:textId="77777777" w:rsidTr="007F02B6">
        <w:trPr>
          <w:gridAfter w:val="1"/>
          <w:divId w:val="664092707"/>
          <w:wAfter w:w="36" w:type="dxa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6071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DA943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363DA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#1 AND #2 AND #3 and 2022 or 2023 (Publication Years)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A8D58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112</w:t>
            </w:r>
          </w:p>
        </w:tc>
      </w:tr>
      <w:tr w:rsidR="007F02B6" w:rsidRPr="007F02B6" w14:paraId="0A16D8CF" w14:textId="77777777" w:rsidTr="007F02B6">
        <w:trPr>
          <w:gridAfter w:val="1"/>
          <w:divId w:val="664092707"/>
          <w:wAfter w:w="36" w:type="dxa"/>
          <w:trHeight w:val="697"/>
        </w:trPr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321AF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Scopus 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00E9E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7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D8748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( TITLE-ABS-KEY ( "machine learning" )  OR  TITLE-ABS-KEY ( "artificial intelligence*" )  OR  TITLE-ABS-KEY ( "deep learning*" )  OR  TITLE-ABS-KEY ( "statistical learning" )  OR  TITLE-ABS-KEY ( "algorithm*" )  OR  TITLE-ABS-KEY ( "expert system*" )  OR  TITLE-ABS-KEY ( "neural network*" )  OR  TITLE-ABS-KEY ( "natural language processing*" )  OR  TITLE-ABS-KEY ( "predictive model*" ) ) 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BC4BB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4,928,389</w:t>
            </w:r>
          </w:p>
        </w:tc>
      </w:tr>
      <w:tr w:rsidR="007F02B6" w:rsidRPr="007F02B6" w14:paraId="45CC8C1D" w14:textId="77777777" w:rsidTr="007F02B6">
        <w:trPr>
          <w:divId w:val="664092707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2A62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C4E2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FB0B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8433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68302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7F02B6" w:rsidRPr="007F02B6" w14:paraId="0DACF59E" w14:textId="77777777" w:rsidTr="007F02B6">
        <w:trPr>
          <w:divId w:val="664092707"/>
          <w:trHeight w:val="420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0AB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F70E2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A719C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( TITLE-ABS-KEY ( "clinical outcome*" )  OR  TITLE-ABS-KEY ( "critical care outcome*" )  OR  TITLE-ABS-KEY ( "patient reported outcome*" ) )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52989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434,883</w:t>
            </w:r>
          </w:p>
        </w:tc>
        <w:tc>
          <w:tcPr>
            <w:tcW w:w="36" w:type="dxa"/>
            <w:vAlign w:val="center"/>
            <w:hideMark/>
          </w:tcPr>
          <w:p w14:paraId="590771FE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02B6" w:rsidRPr="007F02B6" w14:paraId="6AF0CDFB" w14:textId="77777777" w:rsidTr="007F02B6">
        <w:trPr>
          <w:divId w:val="664092707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67CB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5B5D5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70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D731E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( TITLE-ABS-KEY ( "older adult*" )  OR  TITLE-ABS-KEY ( "over 65*" )  OR  TITLE-ABS-KEY ( "over 80*" )  OR  TITLE-ABS-KEY ( "aged*" )  OR  TITLE-ABS-KEY ( "elderly*" )  OR  TITLE-ABS-KEY ( "very elderly*" )  OR  TITLE-ABS-KEY ( "geriatric*" ) ) 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5E4FF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6,325,412</w:t>
            </w:r>
          </w:p>
        </w:tc>
        <w:tc>
          <w:tcPr>
            <w:tcW w:w="36" w:type="dxa"/>
            <w:vAlign w:val="center"/>
            <w:hideMark/>
          </w:tcPr>
          <w:p w14:paraId="36AECCBA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02B6" w:rsidRPr="007F02B6" w14:paraId="795BC677" w14:textId="77777777" w:rsidTr="007F02B6">
        <w:trPr>
          <w:divId w:val="664092707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FF9C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CD07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0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58B7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22FC9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FA8D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7F02B6" w:rsidRPr="007F02B6" w14:paraId="23D6AFF5" w14:textId="77777777" w:rsidTr="007F02B6">
        <w:trPr>
          <w:divId w:val="664092707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9BBDD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8F835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6EAD0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#1 AND #2 AND #3 AND  ( LIMIT-TO ( PUBYEAR ,  2023 )  OR  LIMIT-TO ( PUBYEAR ,  2022 ) )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AF411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3,511</w:t>
            </w:r>
          </w:p>
        </w:tc>
        <w:tc>
          <w:tcPr>
            <w:tcW w:w="36" w:type="dxa"/>
            <w:vAlign w:val="center"/>
            <w:hideMark/>
          </w:tcPr>
          <w:p w14:paraId="36422D75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02B6" w:rsidRPr="007F02B6" w14:paraId="07B50C92" w14:textId="77777777" w:rsidTr="007F02B6">
        <w:trPr>
          <w:divId w:val="664092707"/>
          <w:trHeight w:val="1050"/>
        </w:trPr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9044B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ProQuest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6BD97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#1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40592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ab(“machine learning*” OR “artificial intelligence*” OR “deep learning*” OR “statistical learning*” OR “algorithm*” or “expert system*” OR “neural network*” OR “natural language processing*” OR “predictive model*”) OR 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(“machine learning*” OR “artificial intelligence*” OR “deep learning*” OR “statistical learning*” OR “algorithm*” or “expert system*” OR “neural network*” OR “natural language processing*” OR “predictive model*”)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6A95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885,835</w:t>
            </w:r>
          </w:p>
        </w:tc>
        <w:tc>
          <w:tcPr>
            <w:tcW w:w="36" w:type="dxa"/>
            <w:vAlign w:val="center"/>
            <w:hideMark/>
          </w:tcPr>
          <w:p w14:paraId="5C1AB595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02B6" w:rsidRPr="007F02B6" w14:paraId="1E845B7A" w14:textId="77777777" w:rsidTr="007F02B6">
        <w:trPr>
          <w:divId w:val="664092707"/>
          <w:trHeight w:val="420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FDEAF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EA868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#2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F668A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ab(“clinical outcome*” OR “critical care outcome*” OR “patient reported outcome*”) OR 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(“clinical outcome*” OR “critical care outcome*” OR “patient reported outcome*”)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D7DEC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44,453</w:t>
            </w:r>
          </w:p>
        </w:tc>
        <w:tc>
          <w:tcPr>
            <w:tcW w:w="36" w:type="dxa"/>
            <w:vAlign w:val="center"/>
            <w:hideMark/>
          </w:tcPr>
          <w:p w14:paraId="79B48CA4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02B6" w:rsidRPr="007F02B6" w14:paraId="698508FE" w14:textId="77777777" w:rsidTr="007F02B6">
        <w:trPr>
          <w:divId w:val="664092707"/>
          <w:trHeight w:val="630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62060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4E08A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#3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6C38E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ab(“older adult*” OR “over 65*” OR “elderly*” OR “geriatric*” OR “over 80*” OR “aged*” OR “very elderly*”) OR </w:t>
            </w:r>
            <w:proofErr w:type="spellStart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ti</w:t>
            </w:r>
            <w:proofErr w:type="spellEnd"/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(“older adult*” OR “over 65*” OR “elderly*” OR “geriatric*” OR “over 80*” OR “aged*” OR “very elderly*”)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90BFB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365,276</w:t>
            </w:r>
          </w:p>
        </w:tc>
        <w:tc>
          <w:tcPr>
            <w:tcW w:w="36" w:type="dxa"/>
            <w:vAlign w:val="center"/>
            <w:hideMark/>
          </w:tcPr>
          <w:p w14:paraId="7DBD7D83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02B6" w:rsidRPr="007F02B6" w14:paraId="30814558" w14:textId="77777777" w:rsidTr="007F02B6">
        <w:trPr>
          <w:divId w:val="664092707"/>
          <w:trHeight w:val="288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E299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FD7C2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#4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4EE96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#1 AND #2 AND #3 AND </w:t>
            </w:r>
            <w:r w:rsidRPr="007F02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Limits Applied (Date of publication 2022, 2023.)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1EAC6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7F02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36" w:type="dxa"/>
            <w:vAlign w:val="center"/>
            <w:hideMark/>
          </w:tcPr>
          <w:p w14:paraId="5F78988D" w14:textId="77777777" w:rsidR="007F02B6" w:rsidRPr="007F02B6" w:rsidRDefault="007F02B6" w:rsidP="007F0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AD3578F" w14:textId="0678A2B9" w:rsidR="00CB16AE" w:rsidRDefault="00B84E57" w:rsidP="00C351ED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fldChar w:fldCharType="end"/>
      </w:r>
      <w:r w:rsidR="000B0B60">
        <w:rPr>
          <w:rFonts w:ascii="Times New Roman" w:hAnsi="Times New Roman" w:cs="Times New Roman"/>
          <w:b/>
          <w:bCs/>
          <w:lang w:val="en-US"/>
        </w:rPr>
        <w:t xml:space="preserve">Supplementary Information </w:t>
      </w:r>
      <w:r w:rsidR="00DA0639">
        <w:rPr>
          <w:rFonts w:ascii="Times New Roman" w:hAnsi="Times New Roman" w:cs="Times New Roman"/>
          <w:b/>
          <w:bCs/>
          <w:lang w:val="en-US"/>
        </w:rPr>
        <w:t>Table</w:t>
      </w:r>
      <w:r w:rsidR="000B0B60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DA0639">
        <w:rPr>
          <w:rFonts w:ascii="Times New Roman" w:hAnsi="Times New Roman" w:cs="Times New Roman"/>
          <w:b/>
          <w:bCs/>
          <w:lang w:val="en-US"/>
        </w:rPr>
        <w:t>2</w:t>
      </w:r>
      <w:r w:rsidR="000B0B60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DA0639" w:rsidRPr="00DA0639">
        <w:rPr>
          <w:rFonts w:ascii="Times New Roman" w:hAnsi="Times New Roman" w:cs="Times New Roman"/>
          <w:i/>
          <w:iCs/>
        </w:rPr>
        <w:t>PROBAST assessment</w:t>
      </w:r>
      <w:r w:rsidR="000B0B60">
        <w:rPr>
          <w:rFonts w:ascii="Times New Roman" w:hAnsi="Times New Roman" w:cs="Times New Roman"/>
          <w:i/>
          <w:iCs/>
          <w:lang w:val="en-US"/>
        </w:rPr>
        <w:t>.</w:t>
      </w:r>
    </w:p>
    <w:p w14:paraId="72FA06F0" w14:textId="012CB2C8" w:rsidR="0007779E" w:rsidRDefault="000B0B60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 xml:space="preserve"> </w:t>
      </w:r>
    </w:p>
    <w:tbl>
      <w:tblPr>
        <w:tblStyle w:val="TableGrid"/>
        <w:tblW w:w="96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843"/>
        <w:gridCol w:w="750"/>
        <w:gridCol w:w="730"/>
        <w:gridCol w:w="650"/>
        <w:gridCol w:w="850"/>
      </w:tblGrid>
      <w:tr w:rsidR="005C4795" w:rsidRPr="00AF2B4A" w14:paraId="722D5C89" w14:textId="77777777" w:rsidTr="00497006">
        <w:trPr>
          <w:trHeight w:val="288"/>
          <w:jc w:val="center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E91DD2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Authors; Year; Country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29EC37" w14:textId="77777777" w:rsidR="0007779E" w:rsidRPr="00CB16AE" w:rsidRDefault="0007779E" w:rsidP="0007779E">
            <w:pPr>
              <w:jc w:val="both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Participants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57B53F" w14:textId="77777777" w:rsidR="0007779E" w:rsidRPr="00CB16AE" w:rsidRDefault="0007779E" w:rsidP="0007779E">
            <w:pPr>
              <w:jc w:val="both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Predictors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D125B9" w14:textId="77777777" w:rsidR="0007779E" w:rsidRPr="00CB16AE" w:rsidRDefault="0007779E" w:rsidP="0007779E">
            <w:pPr>
              <w:jc w:val="both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Outcomes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A1235D" w14:textId="77777777" w:rsidR="0007779E" w:rsidRPr="00CB16AE" w:rsidRDefault="0007779E" w:rsidP="0007779E">
            <w:pPr>
              <w:jc w:val="both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Analysis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D69C0D" w14:textId="77777777" w:rsidR="0007779E" w:rsidRPr="00CB16AE" w:rsidRDefault="0007779E" w:rsidP="0007779E">
            <w:pPr>
              <w:jc w:val="both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Overall Risk of Bias</w:t>
            </w:r>
          </w:p>
        </w:tc>
      </w:tr>
      <w:tr w:rsidR="005C4795" w:rsidRPr="007F02B6" w14:paraId="6EF8DFFA" w14:textId="77777777" w:rsidTr="00497006">
        <w:trPr>
          <w:trHeight w:val="288"/>
          <w:jc w:val="center"/>
        </w:trPr>
        <w:tc>
          <w:tcPr>
            <w:tcW w:w="5812" w:type="dxa"/>
            <w:tcBorders>
              <w:top w:val="single" w:sz="4" w:space="0" w:color="auto"/>
            </w:tcBorders>
            <w:hideMark/>
          </w:tcPr>
          <w:p w14:paraId="5143EE5A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  <w:lang w:val="it-IT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  <w:lang w:val="it-IT"/>
              </w:rPr>
              <w:t>Abdul Ghffar et al; 2020; USA</w:t>
            </w:r>
          </w:p>
        </w:tc>
        <w:tc>
          <w:tcPr>
            <w:tcW w:w="843" w:type="dxa"/>
            <w:tcBorders>
              <w:top w:val="single" w:sz="4" w:space="0" w:color="auto"/>
            </w:tcBorders>
            <w:noWrap/>
            <w:hideMark/>
          </w:tcPr>
          <w:p w14:paraId="361BD2D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val="it-IT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  <w:lang w:val="it-IT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</w:tcBorders>
            <w:noWrap/>
            <w:hideMark/>
          </w:tcPr>
          <w:p w14:paraId="6473EA9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val="it-IT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  <w:lang w:val="it-IT"/>
              </w:rPr>
              <w:t> 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hideMark/>
          </w:tcPr>
          <w:p w14:paraId="4DFB084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val="it-IT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  <w:lang w:val="it-IT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</w:tcBorders>
            <w:noWrap/>
            <w:hideMark/>
          </w:tcPr>
          <w:p w14:paraId="3278934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val="it-IT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  <w:lang w:val="it-IT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14:paraId="56B8148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val="it-IT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  <w:lang w:val="it-IT"/>
              </w:rPr>
              <w:t> </w:t>
            </w:r>
          </w:p>
        </w:tc>
      </w:tr>
      <w:tr w:rsidR="00497006" w:rsidRPr="00AF2B4A" w14:paraId="2A901CF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CB55E99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OptiML fusion model predicting in-hospital cardiovascular mortality.</w:t>
            </w:r>
          </w:p>
        </w:tc>
        <w:tc>
          <w:tcPr>
            <w:tcW w:w="843" w:type="dxa"/>
            <w:noWrap/>
            <w:hideMark/>
          </w:tcPr>
          <w:p w14:paraId="34FAF94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B39457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F2B0D6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31ADBEB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17B845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09D416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5B36420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OptiML fusion model predicting in-hospital all-cause mortality.</w:t>
            </w:r>
          </w:p>
        </w:tc>
        <w:tc>
          <w:tcPr>
            <w:tcW w:w="843" w:type="dxa"/>
            <w:noWrap/>
            <w:hideMark/>
          </w:tcPr>
          <w:p w14:paraId="7E15154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09DD8C1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3537B9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4B801C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22A020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8B577E5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BE2EB5A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OptiML fusion model predicting 30-day cardiovascular mortality.</w:t>
            </w:r>
          </w:p>
        </w:tc>
        <w:tc>
          <w:tcPr>
            <w:tcW w:w="843" w:type="dxa"/>
            <w:noWrap/>
            <w:hideMark/>
          </w:tcPr>
          <w:p w14:paraId="7B6BBAD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EEC316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630587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37BFC16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526B47F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2A12055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4C574DD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OptiML fusion model predicting 30-day all-cause mortality.</w:t>
            </w:r>
          </w:p>
        </w:tc>
        <w:tc>
          <w:tcPr>
            <w:tcW w:w="843" w:type="dxa"/>
            <w:noWrap/>
            <w:hideMark/>
          </w:tcPr>
          <w:p w14:paraId="0621390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396576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9A2EBC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A3CB67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631E16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E68DFCD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A6236A5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Belmin</w:t>
            </w:r>
            <w:proofErr w:type="spellEnd"/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et al, 2022; France</w:t>
            </w:r>
          </w:p>
        </w:tc>
        <w:tc>
          <w:tcPr>
            <w:tcW w:w="843" w:type="dxa"/>
            <w:noWrap/>
            <w:hideMark/>
          </w:tcPr>
          <w:p w14:paraId="64D722A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2C58F17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6B33BCF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3AE62B8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B217A9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6F540544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85E995B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Random Forest model predicting 14-day risk of ED admission.</w:t>
            </w:r>
          </w:p>
        </w:tc>
        <w:tc>
          <w:tcPr>
            <w:tcW w:w="843" w:type="dxa"/>
            <w:noWrap/>
            <w:hideMark/>
          </w:tcPr>
          <w:p w14:paraId="402E28C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5DE2EC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7B5911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B8CD2F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4850D1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7E4F85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55B00B6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Bories et al, 2022 ; France</w:t>
            </w:r>
          </w:p>
        </w:tc>
        <w:tc>
          <w:tcPr>
            <w:tcW w:w="843" w:type="dxa"/>
            <w:noWrap/>
            <w:hideMark/>
          </w:tcPr>
          <w:p w14:paraId="0F36F51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4A6595A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362AEBC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27A40F6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BEFC1A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51BA7B60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617DED2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RF model predicting hospitalisation for bleeding events.</w:t>
            </w:r>
          </w:p>
        </w:tc>
        <w:tc>
          <w:tcPr>
            <w:tcW w:w="843" w:type="dxa"/>
            <w:noWrap/>
            <w:hideMark/>
          </w:tcPr>
          <w:p w14:paraId="1CCC077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5A48212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C2C875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35215C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F1B9F4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1CBE3C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A1BF321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SVM model predicting hospitalisation for bleeding events.</w:t>
            </w:r>
          </w:p>
        </w:tc>
        <w:tc>
          <w:tcPr>
            <w:tcW w:w="843" w:type="dxa"/>
            <w:noWrap/>
            <w:hideMark/>
          </w:tcPr>
          <w:p w14:paraId="1D4B305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88AADC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B3AB21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5D0138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1A89C15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E2584B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5EE1EB5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XGBoost model predicting hospitalisation for bleeding events.</w:t>
            </w:r>
          </w:p>
        </w:tc>
        <w:tc>
          <w:tcPr>
            <w:tcW w:w="843" w:type="dxa"/>
            <w:noWrap/>
            <w:hideMark/>
          </w:tcPr>
          <w:p w14:paraId="4B1D08A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3E1D51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9B8DF2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456729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376584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1E045F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0605F87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Bowen et al; 2021; USA</w:t>
            </w:r>
          </w:p>
        </w:tc>
        <w:tc>
          <w:tcPr>
            <w:tcW w:w="843" w:type="dxa"/>
            <w:noWrap/>
            <w:hideMark/>
          </w:tcPr>
          <w:p w14:paraId="3C3DA71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244010A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48CC5ED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63602FF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C1CA48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69C186A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3E9628F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Multilevel mixed modelling predicting pain perception in the last 7 days.</w:t>
            </w:r>
          </w:p>
        </w:tc>
        <w:tc>
          <w:tcPr>
            <w:tcW w:w="843" w:type="dxa"/>
            <w:noWrap/>
            <w:hideMark/>
          </w:tcPr>
          <w:p w14:paraId="6B76E09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A92D62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E2D585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  <w:tc>
          <w:tcPr>
            <w:tcW w:w="650" w:type="dxa"/>
            <w:noWrap/>
            <w:hideMark/>
          </w:tcPr>
          <w:p w14:paraId="2CA4310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  <w:tc>
          <w:tcPr>
            <w:tcW w:w="850" w:type="dxa"/>
            <w:noWrap/>
            <w:hideMark/>
          </w:tcPr>
          <w:p w14:paraId="31FA48A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</w:tr>
      <w:tr w:rsidR="005C4795" w:rsidRPr="00AF2B4A" w14:paraId="5CA9B29C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057B505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Chen et al; 2020; China</w:t>
            </w:r>
          </w:p>
        </w:tc>
        <w:tc>
          <w:tcPr>
            <w:tcW w:w="843" w:type="dxa"/>
            <w:noWrap/>
            <w:hideMark/>
          </w:tcPr>
          <w:p w14:paraId="7FC8606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452806B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2B979C7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7259405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5071B2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36D442FB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535E5C8" w14:textId="468FBA0A" w:rsidR="0007779E" w:rsidRPr="00AF2B4A" w:rsidRDefault="007C334B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S</w:t>
            </w:r>
            <w:r w:rsidR="0007779E" w:rsidRPr="00AF2B4A">
              <w:rPr>
                <w:rFonts w:ascii="Times New Roman" w:hAnsi="Times New Roman" w:cs="Times New Roman"/>
                <w:sz w:val="12"/>
                <w:szCs w:val="12"/>
              </w:rPr>
              <w:t>ubdistribution hazards regression model predicting survival in patients with early stage uterine papillary carcinoma.</w:t>
            </w:r>
          </w:p>
        </w:tc>
        <w:tc>
          <w:tcPr>
            <w:tcW w:w="843" w:type="dxa"/>
            <w:noWrap/>
            <w:hideMark/>
          </w:tcPr>
          <w:p w14:paraId="2FBD251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0643B6F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6ECE3D7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91949C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5A3177F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1757C06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81A6184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Chung et al; 2020; Taiwan</w:t>
            </w:r>
          </w:p>
        </w:tc>
        <w:tc>
          <w:tcPr>
            <w:tcW w:w="843" w:type="dxa"/>
            <w:noWrap/>
            <w:hideMark/>
          </w:tcPr>
          <w:p w14:paraId="771BBF9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7E93193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6C3B46E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391B990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2CA99A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A7594A" w:rsidRPr="00AF2B4A" w14:paraId="0D21B636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323E2CB" w14:textId="77777777" w:rsidR="00A7594A" w:rsidRPr="00AF2B4A" w:rsidRDefault="00A7594A" w:rsidP="00A759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ANN model 1 predicting favourable or poor outcome at 3 months following AIS.</w:t>
            </w:r>
          </w:p>
        </w:tc>
        <w:tc>
          <w:tcPr>
            <w:tcW w:w="843" w:type="dxa"/>
            <w:noWrap/>
            <w:hideMark/>
          </w:tcPr>
          <w:p w14:paraId="42C0862C" w14:textId="77777777" w:rsidR="00A7594A" w:rsidRPr="00AF2B4A" w:rsidRDefault="00A7594A" w:rsidP="00A7594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EE82CB5" w14:textId="77777777" w:rsidR="00A7594A" w:rsidRPr="00AF2B4A" w:rsidRDefault="00A7594A" w:rsidP="00A7594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C081D14" w14:textId="77777777" w:rsidR="00A7594A" w:rsidRPr="00AF2B4A" w:rsidRDefault="00A7594A" w:rsidP="00A7594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3E5075E3" w14:textId="6F1B67D9" w:rsidR="00A7594A" w:rsidRPr="00AF2B4A" w:rsidRDefault="00A7594A" w:rsidP="00A7594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  <w:tc>
          <w:tcPr>
            <w:tcW w:w="850" w:type="dxa"/>
            <w:noWrap/>
            <w:hideMark/>
          </w:tcPr>
          <w:p w14:paraId="2FC75557" w14:textId="438DC512" w:rsidR="00A7594A" w:rsidRPr="00AF2B4A" w:rsidRDefault="00A7594A" w:rsidP="00A7594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</w:tr>
      <w:tr w:rsidR="00A7594A" w:rsidRPr="00AF2B4A" w14:paraId="1EB2215F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157F3A8" w14:textId="77777777" w:rsidR="00A7594A" w:rsidRPr="00AF2B4A" w:rsidRDefault="00A7594A" w:rsidP="00A759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ANN model 2 predicting favourable or poor outcome at 3 months following AIS.</w:t>
            </w:r>
          </w:p>
        </w:tc>
        <w:tc>
          <w:tcPr>
            <w:tcW w:w="843" w:type="dxa"/>
            <w:noWrap/>
            <w:hideMark/>
          </w:tcPr>
          <w:p w14:paraId="062B5D29" w14:textId="77777777" w:rsidR="00A7594A" w:rsidRPr="00AF2B4A" w:rsidRDefault="00A7594A" w:rsidP="00A7594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8A19B4D" w14:textId="77777777" w:rsidR="00A7594A" w:rsidRPr="00AF2B4A" w:rsidRDefault="00A7594A" w:rsidP="00A7594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ACFB5A8" w14:textId="77777777" w:rsidR="00A7594A" w:rsidRPr="00AF2B4A" w:rsidRDefault="00A7594A" w:rsidP="00A7594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D78E253" w14:textId="0A189B4C" w:rsidR="00A7594A" w:rsidRPr="00AF2B4A" w:rsidRDefault="00A7594A" w:rsidP="00A7594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  <w:tc>
          <w:tcPr>
            <w:tcW w:w="850" w:type="dxa"/>
            <w:noWrap/>
            <w:hideMark/>
          </w:tcPr>
          <w:p w14:paraId="718F3A07" w14:textId="6B7B443D" w:rsidR="00A7594A" w:rsidRPr="00AF2B4A" w:rsidRDefault="00A7594A" w:rsidP="00A7594A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</w:tr>
      <w:tr w:rsidR="005C4795" w:rsidRPr="00AF2B4A" w14:paraId="05D7C8D8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2B6F2AF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Considine et al; 2019; Australia</w:t>
            </w:r>
          </w:p>
        </w:tc>
        <w:tc>
          <w:tcPr>
            <w:tcW w:w="843" w:type="dxa"/>
            <w:noWrap/>
            <w:hideMark/>
          </w:tcPr>
          <w:p w14:paraId="2F88EDC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3315D83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681453F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6EE5844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611041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4C37EC10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240C722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Multivariable logistic regression model predicting emergency interhospital transfer from subacute to acute care.</w:t>
            </w:r>
          </w:p>
        </w:tc>
        <w:tc>
          <w:tcPr>
            <w:tcW w:w="843" w:type="dxa"/>
            <w:noWrap/>
            <w:hideMark/>
          </w:tcPr>
          <w:p w14:paraId="4A2433D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9E502A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1A3110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37D08C3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569FD19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0CE7BC8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867FEBA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Das et al; 2003; USA</w:t>
            </w:r>
          </w:p>
        </w:tc>
        <w:tc>
          <w:tcPr>
            <w:tcW w:w="843" w:type="dxa"/>
            <w:noWrap/>
            <w:hideMark/>
          </w:tcPr>
          <w:p w14:paraId="68A3E20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7223638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52AD762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639B713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D5429A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4209F5E1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C6F5D29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ANN model predicting recurrent bleeding.</w:t>
            </w:r>
          </w:p>
        </w:tc>
        <w:tc>
          <w:tcPr>
            <w:tcW w:w="843" w:type="dxa"/>
            <w:noWrap/>
            <w:hideMark/>
          </w:tcPr>
          <w:p w14:paraId="2755958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9566B1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35844E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C5798A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1787711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FD9346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32A8043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ANN model predicting death.</w:t>
            </w:r>
          </w:p>
        </w:tc>
        <w:tc>
          <w:tcPr>
            <w:tcW w:w="843" w:type="dxa"/>
            <w:noWrap/>
            <w:hideMark/>
          </w:tcPr>
          <w:p w14:paraId="6087391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EA634B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94253D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097FBE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1A7DD1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ECBE00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ABB9800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ANN model predicting therapeutic interventions for control of haemorrhage.</w:t>
            </w:r>
          </w:p>
        </w:tc>
        <w:tc>
          <w:tcPr>
            <w:tcW w:w="843" w:type="dxa"/>
            <w:noWrap/>
            <w:hideMark/>
          </w:tcPr>
          <w:p w14:paraId="69C3104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B53D97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ACB99F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FDEF88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7F1B57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A9E3F9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E5DB2FF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Multiple-logistic regression model predicting recurrent bleeding.</w:t>
            </w:r>
          </w:p>
        </w:tc>
        <w:tc>
          <w:tcPr>
            <w:tcW w:w="843" w:type="dxa"/>
            <w:noWrap/>
            <w:hideMark/>
          </w:tcPr>
          <w:p w14:paraId="6BA8CDA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5E68AF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86DCC9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74FADA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6C5BAD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7A4478A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3F99FFA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Multiple-logistic regression model predicting death.</w:t>
            </w:r>
          </w:p>
        </w:tc>
        <w:tc>
          <w:tcPr>
            <w:tcW w:w="843" w:type="dxa"/>
            <w:noWrap/>
            <w:hideMark/>
          </w:tcPr>
          <w:p w14:paraId="5A7B0EC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DF3347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630DEA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BDB48B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681ABA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5F50429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45979C9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Multiple-logistic regression model predicting therapeutic interventions for control of haemorrhage.</w:t>
            </w:r>
          </w:p>
        </w:tc>
        <w:tc>
          <w:tcPr>
            <w:tcW w:w="843" w:type="dxa"/>
            <w:noWrap/>
            <w:hideMark/>
          </w:tcPr>
          <w:p w14:paraId="17A1E92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979CAB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063AB8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AB7041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A26031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45BCAB6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516B900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Diaz-Ramirez et al; 2021; USA</w:t>
            </w:r>
          </w:p>
        </w:tc>
        <w:tc>
          <w:tcPr>
            <w:tcW w:w="843" w:type="dxa"/>
            <w:noWrap/>
            <w:hideMark/>
          </w:tcPr>
          <w:p w14:paraId="73C4064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42326E8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23C6C72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1BD2C6B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001D052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1D3039E5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07C99A4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baBIC model predicting time to first ADL dependence.</w:t>
            </w:r>
          </w:p>
        </w:tc>
        <w:tc>
          <w:tcPr>
            <w:tcW w:w="843" w:type="dxa"/>
            <w:noWrap/>
            <w:hideMark/>
          </w:tcPr>
          <w:p w14:paraId="471ECB4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0368F3B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6C5B0DD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C2E16A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F286ED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905EFB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E29C43B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baBIC model predicting time to first IADL difficulty.</w:t>
            </w:r>
          </w:p>
        </w:tc>
        <w:tc>
          <w:tcPr>
            <w:tcW w:w="843" w:type="dxa"/>
            <w:noWrap/>
            <w:hideMark/>
          </w:tcPr>
          <w:p w14:paraId="0359F49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D07E5B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304A08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38F4F5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BE3461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2491EC8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3CA6B98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baBIC model predicting time to first mobility dependence.</w:t>
            </w:r>
          </w:p>
        </w:tc>
        <w:tc>
          <w:tcPr>
            <w:tcW w:w="843" w:type="dxa"/>
            <w:noWrap/>
            <w:hideMark/>
          </w:tcPr>
          <w:p w14:paraId="078E627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C64243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8CDC8D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99EB3F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586A54E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B8ADA2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A2E9CD9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baBIC model predicting time to death.</w:t>
            </w:r>
          </w:p>
        </w:tc>
        <w:tc>
          <w:tcPr>
            <w:tcW w:w="843" w:type="dxa"/>
            <w:noWrap/>
            <w:hideMark/>
          </w:tcPr>
          <w:p w14:paraId="7944018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0FBA0F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059EBA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4B1748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6D02E3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506E062C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8DF53D9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Duarte et al; 2015; USA</w:t>
            </w:r>
          </w:p>
        </w:tc>
        <w:tc>
          <w:tcPr>
            <w:tcW w:w="843" w:type="dxa"/>
            <w:noWrap/>
            <w:hideMark/>
          </w:tcPr>
          <w:p w14:paraId="4AA06B4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074116A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670FE36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6793F09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181823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7A8D736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7EF9FAD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PROMPT model predicting time to death.</w:t>
            </w:r>
          </w:p>
        </w:tc>
        <w:tc>
          <w:tcPr>
            <w:tcW w:w="843" w:type="dxa"/>
            <w:noWrap/>
            <w:hideMark/>
          </w:tcPr>
          <w:p w14:paraId="2ECD739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AD7FCC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6B08925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2E2003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32F599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60CBECA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F9176C3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Falsetti et al; 2021; Italy</w:t>
            </w:r>
          </w:p>
        </w:tc>
        <w:tc>
          <w:tcPr>
            <w:tcW w:w="843" w:type="dxa"/>
            <w:noWrap/>
            <w:hideMark/>
          </w:tcPr>
          <w:p w14:paraId="2A85D4C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6B41C4F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552F1C2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0B5853A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68DB95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3FEFFC2B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1FFFFFD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XGBoost model predicting therapeutic failure.</w:t>
            </w:r>
          </w:p>
        </w:tc>
        <w:tc>
          <w:tcPr>
            <w:tcW w:w="843" w:type="dxa"/>
            <w:noWrap/>
            <w:hideMark/>
          </w:tcPr>
          <w:p w14:paraId="550C2DA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F4047F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015DFF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23CFB2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87B5EC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49D5C94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4A9CB78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XGBoost model predicting stroke/TIA.</w:t>
            </w:r>
          </w:p>
        </w:tc>
        <w:tc>
          <w:tcPr>
            <w:tcW w:w="843" w:type="dxa"/>
            <w:noWrap/>
            <w:hideMark/>
          </w:tcPr>
          <w:p w14:paraId="30EFB03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648A82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C68403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2673E8E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7BBA45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FE1C69C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3F5569C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XGBoost model predicting major bleeding.</w:t>
            </w:r>
          </w:p>
        </w:tc>
        <w:tc>
          <w:tcPr>
            <w:tcW w:w="843" w:type="dxa"/>
            <w:noWrap/>
            <w:hideMark/>
          </w:tcPr>
          <w:p w14:paraId="1608650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5B18ACE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CAD572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0F5797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440AAB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DBF9C3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38D2058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Ford et al; 2021; UK</w:t>
            </w:r>
          </w:p>
        </w:tc>
        <w:tc>
          <w:tcPr>
            <w:tcW w:w="843" w:type="dxa"/>
            <w:noWrap/>
            <w:hideMark/>
          </w:tcPr>
          <w:p w14:paraId="481EA95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5B53FCA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4010380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4943636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94A2D7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3431CC01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AD84C88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Logistic Regression model predicting dementia.</w:t>
            </w:r>
          </w:p>
        </w:tc>
        <w:tc>
          <w:tcPr>
            <w:tcW w:w="843" w:type="dxa"/>
            <w:noWrap/>
            <w:hideMark/>
          </w:tcPr>
          <w:p w14:paraId="06FCEEE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066B4C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6F31A5A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EAD11C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0908B0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0B82DF6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56C1B00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Naïve Bayes model predicting dementia.</w:t>
            </w:r>
          </w:p>
        </w:tc>
        <w:tc>
          <w:tcPr>
            <w:tcW w:w="843" w:type="dxa"/>
            <w:noWrap/>
            <w:hideMark/>
          </w:tcPr>
          <w:p w14:paraId="4F54CAA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02EE779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16F251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FEF9F0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56B4CA0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498AF05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4C81D04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RF model predicting dementia.</w:t>
            </w:r>
          </w:p>
        </w:tc>
        <w:tc>
          <w:tcPr>
            <w:tcW w:w="843" w:type="dxa"/>
            <w:noWrap/>
            <w:hideMark/>
          </w:tcPr>
          <w:p w14:paraId="6C0E1CF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479E28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2F45B3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35D194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559FF57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58F0B7F5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07F3606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Fransvea</w:t>
            </w:r>
            <w:proofErr w:type="spellEnd"/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et al, 2022 ; Italy</w:t>
            </w:r>
          </w:p>
        </w:tc>
        <w:tc>
          <w:tcPr>
            <w:tcW w:w="843" w:type="dxa"/>
            <w:noWrap/>
            <w:hideMark/>
          </w:tcPr>
          <w:p w14:paraId="4B484A8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2F60591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1E47843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38A884F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40257D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4359A728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5CE1E94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Elastic-Net model predicting 30-day-mortality.</w:t>
            </w:r>
          </w:p>
        </w:tc>
        <w:tc>
          <w:tcPr>
            <w:tcW w:w="843" w:type="dxa"/>
            <w:noWrap/>
            <w:hideMark/>
          </w:tcPr>
          <w:p w14:paraId="6F77CEC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245BA2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802899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465142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4C34C7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3B1EE5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16E8445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SVM model predicting 30-day-mortality.</w:t>
            </w:r>
          </w:p>
        </w:tc>
        <w:tc>
          <w:tcPr>
            <w:tcW w:w="843" w:type="dxa"/>
            <w:noWrap/>
            <w:hideMark/>
          </w:tcPr>
          <w:p w14:paraId="67D523A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6C4CC2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6D8C6E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552E0A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7827AE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DAA3ACA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C10AA09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KNN model predicting 30-day-mortality.</w:t>
            </w:r>
          </w:p>
        </w:tc>
        <w:tc>
          <w:tcPr>
            <w:tcW w:w="843" w:type="dxa"/>
            <w:noWrap/>
            <w:hideMark/>
          </w:tcPr>
          <w:p w14:paraId="36580AD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AA49F5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4881A02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2FE9BFF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575A79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80BD3FC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69E64C7" w14:textId="144B278A" w:rsidR="0007779E" w:rsidRPr="00AF2B4A" w:rsidRDefault="00696184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DT</w:t>
            </w:r>
            <w:r w:rsidR="0007779E"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 Classifier model predicting 30-day-mortality.</w:t>
            </w:r>
          </w:p>
        </w:tc>
        <w:tc>
          <w:tcPr>
            <w:tcW w:w="843" w:type="dxa"/>
            <w:noWrap/>
            <w:hideMark/>
          </w:tcPr>
          <w:p w14:paraId="058CD07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0626BC4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711AF1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C778B4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12809C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682B01D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8D04955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Multilayer Perceptron model predicting 30-day-mortality.</w:t>
            </w:r>
          </w:p>
        </w:tc>
        <w:tc>
          <w:tcPr>
            <w:tcW w:w="843" w:type="dxa"/>
            <w:noWrap/>
            <w:hideMark/>
          </w:tcPr>
          <w:p w14:paraId="599A131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06DBA26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2F196E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9377ED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10B387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7ED326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EAAEB73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Friz</w:t>
            </w:r>
            <w:proofErr w:type="spellEnd"/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et al, 2022 ; Italy</w:t>
            </w:r>
          </w:p>
        </w:tc>
        <w:tc>
          <w:tcPr>
            <w:tcW w:w="843" w:type="dxa"/>
            <w:noWrap/>
            <w:hideMark/>
          </w:tcPr>
          <w:p w14:paraId="5E178D5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4896386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45FE42D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4657559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F7BB57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419DE11D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1B37EA6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Adaptive Boosting model predicting 30-day all-cause readmissions after decompensated heart failure.</w:t>
            </w:r>
          </w:p>
        </w:tc>
        <w:tc>
          <w:tcPr>
            <w:tcW w:w="843" w:type="dxa"/>
            <w:noWrap/>
            <w:hideMark/>
          </w:tcPr>
          <w:p w14:paraId="2E0E68F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9DEA51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6D6FAAB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FF4D5A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1EB5DAF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3BEB62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0D1F5E4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Gradient Boosting model predicting 30-day all-cause readmissions after decompensated heart failure.</w:t>
            </w:r>
          </w:p>
        </w:tc>
        <w:tc>
          <w:tcPr>
            <w:tcW w:w="843" w:type="dxa"/>
            <w:noWrap/>
            <w:hideMark/>
          </w:tcPr>
          <w:p w14:paraId="71D31C4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AF15BB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8592A1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FB18D2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5981CDB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3B21236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65E1477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XGBoost model predicting 30-day all-cause readmissions after decompensated heart failure.</w:t>
            </w:r>
          </w:p>
        </w:tc>
        <w:tc>
          <w:tcPr>
            <w:tcW w:w="843" w:type="dxa"/>
            <w:noWrap/>
            <w:hideMark/>
          </w:tcPr>
          <w:p w14:paraId="0243D21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EE0041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30AB01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C1348B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ADA4C6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DD1297E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171990E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Random Forest model predicting 30-day all-cause readmissions after decompensated heart failure.</w:t>
            </w:r>
          </w:p>
        </w:tc>
        <w:tc>
          <w:tcPr>
            <w:tcW w:w="843" w:type="dxa"/>
            <w:noWrap/>
            <w:hideMark/>
          </w:tcPr>
          <w:p w14:paraId="4E09763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5C09FF4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693A0C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88B1B6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BA6171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6883EB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C31B9F1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Gomes et al; 2021; Germany</w:t>
            </w:r>
          </w:p>
        </w:tc>
        <w:tc>
          <w:tcPr>
            <w:tcW w:w="843" w:type="dxa"/>
            <w:noWrap/>
            <w:hideMark/>
          </w:tcPr>
          <w:p w14:paraId="6AB70D1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0B7D401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5F0F551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6A4044C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E9C201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42678FB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3D9DD73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ANN model predicting all-cause intrahospital mortality.</w:t>
            </w:r>
          </w:p>
        </w:tc>
        <w:tc>
          <w:tcPr>
            <w:tcW w:w="843" w:type="dxa"/>
            <w:noWrap/>
            <w:hideMark/>
          </w:tcPr>
          <w:p w14:paraId="481153C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5BC6D7D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65282C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670174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53A234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5DF4C0F1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A01392C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RF model predicting all-cause intrahospital mortality.</w:t>
            </w:r>
          </w:p>
        </w:tc>
        <w:tc>
          <w:tcPr>
            <w:tcW w:w="843" w:type="dxa"/>
            <w:noWrap/>
            <w:hideMark/>
          </w:tcPr>
          <w:p w14:paraId="3BFB10B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9BD447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CF8C9C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F6269E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D85B81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53BAEA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19AD54A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SVM model predicting all-cause intrahospital mortality.</w:t>
            </w:r>
          </w:p>
        </w:tc>
        <w:tc>
          <w:tcPr>
            <w:tcW w:w="843" w:type="dxa"/>
            <w:noWrap/>
            <w:hideMark/>
          </w:tcPr>
          <w:p w14:paraId="7BF5356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090E68C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8D5F17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29CEF9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99F744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136D83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DA798ED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Han et al; 2012; USA</w:t>
            </w:r>
          </w:p>
        </w:tc>
        <w:tc>
          <w:tcPr>
            <w:tcW w:w="843" w:type="dxa"/>
            <w:noWrap/>
            <w:hideMark/>
          </w:tcPr>
          <w:p w14:paraId="61A2A3A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376CF23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6994284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73DAFE6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35E3C2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66F1908E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011C8B0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Logistic regression model predicting six-month mortality.</w:t>
            </w:r>
          </w:p>
        </w:tc>
        <w:tc>
          <w:tcPr>
            <w:tcW w:w="843" w:type="dxa"/>
            <w:noWrap/>
            <w:hideMark/>
          </w:tcPr>
          <w:p w14:paraId="754CFAC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53E75D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683BC48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7F009F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EBB6A8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606702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C43928B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Ko et al; 2014; USA</w:t>
            </w:r>
          </w:p>
        </w:tc>
        <w:tc>
          <w:tcPr>
            <w:tcW w:w="843" w:type="dxa"/>
            <w:noWrap/>
            <w:hideMark/>
          </w:tcPr>
          <w:p w14:paraId="2759BB1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386BE82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1EB5145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23DA9CC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4BD879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18849651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009AE5D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Linear discriminant 10-variable model predicting colonoscopy average risk screening.</w:t>
            </w:r>
          </w:p>
        </w:tc>
        <w:tc>
          <w:tcPr>
            <w:tcW w:w="843" w:type="dxa"/>
            <w:noWrap/>
            <w:hideMark/>
          </w:tcPr>
          <w:p w14:paraId="0E72D49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653790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B5701E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3F145C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1A0DA52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9E64E36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187652A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Linear discriminant 30-variable model predicting colonoscopy average risk screening.</w:t>
            </w:r>
          </w:p>
        </w:tc>
        <w:tc>
          <w:tcPr>
            <w:tcW w:w="843" w:type="dxa"/>
            <w:noWrap/>
            <w:hideMark/>
          </w:tcPr>
          <w:p w14:paraId="3240B78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7CD838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23B581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9B01F6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54B2C96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9116825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35351DF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CART 7 variable model predicting colonoscopy average risk screening.</w:t>
            </w:r>
          </w:p>
        </w:tc>
        <w:tc>
          <w:tcPr>
            <w:tcW w:w="843" w:type="dxa"/>
            <w:noWrap/>
            <w:hideMark/>
          </w:tcPr>
          <w:p w14:paraId="6E78B33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77F878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627F951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386A88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FFB5C5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7EEAA4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BD50951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Linear discriminant 10-variable model predicting colonoscopy high risk screening.</w:t>
            </w:r>
          </w:p>
        </w:tc>
        <w:tc>
          <w:tcPr>
            <w:tcW w:w="843" w:type="dxa"/>
            <w:noWrap/>
            <w:hideMark/>
          </w:tcPr>
          <w:p w14:paraId="46D332E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F54B6E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FF8FCA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E026D5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E2A4D9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6C5A7DB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A07A10A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Linear discriminant 30-variable model predicting colonoscopy high risk screening.</w:t>
            </w:r>
          </w:p>
        </w:tc>
        <w:tc>
          <w:tcPr>
            <w:tcW w:w="843" w:type="dxa"/>
            <w:noWrap/>
            <w:hideMark/>
          </w:tcPr>
          <w:p w14:paraId="21B9D36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0EFD6E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C15515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8DF1BA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234985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5F5375A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7C583BB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CART 7 variable model predicting colonoscopy high risk screening.</w:t>
            </w:r>
          </w:p>
        </w:tc>
        <w:tc>
          <w:tcPr>
            <w:tcW w:w="843" w:type="dxa"/>
            <w:noWrap/>
            <w:hideMark/>
          </w:tcPr>
          <w:p w14:paraId="0F5B6A7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110F0D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41F3264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280FDC3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37FF7D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9458FC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FD56841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Linear discriminant 10-variable model predicting colonoscopy surveillance.</w:t>
            </w:r>
          </w:p>
        </w:tc>
        <w:tc>
          <w:tcPr>
            <w:tcW w:w="843" w:type="dxa"/>
            <w:noWrap/>
            <w:hideMark/>
          </w:tcPr>
          <w:p w14:paraId="590D3E4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C1A501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487FE56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D8FEF3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5D7F7A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72C1E76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CA9764C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Linear discriminant 30-variable model predicting colonoscopy surveillance.</w:t>
            </w:r>
          </w:p>
        </w:tc>
        <w:tc>
          <w:tcPr>
            <w:tcW w:w="843" w:type="dxa"/>
            <w:noWrap/>
            <w:hideMark/>
          </w:tcPr>
          <w:p w14:paraId="1C2C138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1F52A2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55F28C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EAB675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10A8CF7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9A7B6E8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29975FA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CART 7 variable model predicting colonoscopy surveillance.</w:t>
            </w:r>
          </w:p>
        </w:tc>
        <w:tc>
          <w:tcPr>
            <w:tcW w:w="843" w:type="dxa"/>
            <w:noWrap/>
            <w:hideMark/>
          </w:tcPr>
          <w:p w14:paraId="444FBAE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1C1396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CC330C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7341E4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579B88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893E31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220A2CC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Linear discriminant 10-variable model predicting colonoscopy diagnostic.</w:t>
            </w:r>
          </w:p>
        </w:tc>
        <w:tc>
          <w:tcPr>
            <w:tcW w:w="843" w:type="dxa"/>
            <w:noWrap/>
            <w:hideMark/>
          </w:tcPr>
          <w:p w14:paraId="59122EA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994552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A943BA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3C2024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4DE8B5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B2B7F5F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C7ADCF1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Linear discriminant 30-variable model predicting colonoscopy diagnostic.</w:t>
            </w:r>
          </w:p>
        </w:tc>
        <w:tc>
          <w:tcPr>
            <w:tcW w:w="843" w:type="dxa"/>
            <w:noWrap/>
            <w:hideMark/>
          </w:tcPr>
          <w:p w14:paraId="007AD44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032D9F2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83E5C7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B6E8F1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B7463F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DE8E8B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EC269C1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CART 7 variable model predicting colonoscopy diagnostic.</w:t>
            </w:r>
          </w:p>
        </w:tc>
        <w:tc>
          <w:tcPr>
            <w:tcW w:w="843" w:type="dxa"/>
            <w:noWrap/>
            <w:hideMark/>
          </w:tcPr>
          <w:p w14:paraId="135FEFE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2831BC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ACD773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7641FC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722D24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DDA4DAB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B34C445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Li Kuan Ong et al, 2023 ; </w:t>
            </w:r>
            <w:proofErr w:type="spellStart"/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Sigapore</w:t>
            </w:r>
            <w:proofErr w:type="spellEnd"/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, UK, Australia</w:t>
            </w:r>
          </w:p>
        </w:tc>
        <w:tc>
          <w:tcPr>
            <w:tcW w:w="843" w:type="dxa"/>
            <w:noWrap/>
            <w:hideMark/>
          </w:tcPr>
          <w:p w14:paraId="725A545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0E62A68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799BA54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6320173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126857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2C216AFA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AE25822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Model 1 predicting dose accumulated, Grade 1 GU toxicity.</w:t>
            </w:r>
          </w:p>
        </w:tc>
        <w:tc>
          <w:tcPr>
            <w:tcW w:w="843" w:type="dxa"/>
            <w:noWrap/>
            <w:hideMark/>
          </w:tcPr>
          <w:p w14:paraId="385C075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D92592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27381D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447F57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79F7A3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E66E9B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911B31E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Model 1a predicting dose predicted, Grade 1 GU toxicity.</w:t>
            </w:r>
          </w:p>
        </w:tc>
        <w:tc>
          <w:tcPr>
            <w:tcW w:w="843" w:type="dxa"/>
            <w:noWrap/>
            <w:hideMark/>
          </w:tcPr>
          <w:p w14:paraId="5711458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CA4949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60E57B8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EC11B5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1420FD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3BE28C8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D213BA4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Model 2 predicting Grade 2 GU toxicity.</w:t>
            </w:r>
          </w:p>
        </w:tc>
        <w:tc>
          <w:tcPr>
            <w:tcW w:w="843" w:type="dxa"/>
            <w:noWrap/>
            <w:hideMark/>
          </w:tcPr>
          <w:p w14:paraId="5EF9EFD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572450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BCFBD9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BA8463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19A33B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27BF7FF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12F3076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Maurer et al, 2023 ; USA</w:t>
            </w:r>
          </w:p>
        </w:tc>
        <w:tc>
          <w:tcPr>
            <w:tcW w:w="843" w:type="dxa"/>
            <w:noWrap/>
            <w:hideMark/>
          </w:tcPr>
          <w:p w14:paraId="7A62F45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414550E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1B3E765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464E536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45E1621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10F665DF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8E5D8F7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POTTER model predicting 30-day-mortality.</w:t>
            </w:r>
          </w:p>
        </w:tc>
        <w:tc>
          <w:tcPr>
            <w:tcW w:w="843" w:type="dxa"/>
            <w:noWrap/>
            <w:hideMark/>
          </w:tcPr>
          <w:p w14:paraId="44C141C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505B5D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71E536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317141E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0FACF7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A97527E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7AEDABA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Morris et al; 2020; USA</w:t>
            </w:r>
          </w:p>
        </w:tc>
        <w:tc>
          <w:tcPr>
            <w:tcW w:w="843" w:type="dxa"/>
            <w:noWrap/>
            <w:hideMark/>
          </w:tcPr>
          <w:p w14:paraId="6A09ECA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19C9CA9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6D6EEF7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53E5301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A730BC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6BC09D2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A448204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fEMAT model predicting all-cause in-hospital mortality.</w:t>
            </w:r>
          </w:p>
        </w:tc>
        <w:tc>
          <w:tcPr>
            <w:tcW w:w="843" w:type="dxa"/>
            <w:noWrap/>
            <w:hideMark/>
          </w:tcPr>
          <w:p w14:paraId="213CAFE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035836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FFE75F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2FFF2D2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B7467D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A189354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75A2A0D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qEMAT model predicting all-cause in-hospital mortality.</w:t>
            </w:r>
          </w:p>
        </w:tc>
        <w:tc>
          <w:tcPr>
            <w:tcW w:w="843" w:type="dxa"/>
            <w:noWrap/>
            <w:hideMark/>
          </w:tcPr>
          <w:p w14:paraId="390C0DD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E7ABD4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65BC290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E7EE26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4BFB89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F25B66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BD8D2A3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Ocagli et al; 2021; Italy</w:t>
            </w:r>
          </w:p>
        </w:tc>
        <w:tc>
          <w:tcPr>
            <w:tcW w:w="843" w:type="dxa"/>
            <w:noWrap/>
            <w:hideMark/>
          </w:tcPr>
          <w:p w14:paraId="181577E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0AA4C33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6DE1CB9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0A4CBCB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CF1B12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CF1B58" w:rsidRPr="00AF2B4A" w14:paraId="32F6FFDD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4D35EB8" w14:textId="1F2FEFFC" w:rsidR="00CF1B58" w:rsidRPr="00AF2B4A" w:rsidRDefault="00CF1B58" w:rsidP="00CF1B5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F</w:t>
            </w: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 model predicting 4AT delirium score.</w:t>
            </w:r>
          </w:p>
        </w:tc>
        <w:tc>
          <w:tcPr>
            <w:tcW w:w="843" w:type="dxa"/>
            <w:noWrap/>
            <w:hideMark/>
          </w:tcPr>
          <w:p w14:paraId="3BE56F64" w14:textId="77777777" w:rsidR="00CF1B58" w:rsidRPr="00AF2B4A" w:rsidRDefault="00CF1B58" w:rsidP="00CF1B58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BEF3228" w14:textId="77777777" w:rsidR="00CF1B58" w:rsidRPr="00AF2B4A" w:rsidRDefault="00CF1B58" w:rsidP="00CF1B58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26418C6" w14:textId="77777777" w:rsidR="00CF1B58" w:rsidRPr="00AF2B4A" w:rsidRDefault="00CF1B58" w:rsidP="00CF1B58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51741AA" w14:textId="46F41422" w:rsidR="00CF1B58" w:rsidRPr="00AF2B4A" w:rsidRDefault="00CF1B58" w:rsidP="00CF1B58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  <w:tc>
          <w:tcPr>
            <w:tcW w:w="850" w:type="dxa"/>
            <w:noWrap/>
            <w:hideMark/>
          </w:tcPr>
          <w:p w14:paraId="483EF983" w14:textId="71794A1D" w:rsidR="00CF1B58" w:rsidRPr="00AF2B4A" w:rsidRDefault="00CF1B58" w:rsidP="00CF1B58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</w:tr>
      <w:tr w:rsidR="005C4795" w:rsidRPr="007F02B6" w14:paraId="7E99AA9B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8C2A2FE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  <w:lang w:val="it-IT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  <w:lang w:val="it-IT"/>
              </w:rPr>
              <w:t>Parenica et al; 2012; Czech Republic</w:t>
            </w:r>
          </w:p>
        </w:tc>
        <w:tc>
          <w:tcPr>
            <w:tcW w:w="843" w:type="dxa"/>
            <w:noWrap/>
            <w:hideMark/>
          </w:tcPr>
          <w:p w14:paraId="6DF3BEB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val="it-IT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  <w:lang w:val="it-IT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3AE8678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val="it-IT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  <w:lang w:val="it-IT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00D828A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val="it-IT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  <w:lang w:val="it-IT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7F9CE94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val="it-IT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  <w:lang w:val="it-IT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41AF569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  <w:lang w:val="it-IT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  <w:lang w:val="it-IT"/>
              </w:rPr>
              <w:t> </w:t>
            </w:r>
          </w:p>
        </w:tc>
      </w:tr>
      <w:tr w:rsidR="00CF1B58" w:rsidRPr="00AF2B4A" w14:paraId="78D4CA46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832EEA6" w14:textId="77777777" w:rsidR="00CF1B58" w:rsidRPr="00AF2B4A" w:rsidRDefault="00CF1B58" w:rsidP="00CF1B5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EuroSCORE model predicting 1-year mortality .</w:t>
            </w:r>
          </w:p>
        </w:tc>
        <w:tc>
          <w:tcPr>
            <w:tcW w:w="843" w:type="dxa"/>
            <w:noWrap/>
            <w:hideMark/>
          </w:tcPr>
          <w:p w14:paraId="04FA3757" w14:textId="77777777" w:rsidR="00CF1B58" w:rsidRPr="00AF2B4A" w:rsidRDefault="00CF1B58" w:rsidP="00CF1B58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0E29C0B4" w14:textId="77777777" w:rsidR="00CF1B58" w:rsidRPr="00AF2B4A" w:rsidRDefault="00CF1B58" w:rsidP="00CF1B58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2D2606D" w14:textId="77777777" w:rsidR="00CF1B58" w:rsidRPr="00AF2B4A" w:rsidRDefault="00CF1B58" w:rsidP="00CF1B58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BCA27CB" w14:textId="763BC17B" w:rsidR="00CF1B58" w:rsidRPr="00AF2B4A" w:rsidRDefault="00CF1B58" w:rsidP="00CF1B58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  <w:tc>
          <w:tcPr>
            <w:tcW w:w="850" w:type="dxa"/>
            <w:noWrap/>
            <w:hideMark/>
          </w:tcPr>
          <w:p w14:paraId="65654354" w14:textId="0EAC13F1" w:rsidR="00CF1B58" w:rsidRPr="00AF2B4A" w:rsidRDefault="00CF1B58" w:rsidP="00CF1B58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</w:tr>
      <w:tr w:rsidR="005C4795" w:rsidRPr="00AF2B4A" w14:paraId="68A88FF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660DAB1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Pilotto et al; 2010; Italy</w:t>
            </w:r>
          </w:p>
        </w:tc>
        <w:tc>
          <w:tcPr>
            <w:tcW w:w="843" w:type="dxa"/>
            <w:noWrap/>
            <w:hideMark/>
          </w:tcPr>
          <w:p w14:paraId="1CB2642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02B8502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73E7E64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2279D9C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37A5A49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6FE2845C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5A71540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MPI model predicting 30-day-mortality .</w:t>
            </w:r>
          </w:p>
        </w:tc>
        <w:tc>
          <w:tcPr>
            <w:tcW w:w="843" w:type="dxa"/>
            <w:noWrap/>
            <w:hideMark/>
          </w:tcPr>
          <w:p w14:paraId="15E7060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5ADF02D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87D238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33C91D6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579E21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975017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FFCA39F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NYHA model predicting 30-day-mortality .</w:t>
            </w:r>
          </w:p>
        </w:tc>
        <w:tc>
          <w:tcPr>
            <w:tcW w:w="843" w:type="dxa"/>
            <w:noWrap/>
            <w:hideMark/>
          </w:tcPr>
          <w:p w14:paraId="7A1E01A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C33077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CB1398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35F8511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124C055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84ABFAA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8C5200B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EFFECT model predicting 30-day-mortality .</w:t>
            </w:r>
          </w:p>
        </w:tc>
        <w:tc>
          <w:tcPr>
            <w:tcW w:w="843" w:type="dxa"/>
            <w:noWrap/>
            <w:hideMark/>
          </w:tcPr>
          <w:p w14:paraId="6D6B379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5405D6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14CA95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5083AE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7C9804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C1E9D44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6A7CC79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ADHERE model predicting 30-day-mortality .</w:t>
            </w:r>
          </w:p>
        </w:tc>
        <w:tc>
          <w:tcPr>
            <w:tcW w:w="843" w:type="dxa"/>
            <w:noWrap/>
            <w:hideMark/>
          </w:tcPr>
          <w:p w14:paraId="4E5C379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2CC87F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B8839B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419E88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0FB84B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D94D27E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D843C87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Pompei et al; 1994; USA</w:t>
            </w:r>
          </w:p>
        </w:tc>
        <w:tc>
          <w:tcPr>
            <w:tcW w:w="843" w:type="dxa"/>
            <w:noWrap/>
            <w:hideMark/>
          </w:tcPr>
          <w:p w14:paraId="0512E69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4124860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313647E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0A70695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585157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2B4531C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15BECF6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Logistic regression model predicting Delirium.</w:t>
            </w:r>
          </w:p>
        </w:tc>
        <w:tc>
          <w:tcPr>
            <w:tcW w:w="843" w:type="dxa"/>
            <w:noWrap/>
            <w:hideMark/>
          </w:tcPr>
          <w:p w14:paraId="7E9E744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FDEC81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40AFECF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3822467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15F6772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3CB35BD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00B5261" w14:textId="77777777" w:rsidR="00CB16AE" w:rsidRDefault="00CB16A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14:paraId="5498872A" w14:textId="77777777" w:rsidR="00CB16AE" w:rsidRDefault="00CB16A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14:paraId="0A76EF2B" w14:textId="77777777" w:rsidR="00CB16AE" w:rsidRDefault="00CB16A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14:paraId="1892DA96" w14:textId="7A863A49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Ren et al, 2022 ; China</w:t>
            </w:r>
          </w:p>
        </w:tc>
        <w:tc>
          <w:tcPr>
            <w:tcW w:w="843" w:type="dxa"/>
            <w:noWrap/>
            <w:hideMark/>
          </w:tcPr>
          <w:p w14:paraId="54D870A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0E6781E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33F03C3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2242B8A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4B30B7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561AF088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5D949FB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RF model predicting the occurrence of in-hospital complications within 30 days of admission.</w:t>
            </w:r>
          </w:p>
        </w:tc>
        <w:tc>
          <w:tcPr>
            <w:tcW w:w="843" w:type="dxa"/>
            <w:noWrap/>
            <w:hideMark/>
          </w:tcPr>
          <w:p w14:paraId="2BF8167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782F63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62BDEF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C166F4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  <w:tc>
          <w:tcPr>
            <w:tcW w:w="850" w:type="dxa"/>
            <w:noWrap/>
            <w:hideMark/>
          </w:tcPr>
          <w:p w14:paraId="03B872D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Unclear </w:t>
            </w:r>
          </w:p>
        </w:tc>
      </w:tr>
      <w:tr w:rsidR="005C4795" w:rsidRPr="00AF2B4A" w14:paraId="0CA3129C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28A7B5A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Rossi et al; 2021; Italy</w:t>
            </w:r>
          </w:p>
        </w:tc>
        <w:tc>
          <w:tcPr>
            <w:tcW w:w="843" w:type="dxa"/>
            <w:noWrap/>
            <w:hideMark/>
          </w:tcPr>
          <w:p w14:paraId="75AB25C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41D432D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04AEE76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44F1167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FF7B33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79D9682A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70DA50A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Multivariable Cox model predicting the probabilities of developing myeloid neoplasms.</w:t>
            </w:r>
          </w:p>
        </w:tc>
        <w:tc>
          <w:tcPr>
            <w:tcW w:w="843" w:type="dxa"/>
            <w:noWrap/>
            <w:hideMark/>
          </w:tcPr>
          <w:p w14:paraId="11815D9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AEFD4A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4DBDD4F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6A11BA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DAF519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B9374F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47E0587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Sancarlo et al; 2012; Italy</w:t>
            </w:r>
          </w:p>
        </w:tc>
        <w:tc>
          <w:tcPr>
            <w:tcW w:w="843" w:type="dxa"/>
            <w:noWrap/>
            <w:hideMark/>
          </w:tcPr>
          <w:p w14:paraId="11A6BFA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4513E2B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26EDF11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1146819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8E6DC0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4CA15A7C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2FA4C8B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MPI model predicting 1-month all-cause mortality.</w:t>
            </w:r>
          </w:p>
        </w:tc>
        <w:tc>
          <w:tcPr>
            <w:tcW w:w="843" w:type="dxa"/>
            <w:noWrap/>
            <w:hideMark/>
          </w:tcPr>
          <w:p w14:paraId="6757482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A783AA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16F699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A31C96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308333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65CF8C4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51925E7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MPI model predicting 6-month all-cause mortality.</w:t>
            </w:r>
          </w:p>
        </w:tc>
        <w:tc>
          <w:tcPr>
            <w:tcW w:w="843" w:type="dxa"/>
            <w:noWrap/>
            <w:hideMark/>
          </w:tcPr>
          <w:p w14:paraId="10D00D7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8A1ACC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D6E359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80BDAB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59D39DE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DEC0236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7C02EE0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MPI model predicting 12-month all-cause mortality.</w:t>
            </w:r>
          </w:p>
        </w:tc>
        <w:tc>
          <w:tcPr>
            <w:tcW w:w="843" w:type="dxa"/>
            <w:noWrap/>
            <w:hideMark/>
          </w:tcPr>
          <w:p w14:paraId="02D31FA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871AF5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C618C5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5525C8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3B33B0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3A1CB7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21DB1D3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Sax et al; 2021; USA</w:t>
            </w:r>
          </w:p>
        </w:tc>
        <w:tc>
          <w:tcPr>
            <w:tcW w:w="843" w:type="dxa"/>
            <w:noWrap/>
            <w:hideMark/>
          </w:tcPr>
          <w:p w14:paraId="783BCE2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2961B58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247D7E1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7D5A285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06CA8D7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2671BC4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106BD9E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Logistic Regression model predicting any 30-day serious adverse event.</w:t>
            </w:r>
          </w:p>
        </w:tc>
        <w:tc>
          <w:tcPr>
            <w:tcW w:w="843" w:type="dxa"/>
            <w:noWrap/>
            <w:hideMark/>
          </w:tcPr>
          <w:p w14:paraId="4AA50AC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89B267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320A47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6512F6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39496F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D0D6A7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450011F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LASSO model predicting any 30-day serious adverse event.</w:t>
            </w:r>
          </w:p>
        </w:tc>
        <w:tc>
          <w:tcPr>
            <w:tcW w:w="843" w:type="dxa"/>
            <w:noWrap/>
            <w:hideMark/>
          </w:tcPr>
          <w:p w14:paraId="3C47F79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FF293C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81D1CE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FEAA64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7FAD6C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5BF2861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6BAA549" w14:textId="2350B250" w:rsidR="0007779E" w:rsidRPr="00AF2B4A" w:rsidRDefault="00696184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DT</w:t>
            </w:r>
            <w:r w:rsidR="0007779E"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 model predicting any 30-day serious adverse event.</w:t>
            </w:r>
          </w:p>
        </w:tc>
        <w:tc>
          <w:tcPr>
            <w:tcW w:w="843" w:type="dxa"/>
            <w:noWrap/>
            <w:hideMark/>
          </w:tcPr>
          <w:p w14:paraId="4163A8C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74EAA2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FE2FF3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266121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0D1A54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FC725A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17CEE14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RF model predicting any 30-day serious adverse event.</w:t>
            </w:r>
          </w:p>
        </w:tc>
        <w:tc>
          <w:tcPr>
            <w:tcW w:w="843" w:type="dxa"/>
            <w:noWrap/>
            <w:hideMark/>
          </w:tcPr>
          <w:p w14:paraId="30C62AC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D636F3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AAE069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14028E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56DC90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29EB1F1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5FB81E2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XGBoost model predicting any 30-day serious adverse event.</w:t>
            </w:r>
          </w:p>
        </w:tc>
        <w:tc>
          <w:tcPr>
            <w:tcW w:w="843" w:type="dxa"/>
            <w:noWrap/>
            <w:hideMark/>
          </w:tcPr>
          <w:p w14:paraId="0CB2804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6EF56E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6E6414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A62F45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144AC9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50B5ED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D1D3927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Shardell et al; 2021; USA</w:t>
            </w:r>
          </w:p>
        </w:tc>
        <w:tc>
          <w:tcPr>
            <w:tcW w:w="843" w:type="dxa"/>
            <w:noWrap/>
            <w:hideMark/>
          </w:tcPr>
          <w:p w14:paraId="2526556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4AA707C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04E2B32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07FF2EF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3BA819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0EE596F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0425325" w14:textId="03FD2EF8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Weighted </w:t>
            </w:r>
            <w:r w:rsidR="00696184">
              <w:rPr>
                <w:rFonts w:ascii="Times New Roman" w:hAnsi="Times New Roman" w:cs="Times New Roman"/>
                <w:sz w:val="12"/>
                <w:szCs w:val="12"/>
              </w:rPr>
              <w:t>DT</w:t>
            </w: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 model predicting sex-specific serum 25-hydroxyvitamin D thresholds that best discriminated incident slow gait.</w:t>
            </w:r>
          </w:p>
        </w:tc>
        <w:tc>
          <w:tcPr>
            <w:tcW w:w="843" w:type="dxa"/>
            <w:noWrap/>
            <w:hideMark/>
          </w:tcPr>
          <w:p w14:paraId="2B7C81A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2864A3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4D91CE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2837BC3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D3C571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9902204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8DCA559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Suzuki et al; 2020; Japan</w:t>
            </w:r>
          </w:p>
        </w:tc>
        <w:tc>
          <w:tcPr>
            <w:tcW w:w="843" w:type="dxa"/>
            <w:noWrap/>
            <w:hideMark/>
          </w:tcPr>
          <w:p w14:paraId="63BFFC3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573C466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3E66285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7025CD7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54956B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215EDB2D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975B936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Multiple logistic regression model predicting 180-day all-cause mortality.</w:t>
            </w:r>
          </w:p>
        </w:tc>
        <w:tc>
          <w:tcPr>
            <w:tcW w:w="843" w:type="dxa"/>
            <w:noWrap/>
            <w:hideMark/>
          </w:tcPr>
          <w:p w14:paraId="444F2A9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C21411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2C9DFB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5989F0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B1A0C8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E219BE1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F0B222A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Thongprayoon</w:t>
            </w:r>
            <w:proofErr w:type="spellEnd"/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et al, 2023 ; USA, Thailand</w:t>
            </w:r>
          </w:p>
        </w:tc>
        <w:tc>
          <w:tcPr>
            <w:tcW w:w="843" w:type="dxa"/>
            <w:noWrap/>
            <w:hideMark/>
          </w:tcPr>
          <w:p w14:paraId="792A96C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71E70AE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4799821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6720FEF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7E2AD5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0800AD64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A65F182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Unsupervised consensus clustering model predicting distinct clusters of patients and their post-transplant outcomes.</w:t>
            </w:r>
          </w:p>
        </w:tc>
        <w:tc>
          <w:tcPr>
            <w:tcW w:w="843" w:type="dxa"/>
            <w:noWrap/>
            <w:hideMark/>
          </w:tcPr>
          <w:p w14:paraId="33EF023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334A05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44F90C5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215A551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17E5E9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7B1F06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D088E93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Velagapudi et al; 2021; USA</w:t>
            </w:r>
          </w:p>
        </w:tc>
        <w:tc>
          <w:tcPr>
            <w:tcW w:w="843" w:type="dxa"/>
            <w:noWrap/>
            <w:hideMark/>
          </w:tcPr>
          <w:p w14:paraId="6C526E8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3167E63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79F6F76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127D680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00CD77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343E8994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0607E0D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Logistic regression model predicting thrombolysis in cerebral infarction on first pass.</w:t>
            </w:r>
          </w:p>
        </w:tc>
        <w:tc>
          <w:tcPr>
            <w:tcW w:w="843" w:type="dxa"/>
            <w:noWrap/>
            <w:hideMark/>
          </w:tcPr>
          <w:p w14:paraId="50D0A25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EF1F4B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34536D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2156B33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1625691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30A8AC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E30B8E6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RF model predicting thrombolysis in cerebral infarction on first pass.</w:t>
            </w:r>
          </w:p>
        </w:tc>
        <w:tc>
          <w:tcPr>
            <w:tcW w:w="843" w:type="dxa"/>
            <w:noWrap/>
            <w:hideMark/>
          </w:tcPr>
          <w:p w14:paraId="0E3229F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581D85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154ED4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220743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216781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5736BE0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67A247F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SVM model predicting thrombolysis in cerebral infarction on first pass.</w:t>
            </w:r>
          </w:p>
        </w:tc>
        <w:tc>
          <w:tcPr>
            <w:tcW w:w="843" w:type="dxa"/>
            <w:noWrap/>
            <w:hideMark/>
          </w:tcPr>
          <w:p w14:paraId="36D6E4D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D15071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ABE873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A559B0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12A0E4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D9CB7C5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7FE4A4B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Naïve Bayes model predicting thrombolysis in cerebral infarction on first pass.</w:t>
            </w:r>
          </w:p>
        </w:tc>
        <w:tc>
          <w:tcPr>
            <w:tcW w:w="843" w:type="dxa"/>
            <w:noWrap/>
            <w:hideMark/>
          </w:tcPr>
          <w:p w14:paraId="1174D18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996D6F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AC0F6E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7CBDDF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30F50D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267DF6E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042E9D9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XGBoost model predicting thrombolysis in cerebral infarction on first pass.</w:t>
            </w:r>
          </w:p>
        </w:tc>
        <w:tc>
          <w:tcPr>
            <w:tcW w:w="843" w:type="dxa"/>
            <w:noWrap/>
            <w:hideMark/>
          </w:tcPr>
          <w:p w14:paraId="2211D5D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1447E4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BAE543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9E1D90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8500F4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13F7B2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5F34C83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Venerito et al, 2022 ; Italy</w:t>
            </w:r>
          </w:p>
        </w:tc>
        <w:tc>
          <w:tcPr>
            <w:tcW w:w="843" w:type="dxa"/>
            <w:noWrap/>
            <w:hideMark/>
          </w:tcPr>
          <w:p w14:paraId="71CB175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174BC8C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5161BE6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2DD3306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19F5440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2BAF6B2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B63C934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Logistic regression model predicting 3-month giant cell arthritis flare.</w:t>
            </w:r>
          </w:p>
        </w:tc>
        <w:tc>
          <w:tcPr>
            <w:tcW w:w="843" w:type="dxa"/>
            <w:noWrap/>
            <w:hideMark/>
          </w:tcPr>
          <w:p w14:paraId="2E2AA17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4820AD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BE65FB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FF32DF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F3692E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40BAFA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3AECE4D" w14:textId="5FDD3404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Simple </w:t>
            </w:r>
            <w:r w:rsidR="00696184">
              <w:rPr>
                <w:rFonts w:ascii="Times New Roman" w:hAnsi="Times New Roman" w:cs="Times New Roman"/>
                <w:sz w:val="12"/>
                <w:szCs w:val="12"/>
              </w:rPr>
              <w:t>DT</w:t>
            </w: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 xml:space="preserve"> model predicting 3-month giant cell arthritis flare.</w:t>
            </w:r>
          </w:p>
        </w:tc>
        <w:tc>
          <w:tcPr>
            <w:tcW w:w="843" w:type="dxa"/>
            <w:noWrap/>
            <w:hideMark/>
          </w:tcPr>
          <w:p w14:paraId="642D219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26F3C0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05DE68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D60AB2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093756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E95571E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F5EA590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RF model predicting 3-month giant cell arthritis flare.</w:t>
            </w:r>
          </w:p>
        </w:tc>
        <w:tc>
          <w:tcPr>
            <w:tcW w:w="843" w:type="dxa"/>
            <w:noWrap/>
            <w:hideMark/>
          </w:tcPr>
          <w:p w14:paraId="0D023D8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9FE86E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48A549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9DBE45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3D2F1D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D34687F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23BFDB5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Venturini et al; 2021; Italy</w:t>
            </w:r>
          </w:p>
        </w:tc>
        <w:tc>
          <w:tcPr>
            <w:tcW w:w="843" w:type="dxa"/>
            <w:noWrap/>
            <w:hideMark/>
          </w:tcPr>
          <w:p w14:paraId="5280BA2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2F7178B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2F31684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1579B36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78E325F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1CBE24EF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1E999C0B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Conditional RF (M1) predicting discharge.</w:t>
            </w:r>
          </w:p>
        </w:tc>
        <w:tc>
          <w:tcPr>
            <w:tcW w:w="843" w:type="dxa"/>
            <w:noWrap/>
            <w:hideMark/>
          </w:tcPr>
          <w:p w14:paraId="0604058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355A47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679497C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A8F2F2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2114CD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4CADA81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59BA14B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RF (M2) predicting discharge.</w:t>
            </w:r>
          </w:p>
        </w:tc>
        <w:tc>
          <w:tcPr>
            <w:tcW w:w="843" w:type="dxa"/>
            <w:noWrap/>
            <w:hideMark/>
          </w:tcPr>
          <w:p w14:paraId="7E87841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FE49D3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06FF58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22A74B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1CC46F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5BC9BDD8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52D54DE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Ordinal forest (M3) predicting discharge.</w:t>
            </w:r>
          </w:p>
        </w:tc>
        <w:tc>
          <w:tcPr>
            <w:tcW w:w="843" w:type="dxa"/>
            <w:noWrap/>
            <w:hideMark/>
          </w:tcPr>
          <w:p w14:paraId="771D967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5237BC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D503BA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A0DAF5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A0C7AA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53C5B6CC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584E042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Partitional tree (M4) predicting discharge.</w:t>
            </w:r>
          </w:p>
        </w:tc>
        <w:tc>
          <w:tcPr>
            <w:tcW w:w="843" w:type="dxa"/>
            <w:noWrap/>
            <w:hideMark/>
          </w:tcPr>
          <w:p w14:paraId="359C272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297FC6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BBBF74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550B420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BF0E67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5197B19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30294F6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Conditional inference tree (M5) predicting discharge.</w:t>
            </w:r>
          </w:p>
        </w:tc>
        <w:tc>
          <w:tcPr>
            <w:tcW w:w="843" w:type="dxa"/>
            <w:noWrap/>
            <w:hideMark/>
          </w:tcPr>
          <w:p w14:paraId="75198DE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067119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D1AD32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9235E6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CE96A1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8B91CE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3841750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Conditional RF (M1) predicting decease (mortality).</w:t>
            </w:r>
          </w:p>
        </w:tc>
        <w:tc>
          <w:tcPr>
            <w:tcW w:w="843" w:type="dxa"/>
            <w:noWrap/>
            <w:hideMark/>
          </w:tcPr>
          <w:p w14:paraId="3D7F39C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54D80F0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FC4B4C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3857926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1298531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4561F9D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096D1E9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RF (M2) predicting decease (mortality).</w:t>
            </w:r>
          </w:p>
        </w:tc>
        <w:tc>
          <w:tcPr>
            <w:tcW w:w="843" w:type="dxa"/>
            <w:noWrap/>
            <w:hideMark/>
          </w:tcPr>
          <w:p w14:paraId="64FFCB8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43106C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7DE450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50C037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8EE2D8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219382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7079603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Ordinal forest (M3) predicting decease (mortality).</w:t>
            </w:r>
          </w:p>
        </w:tc>
        <w:tc>
          <w:tcPr>
            <w:tcW w:w="843" w:type="dxa"/>
            <w:noWrap/>
            <w:hideMark/>
          </w:tcPr>
          <w:p w14:paraId="2912D1F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520E11F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0D4797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244954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C20D1B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1FF5C4A7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C8C53F6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Partitional tree (M4) predicting decease (mortality).</w:t>
            </w:r>
          </w:p>
        </w:tc>
        <w:tc>
          <w:tcPr>
            <w:tcW w:w="843" w:type="dxa"/>
            <w:noWrap/>
            <w:hideMark/>
          </w:tcPr>
          <w:p w14:paraId="6E7DE0C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6E24248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B9A35C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60DA19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3FD857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A9514DC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2860AC4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Conditional inference tree (M5) predicting decease (mortality).</w:t>
            </w:r>
          </w:p>
        </w:tc>
        <w:tc>
          <w:tcPr>
            <w:tcW w:w="843" w:type="dxa"/>
            <w:noWrap/>
            <w:hideMark/>
          </w:tcPr>
          <w:p w14:paraId="5B57E1B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557ADB2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653677C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59DFCD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8FA6F8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4AE6C0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44E2A11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Conditional RF (M1) predicting ICU transfer.</w:t>
            </w:r>
          </w:p>
        </w:tc>
        <w:tc>
          <w:tcPr>
            <w:tcW w:w="843" w:type="dxa"/>
            <w:noWrap/>
            <w:hideMark/>
          </w:tcPr>
          <w:p w14:paraId="55B0A87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53BB25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E35E75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4F984F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36F020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ABB5FCE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27381C3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RF (M2) predicting ICU transfer.</w:t>
            </w:r>
          </w:p>
        </w:tc>
        <w:tc>
          <w:tcPr>
            <w:tcW w:w="843" w:type="dxa"/>
            <w:noWrap/>
            <w:hideMark/>
          </w:tcPr>
          <w:p w14:paraId="544616A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FDF74B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A8D298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47E2D5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79DC5D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5F87C6A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1576377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Ordinal forest (M3) predicting ICU transfer.</w:t>
            </w:r>
          </w:p>
        </w:tc>
        <w:tc>
          <w:tcPr>
            <w:tcW w:w="843" w:type="dxa"/>
            <w:noWrap/>
            <w:hideMark/>
          </w:tcPr>
          <w:p w14:paraId="008F88D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D81C4A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661E9A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54D666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455D43A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02FE62D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8C9AAD3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Partitional tree (M4) predicting ICU transfer.</w:t>
            </w:r>
          </w:p>
        </w:tc>
        <w:tc>
          <w:tcPr>
            <w:tcW w:w="843" w:type="dxa"/>
            <w:noWrap/>
            <w:hideMark/>
          </w:tcPr>
          <w:p w14:paraId="7BAB42F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743496D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08B3D8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8C416E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5B01C0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586D64D0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89E1794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Conditional inference tree (M5) predicting ICU transfer.</w:t>
            </w:r>
          </w:p>
        </w:tc>
        <w:tc>
          <w:tcPr>
            <w:tcW w:w="843" w:type="dxa"/>
            <w:noWrap/>
            <w:hideMark/>
          </w:tcPr>
          <w:p w14:paraId="33FB4A5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A5F4FE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4588630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C4ABEE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A8B98A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6D5A3F14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77C1677C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Verdu-Rotellar et al, 2022 ; Spain</w:t>
            </w:r>
          </w:p>
        </w:tc>
        <w:tc>
          <w:tcPr>
            <w:tcW w:w="843" w:type="dxa"/>
            <w:noWrap/>
            <w:hideMark/>
          </w:tcPr>
          <w:p w14:paraId="51ABFDC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4E338D5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2AC2187A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7331B9F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55B7202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7C1C4414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A32CF36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Multivariable logistic regression predicting 30-day mortality.</w:t>
            </w:r>
          </w:p>
        </w:tc>
        <w:tc>
          <w:tcPr>
            <w:tcW w:w="843" w:type="dxa"/>
            <w:noWrap/>
            <w:hideMark/>
          </w:tcPr>
          <w:p w14:paraId="4A4428A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3D866E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FF1B79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71DE53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0F041E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798CB6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36CB052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Multivariable logistic regression predicting 30-day hospitalisation.</w:t>
            </w:r>
          </w:p>
        </w:tc>
        <w:tc>
          <w:tcPr>
            <w:tcW w:w="843" w:type="dxa"/>
            <w:noWrap/>
            <w:hideMark/>
          </w:tcPr>
          <w:p w14:paraId="5BB519C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DAA8E8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32BBE5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031165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5634186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64C7268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BBF4FA3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Zarkowsky et al; 2021; USA</w:t>
            </w:r>
          </w:p>
        </w:tc>
        <w:tc>
          <w:tcPr>
            <w:tcW w:w="843" w:type="dxa"/>
            <w:noWrap/>
            <w:hideMark/>
          </w:tcPr>
          <w:p w14:paraId="655EDC4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0336901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5F43014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2894AD6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6ACC2FA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6DE46A8F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2DCDD2BA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Multivariable logistic regression model predicting short-stay discharge appropriateness.</w:t>
            </w:r>
          </w:p>
        </w:tc>
        <w:tc>
          <w:tcPr>
            <w:tcW w:w="843" w:type="dxa"/>
            <w:noWrap/>
            <w:hideMark/>
          </w:tcPr>
          <w:p w14:paraId="4C1A065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D71BFC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FD6E10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1848C8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51125D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43ABCA60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ED8F385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Multivariable logistic regression model predicting survival at 30 days.</w:t>
            </w:r>
          </w:p>
        </w:tc>
        <w:tc>
          <w:tcPr>
            <w:tcW w:w="843" w:type="dxa"/>
            <w:noWrap/>
            <w:hideMark/>
          </w:tcPr>
          <w:p w14:paraId="1403340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59EF83A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549A5D5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40FC550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B57001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19E5E04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07F920D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Multilayer perceptron model predicting short-stay discharge appropriateness.</w:t>
            </w:r>
          </w:p>
        </w:tc>
        <w:tc>
          <w:tcPr>
            <w:tcW w:w="843" w:type="dxa"/>
            <w:noWrap/>
            <w:hideMark/>
          </w:tcPr>
          <w:p w14:paraId="2912DA0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53425E0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341E5AE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B9255B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07F01D3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251BC39F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5389836A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Multilayer perceptron model predicting survival at 30 days.</w:t>
            </w:r>
          </w:p>
        </w:tc>
        <w:tc>
          <w:tcPr>
            <w:tcW w:w="843" w:type="dxa"/>
            <w:noWrap/>
            <w:hideMark/>
          </w:tcPr>
          <w:p w14:paraId="5D8349A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0AE7FB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16556D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7C1FA2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67A7A2C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0AB61FD2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352C67C1" w14:textId="77777777" w:rsidR="0007779E" w:rsidRPr="00CB16AE" w:rsidRDefault="0007779E" w:rsidP="00CB16AE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B16A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Zhou et al; 2021; USA</w:t>
            </w:r>
          </w:p>
        </w:tc>
        <w:tc>
          <w:tcPr>
            <w:tcW w:w="843" w:type="dxa"/>
            <w:noWrap/>
            <w:hideMark/>
          </w:tcPr>
          <w:p w14:paraId="03952B6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0" w:type="dxa"/>
            <w:noWrap/>
            <w:hideMark/>
          </w:tcPr>
          <w:p w14:paraId="0CAF1BE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30" w:type="dxa"/>
            <w:noWrap/>
            <w:hideMark/>
          </w:tcPr>
          <w:p w14:paraId="34CD848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0" w:type="dxa"/>
            <w:noWrap/>
            <w:hideMark/>
          </w:tcPr>
          <w:p w14:paraId="4B62A15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850" w:type="dxa"/>
            <w:noWrap/>
            <w:hideMark/>
          </w:tcPr>
          <w:p w14:paraId="21D53099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5C4795" w:rsidRPr="00AF2B4A" w14:paraId="1BB3467D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7EF84A6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GA-KPLS model predicting heart failure with preserved ejection fraction risk.</w:t>
            </w:r>
          </w:p>
        </w:tc>
        <w:tc>
          <w:tcPr>
            <w:tcW w:w="843" w:type="dxa"/>
            <w:noWrap/>
            <w:hideMark/>
          </w:tcPr>
          <w:p w14:paraId="0AC0811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62600D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4AFB00A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1A544076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2D39C12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C9F6CE6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7A3FD08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LASSO model predicting heart failure with preserved ejection fraction risk.</w:t>
            </w:r>
          </w:p>
        </w:tc>
        <w:tc>
          <w:tcPr>
            <w:tcW w:w="843" w:type="dxa"/>
            <w:noWrap/>
            <w:hideMark/>
          </w:tcPr>
          <w:p w14:paraId="792EEAA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17ED053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AED4B2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C69A20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B7B19F3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FC1D2B9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4B218381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RF model predicting heart failure with preserved ejection fraction risk.</w:t>
            </w:r>
          </w:p>
        </w:tc>
        <w:tc>
          <w:tcPr>
            <w:tcW w:w="843" w:type="dxa"/>
            <w:noWrap/>
            <w:hideMark/>
          </w:tcPr>
          <w:p w14:paraId="5FBEBE6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339C889C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17318BC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62CD547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7A2D87DB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355A92CF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9BDC7EB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Ridge Regression model predicting heart failure with preserved ejection fraction risk.</w:t>
            </w:r>
          </w:p>
        </w:tc>
        <w:tc>
          <w:tcPr>
            <w:tcW w:w="843" w:type="dxa"/>
            <w:noWrap/>
            <w:hideMark/>
          </w:tcPr>
          <w:p w14:paraId="50AB4B8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567C5221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7A6793A7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2985B6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59F8B59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5F744FB3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6EBED0D5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SVM model predicting heart failure with preserved ejection fraction risk.</w:t>
            </w:r>
          </w:p>
        </w:tc>
        <w:tc>
          <w:tcPr>
            <w:tcW w:w="843" w:type="dxa"/>
            <w:noWrap/>
            <w:hideMark/>
          </w:tcPr>
          <w:p w14:paraId="295E8014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29644D1E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07EF472D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018A439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04EF0B0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  <w:tr w:rsidR="005C4795" w:rsidRPr="00AF2B4A" w14:paraId="7D1048BE" w14:textId="77777777" w:rsidTr="00497006">
        <w:trPr>
          <w:trHeight w:val="288"/>
          <w:jc w:val="center"/>
        </w:trPr>
        <w:tc>
          <w:tcPr>
            <w:tcW w:w="5812" w:type="dxa"/>
            <w:hideMark/>
          </w:tcPr>
          <w:p w14:paraId="0C22817A" w14:textId="77777777" w:rsidR="0007779E" w:rsidRPr="00AF2B4A" w:rsidRDefault="0007779E" w:rsidP="00CB16AE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Logistic Regression model predicting heart failure with preserved ejection fraction risk.</w:t>
            </w:r>
          </w:p>
        </w:tc>
        <w:tc>
          <w:tcPr>
            <w:tcW w:w="843" w:type="dxa"/>
            <w:noWrap/>
            <w:hideMark/>
          </w:tcPr>
          <w:p w14:paraId="22CDCF48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50" w:type="dxa"/>
            <w:noWrap/>
            <w:hideMark/>
          </w:tcPr>
          <w:p w14:paraId="4C95CC3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730" w:type="dxa"/>
            <w:noWrap/>
            <w:hideMark/>
          </w:tcPr>
          <w:p w14:paraId="29C7D8EF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650" w:type="dxa"/>
            <w:noWrap/>
            <w:hideMark/>
          </w:tcPr>
          <w:p w14:paraId="72DA0DD5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  <w:tc>
          <w:tcPr>
            <w:tcW w:w="850" w:type="dxa"/>
            <w:noWrap/>
            <w:hideMark/>
          </w:tcPr>
          <w:p w14:paraId="32518962" w14:textId="77777777" w:rsidR="0007779E" w:rsidRPr="00AF2B4A" w:rsidRDefault="0007779E" w:rsidP="0007779E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AF2B4A">
              <w:rPr>
                <w:rFonts w:ascii="Times New Roman" w:hAnsi="Times New Roman" w:cs="Times New Roman"/>
                <w:sz w:val="12"/>
                <w:szCs w:val="12"/>
              </w:rPr>
              <w:t>Low</w:t>
            </w:r>
          </w:p>
        </w:tc>
      </w:tr>
    </w:tbl>
    <w:p w14:paraId="4CC36D3B" w14:textId="1115235B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35A9C4E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DA7B063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8C9E8D7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54613A7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87FC191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54D7A74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D443F4B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820FC5A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BEF3DFA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21660B1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6FB69CA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B5BCFBF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C9CBB51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401E03F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4A75448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8D11BFB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74976D0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A375C66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0342EBC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1A95C2F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D372523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DDE0BA9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484E31A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6A7CA46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6DF3BDF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6804ECC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2621AEB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D36A7D2" w14:textId="77777777" w:rsidR="00CB16AE" w:rsidRDefault="00CB16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23EE67C" w14:textId="77777777" w:rsidR="00CB16AE" w:rsidRDefault="00CB16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FA7223A" w14:textId="77777777" w:rsidR="00CB16AE" w:rsidRDefault="00CB16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AF5C737" w14:textId="77777777" w:rsidR="00CB16AE" w:rsidRDefault="00CB16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32F76D5" w14:textId="77777777" w:rsidR="00CB16AE" w:rsidRDefault="00CB16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B532718" w14:textId="77777777" w:rsidR="00CB16AE" w:rsidRDefault="00CB16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E9F5428" w14:textId="77777777" w:rsidR="00CB16AE" w:rsidRDefault="00CB16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F604083" w14:textId="77777777" w:rsidR="00CB16AE" w:rsidRDefault="00CB16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A5F0D96" w14:textId="77777777" w:rsidR="00CB16AE" w:rsidRDefault="00CB16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DD722E2" w14:textId="77777777" w:rsidR="00CB16AE" w:rsidRDefault="00CB16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D2C4C46" w14:textId="77777777" w:rsidR="00CB16AE" w:rsidRDefault="00CB16AE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2A1E7BB" w14:textId="77777777" w:rsidR="00DD26AC" w:rsidRDefault="00DD26AC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E8E4A21" w14:textId="6114B80D" w:rsidR="00004515" w:rsidRPr="009E27EA" w:rsidRDefault="00E60B37" w:rsidP="00C351ED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Information </w:t>
      </w:r>
      <w:r w:rsidR="0065578E">
        <w:rPr>
          <w:rFonts w:ascii="Times New Roman" w:hAnsi="Times New Roman" w:cs="Times New Roman"/>
          <w:b/>
          <w:bCs/>
          <w:lang w:val="en-US"/>
        </w:rPr>
        <w:t>Appendix 3</w:t>
      </w:r>
      <w:r w:rsidR="00B0294C"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 xml:space="preserve">PRISMA checklist. </w:t>
      </w:r>
    </w:p>
    <w:p w14:paraId="47A6DCA6" w14:textId="0635EDB8" w:rsidR="00D01BB8" w:rsidRDefault="00411DC6" w:rsidP="00F01BBF">
      <w:pPr>
        <w:rPr>
          <w:noProof/>
        </w:rPr>
      </w:pPr>
      <w:r w:rsidRPr="00411DC6">
        <w:rPr>
          <w:noProof/>
        </w:rPr>
        <w:drawing>
          <wp:inline distT="0" distB="0" distL="0" distR="0" wp14:anchorId="5DED5EDE" wp14:editId="6BF6F25F">
            <wp:extent cx="5731510" cy="392747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4A5F1" w14:textId="1AA2F437" w:rsidR="00D01BB8" w:rsidRDefault="00790962" w:rsidP="00F01BBF">
      <w:pPr>
        <w:rPr>
          <w:noProof/>
        </w:rPr>
      </w:pPr>
      <w:r w:rsidRPr="00790962">
        <w:rPr>
          <w:noProof/>
        </w:rPr>
        <w:drawing>
          <wp:inline distT="0" distB="0" distL="0" distR="0" wp14:anchorId="787F9394" wp14:editId="7F50C7E1">
            <wp:extent cx="5731510" cy="3686175"/>
            <wp:effectExtent l="0" t="0" r="254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BA1FD" w14:textId="77777777" w:rsidR="006225D2" w:rsidRDefault="006225D2" w:rsidP="00F01BBF">
      <w:pPr>
        <w:rPr>
          <w:noProof/>
        </w:rPr>
      </w:pPr>
    </w:p>
    <w:p w14:paraId="76583D6F" w14:textId="3753734C" w:rsidR="001B4C3A" w:rsidRPr="006225D2" w:rsidRDefault="001B4C3A" w:rsidP="00D5570C">
      <w:pPr>
        <w:pStyle w:val="EndNoteBibliography"/>
        <w:rPr>
          <w:b/>
          <w:bCs/>
        </w:rPr>
      </w:pPr>
      <w:r w:rsidRPr="006225D2">
        <w:rPr>
          <w:b/>
          <w:bCs/>
        </w:rPr>
        <w:t>References</w:t>
      </w:r>
    </w:p>
    <w:p w14:paraId="3F0F297C" w14:textId="679C6840" w:rsidR="00D5570C" w:rsidRPr="00D5570C" w:rsidRDefault="00D01BB8" w:rsidP="00D5570C">
      <w:pPr>
        <w:pStyle w:val="EndNoteBibliography"/>
      </w:pPr>
      <w:r>
        <w:fldChar w:fldCharType="begin"/>
      </w:r>
      <w:r w:rsidRPr="0044507B">
        <w:rPr>
          <w:lang w:val="de-DE"/>
        </w:rPr>
        <w:instrText xml:space="preserve"> ADDIN EN.REFLIST </w:instrText>
      </w:r>
      <w:r>
        <w:fldChar w:fldCharType="separate"/>
      </w:r>
      <w:r w:rsidR="00D5570C" w:rsidRPr="00A825EF">
        <w:rPr>
          <w:lang w:val="de-DE"/>
        </w:rPr>
        <w:t>1.</w:t>
      </w:r>
      <w:r w:rsidR="00D5570C" w:rsidRPr="00A825EF">
        <w:rPr>
          <w:lang w:val="de-DE"/>
        </w:rPr>
        <w:tab/>
        <w:t xml:space="preserve">Team J. JASP (Version 0.16.3)[Computer software]. </w:t>
      </w:r>
      <w:r w:rsidR="00D5570C" w:rsidRPr="00D5570C">
        <w:t>JASP Team; 2022.</w:t>
      </w:r>
    </w:p>
    <w:p w14:paraId="04C4A58D" w14:textId="1156DE01" w:rsidR="00B7709E" w:rsidRPr="00D01BB8" w:rsidRDefault="00D01BB8" w:rsidP="00F01BBF">
      <w:pPr>
        <w:rPr>
          <w:noProof/>
        </w:rPr>
      </w:pPr>
      <w:r>
        <w:rPr>
          <w:noProof/>
        </w:rPr>
        <w:fldChar w:fldCharType="end"/>
      </w:r>
    </w:p>
    <w:sectPr w:rsidR="00B7709E" w:rsidRPr="00D01BB8" w:rsidSect="00A82884">
      <w:footerReference w:type="default" r:id="rId10"/>
      <w:type w:val="continuous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DFC95" w14:textId="77777777" w:rsidR="006B0F59" w:rsidRDefault="006B0F59" w:rsidP="008538C8">
      <w:pPr>
        <w:spacing w:after="0" w:line="240" w:lineRule="auto"/>
      </w:pPr>
      <w:r>
        <w:separator/>
      </w:r>
    </w:p>
  </w:endnote>
  <w:endnote w:type="continuationSeparator" w:id="0">
    <w:p w14:paraId="077F6FFE" w14:textId="77777777" w:rsidR="006B0F59" w:rsidRDefault="006B0F59" w:rsidP="008538C8">
      <w:pPr>
        <w:spacing w:after="0" w:line="240" w:lineRule="auto"/>
      </w:pPr>
      <w:r>
        <w:continuationSeparator/>
      </w:r>
    </w:p>
  </w:endnote>
  <w:endnote w:type="continuationNotice" w:id="1">
    <w:p w14:paraId="50877EA9" w14:textId="77777777" w:rsidR="006B0F59" w:rsidRDefault="006B0F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91250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6068CC" w14:textId="29DF4598" w:rsidR="00A82884" w:rsidRPr="00DE2231" w:rsidRDefault="00A82884">
        <w:pPr>
          <w:pStyle w:val="Footer"/>
          <w:jc w:val="center"/>
        </w:pPr>
        <w:r w:rsidRPr="00DE2231">
          <w:fldChar w:fldCharType="begin"/>
        </w:r>
        <w:r w:rsidRPr="00DE2231">
          <w:instrText xml:space="preserve"> PAGE   \* MERGEFORMAT </w:instrText>
        </w:r>
        <w:r w:rsidRPr="00DE2231">
          <w:fldChar w:fldCharType="separate"/>
        </w:r>
        <w:r w:rsidRPr="00DE2231">
          <w:rPr>
            <w:noProof/>
          </w:rPr>
          <w:t>2</w:t>
        </w:r>
        <w:r w:rsidRPr="00DE2231">
          <w:rPr>
            <w:noProof/>
          </w:rPr>
          <w:fldChar w:fldCharType="end"/>
        </w:r>
      </w:p>
    </w:sdtContent>
  </w:sdt>
  <w:p w14:paraId="2CE956E3" w14:textId="77777777" w:rsidR="00A329CD" w:rsidRDefault="00A329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A969A" w14:textId="77777777" w:rsidR="006B0F59" w:rsidRDefault="006B0F59" w:rsidP="008538C8">
      <w:pPr>
        <w:spacing w:after="0" w:line="240" w:lineRule="auto"/>
      </w:pPr>
      <w:r>
        <w:separator/>
      </w:r>
    </w:p>
  </w:footnote>
  <w:footnote w:type="continuationSeparator" w:id="0">
    <w:p w14:paraId="4DD5870B" w14:textId="77777777" w:rsidR="006B0F59" w:rsidRDefault="006B0F59" w:rsidP="008538C8">
      <w:pPr>
        <w:spacing w:after="0" w:line="240" w:lineRule="auto"/>
      </w:pPr>
      <w:r>
        <w:continuationSeparator/>
      </w:r>
    </w:p>
  </w:footnote>
  <w:footnote w:type="continuationNotice" w:id="1">
    <w:p w14:paraId="13DE9FEA" w14:textId="77777777" w:rsidR="006B0F59" w:rsidRDefault="006B0F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D6132"/>
    <w:multiLevelType w:val="hybridMultilevel"/>
    <w:tmpl w:val="AEF21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0030B"/>
    <w:multiLevelType w:val="hybridMultilevel"/>
    <w:tmpl w:val="D1B49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C2105"/>
    <w:multiLevelType w:val="hybridMultilevel"/>
    <w:tmpl w:val="CC7EB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5363E"/>
    <w:multiLevelType w:val="hybridMultilevel"/>
    <w:tmpl w:val="B4443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41929"/>
    <w:multiLevelType w:val="hybridMultilevel"/>
    <w:tmpl w:val="D0807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37BFE"/>
    <w:multiLevelType w:val="hybridMultilevel"/>
    <w:tmpl w:val="51408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C583A"/>
    <w:multiLevelType w:val="hybridMultilevel"/>
    <w:tmpl w:val="FA02C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1225BF"/>
    <w:multiLevelType w:val="hybridMultilevel"/>
    <w:tmpl w:val="C9C29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B93954"/>
    <w:multiLevelType w:val="hybridMultilevel"/>
    <w:tmpl w:val="D86A0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84827"/>
    <w:multiLevelType w:val="hybridMultilevel"/>
    <w:tmpl w:val="CFA46FD0"/>
    <w:lvl w:ilvl="0" w:tplc="4198F52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15C5C"/>
    <w:multiLevelType w:val="hybridMultilevel"/>
    <w:tmpl w:val="F1F61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861038"/>
    <w:multiLevelType w:val="hybridMultilevel"/>
    <w:tmpl w:val="B470D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4B7D79"/>
    <w:multiLevelType w:val="hybridMultilevel"/>
    <w:tmpl w:val="C61EF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EC17E0"/>
    <w:multiLevelType w:val="hybridMultilevel"/>
    <w:tmpl w:val="3154ED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7301605">
    <w:abstractNumId w:val="11"/>
  </w:num>
  <w:num w:numId="2" w16cid:durableId="1123646189">
    <w:abstractNumId w:val="0"/>
  </w:num>
  <w:num w:numId="3" w16cid:durableId="1217009312">
    <w:abstractNumId w:val="8"/>
  </w:num>
  <w:num w:numId="4" w16cid:durableId="366680496">
    <w:abstractNumId w:val="1"/>
  </w:num>
  <w:num w:numId="5" w16cid:durableId="1738087235">
    <w:abstractNumId w:val="6"/>
  </w:num>
  <w:num w:numId="6" w16cid:durableId="910844931">
    <w:abstractNumId w:val="12"/>
  </w:num>
  <w:num w:numId="7" w16cid:durableId="1418213645">
    <w:abstractNumId w:val="2"/>
  </w:num>
  <w:num w:numId="8" w16cid:durableId="319816373">
    <w:abstractNumId w:val="3"/>
  </w:num>
  <w:num w:numId="9" w16cid:durableId="901984657">
    <w:abstractNumId w:val="10"/>
  </w:num>
  <w:num w:numId="10" w16cid:durableId="2061324426">
    <w:abstractNumId w:val="7"/>
  </w:num>
  <w:num w:numId="11" w16cid:durableId="1310087041">
    <w:abstractNumId w:val="4"/>
  </w:num>
  <w:num w:numId="12" w16cid:durableId="432017362">
    <w:abstractNumId w:val="5"/>
  </w:num>
  <w:num w:numId="13" w16cid:durableId="43215564">
    <w:abstractNumId w:val="9"/>
  </w:num>
  <w:num w:numId="14" w16cid:durableId="809516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azMDUyNDU3NDK0MDBT0lEKTi0uzszPAymwqAUAMaa8K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dxvztz0zpsrayea0dbvvevv5efxs90pt0re&quot;&gt;Manuscript Literature Review&lt;record-ids&gt;&lt;item&gt;86&lt;/item&gt;&lt;/record-ids&gt;&lt;/item&gt;&lt;/Libraries&gt;"/>
  </w:docVars>
  <w:rsids>
    <w:rsidRoot w:val="00D33E21"/>
    <w:rsid w:val="000003FD"/>
    <w:rsid w:val="00000781"/>
    <w:rsid w:val="00001F09"/>
    <w:rsid w:val="00002407"/>
    <w:rsid w:val="00003854"/>
    <w:rsid w:val="00004013"/>
    <w:rsid w:val="00004515"/>
    <w:rsid w:val="00004AD2"/>
    <w:rsid w:val="00004C2F"/>
    <w:rsid w:val="00010498"/>
    <w:rsid w:val="00010C4C"/>
    <w:rsid w:val="000159C3"/>
    <w:rsid w:val="00016A4B"/>
    <w:rsid w:val="0002038A"/>
    <w:rsid w:val="00023782"/>
    <w:rsid w:val="00024C6A"/>
    <w:rsid w:val="00026557"/>
    <w:rsid w:val="00026EAE"/>
    <w:rsid w:val="00031601"/>
    <w:rsid w:val="00037929"/>
    <w:rsid w:val="0003795B"/>
    <w:rsid w:val="00040978"/>
    <w:rsid w:val="00041EF0"/>
    <w:rsid w:val="000427A4"/>
    <w:rsid w:val="00042959"/>
    <w:rsid w:val="00042EE9"/>
    <w:rsid w:val="00043A21"/>
    <w:rsid w:val="00044302"/>
    <w:rsid w:val="000446D4"/>
    <w:rsid w:val="00045FD4"/>
    <w:rsid w:val="00046191"/>
    <w:rsid w:val="000464AE"/>
    <w:rsid w:val="0004765B"/>
    <w:rsid w:val="0005218B"/>
    <w:rsid w:val="00052783"/>
    <w:rsid w:val="0005384B"/>
    <w:rsid w:val="00053C62"/>
    <w:rsid w:val="00054489"/>
    <w:rsid w:val="000565DD"/>
    <w:rsid w:val="00056868"/>
    <w:rsid w:val="0006167B"/>
    <w:rsid w:val="000670C3"/>
    <w:rsid w:val="0006752C"/>
    <w:rsid w:val="00071245"/>
    <w:rsid w:val="000741C0"/>
    <w:rsid w:val="00074397"/>
    <w:rsid w:val="00074A16"/>
    <w:rsid w:val="000765FC"/>
    <w:rsid w:val="00077530"/>
    <w:rsid w:val="0007779E"/>
    <w:rsid w:val="00081E33"/>
    <w:rsid w:val="00083492"/>
    <w:rsid w:val="00090893"/>
    <w:rsid w:val="00091CE2"/>
    <w:rsid w:val="00092C14"/>
    <w:rsid w:val="000932BB"/>
    <w:rsid w:val="000952A5"/>
    <w:rsid w:val="00097452"/>
    <w:rsid w:val="000A2180"/>
    <w:rsid w:val="000A2A5F"/>
    <w:rsid w:val="000A3175"/>
    <w:rsid w:val="000A4FAD"/>
    <w:rsid w:val="000A59DC"/>
    <w:rsid w:val="000B0B60"/>
    <w:rsid w:val="000B23C9"/>
    <w:rsid w:val="000B3134"/>
    <w:rsid w:val="000B3295"/>
    <w:rsid w:val="000B71CA"/>
    <w:rsid w:val="000C087C"/>
    <w:rsid w:val="000C0E96"/>
    <w:rsid w:val="000C1F55"/>
    <w:rsid w:val="000C24A8"/>
    <w:rsid w:val="000C2B24"/>
    <w:rsid w:val="000C3D25"/>
    <w:rsid w:val="000C41CE"/>
    <w:rsid w:val="000C454A"/>
    <w:rsid w:val="000D1532"/>
    <w:rsid w:val="000D1A3D"/>
    <w:rsid w:val="000D22A3"/>
    <w:rsid w:val="000D2BE5"/>
    <w:rsid w:val="000D3661"/>
    <w:rsid w:val="000D51A1"/>
    <w:rsid w:val="000D574A"/>
    <w:rsid w:val="000D644C"/>
    <w:rsid w:val="000D6B2B"/>
    <w:rsid w:val="000E1C6C"/>
    <w:rsid w:val="000E2170"/>
    <w:rsid w:val="000E37BD"/>
    <w:rsid w:val="000E71B9"/>
    <w:rsid w:val="000F28FE"/>
    <w:rsid w:val="000F3431"/>
    <w:rsid w:val="000F3D09"/>
    <w:rsid w:val="000F5BF2"/>
    <w:rsid w:val="001005CD"/>
    <w:rsid w:val="00101199"/>
    <w:rsid w:val="00102B61"/>
    <w:rsid w:val="00102D50"/>
    <w:rsid w:val="0010381E"/>
    <w:rsid w:val="00103E28"/>
    <w:rsid w:val="00104C65"/>
    <w:rsid w:val="00106E28"/>
    <w:rsid w:val="0010729A"/>
    <w:rsid w:val="00107BCF"/>
    <w:rsid w:val="0011038B"/>
    <w:rsid w:val="00114094"/>
    <w:rsid w:val="00114CF2"/>
    <w:rsid w:val="00120B00"/>
    <w:rsid w:val="00122504"/>
    <w:rsid w:val="00123A60"/>
    <w:rsid w:val="00124BCB"/>
    <w:rsid w:val="00125600"/>
    <w:rsid w:val="0012588F"/>
    <w:rsid w:val="00126587"/>
    <w:rsid w:val="001351BD"/>
    <w:rsid w:val="00137287"/>
    <w:rsid w:val="00140774"/>
    <w:rsid w:val="00140F7D"/>
    <w:rsid w:val="0014356C"/>
    <w:rsid w:val="001456C3"/>
    <w:rsid w:val="00146D29"/>
    <w:rsid w:val="00147EF1"/>
    <w:rsid w:val="00150AD8"/>
    <w:rsid w:val="00151BC7"/>
    <w:rsid w:val="00153CD4"/>
    <w:rsid w:val="0015406D"/>
    <w:rsid w:val="001541C9"/>
    <w:rsid w:val="0015422A"/>
    <w:rsid w:val="001547AA"/>
    <w:rsid w:val="001567C4"/>
    <w:rsid w:val="00157CAA"/>
    <w:rsid w:val="00160CBD"/>
    <w:rsid w:val="001614B4"/>
    <w:rsid w:val="0016188D"/>
    <w:rsid w:val="001640FA"/>
    <w:rsid w:val="00164C80"/>
    <w:rsid w:val="001660C4"/>
    <w:rsid w:val="001666D4"/>
    <w:rsid w:val="001722DD"/>
    <w:rsid w:val="0017283A"/>
    <w:rsid w:val="00172FA0"/>
    <w:rsid w:val="00176ED3"/>
    <w:rsid w:val="00182318"/>
    <w:rsid w:val="00182F64"/>
    <w:rsid w:val="00185C8E"/>
    <w:rsid w:val="00185ED4"/>
    <w:rsid w:val="001876EF"/>
    <w:rsid w:val="001935B9"/>
    <w:rsid w:val="00193E4D"/>
    <w:rsid w:val="001976EA"/>
    <w:rsid w:val="00197AE8"/>
    <w:rsid w:val="00197BCA"/>
    <w:rsid w:val="001A115D"/>
    <w:rsid w:val="001A1621"/>
    <w:rsid w:val="001A2095"/>
    <w:rsid w:val="001A6B99"/>
    <w:rsid w:val="001A6D73"/>
    <w:rsid w:val="001A7D46"/>
    <w:rsid w:val="001B0C39"/>
    <w:rsid w:val="001B1C1E"/>
    <w:rsid w:val="001B1F65"/>
    <w:rsid w:val="001B28CB"/>
    <w:rsid w:val="001B3620"/>
    <w:rsid w:val="001B4B45"/>
    <w:rsid w:val="001B4C3A"/>
    <w:rsid w:val="001B672D"/>
    <w:rsid w:val="001B72B1"/>
    <w:rsid w:val="001C17F9"/>
    <w:rsid w:val="001C2DB3"/>
    <w:rsid w:val="001C3032"/>
    <w:rsid w:val="001C36FB"/>
    <w:rsid w:val="001C469C"/>
    <w:rsid w:val="001C507A"/>
    <w:rsid w:val="001C5E58"/>
    <w:rsid w:val="001C72E6"/>
    <w:rsid w:val="001C77F8"/>
    <w:rsid w:val="001D0A33"/>
    <w:rsid w:val="001D128E"/>
    <w:rsid w:val="001D2110"/>
    <w:rsid w:val="001D2893"/>
    <w:rsid w:val="001D4D1C"/>
    <w:rsid w:val="001D5818"/>
    <w:rsid w:val="001E0FA1"/>
    <w:rsid w:val="001E242B"/>
    <w:rsid w:val="001E2F37"/>
    <w:rsid w:val="001E4477"/>
    <w:rsid w:val="001E4D38"/>
    <w:rsid w:val="001E5963"/>
    <w:rsid w:val="001E6AAE"/>
    <w:rsid w:val="001E6AE0"/>
    <w:rsid w:val="001E7658"/>
    <w:rsid w:val="001F0E4C"/>
    <w:rsid w:val="001F333E"/>
    <w:rsid w:val="001F63F3"/>
    <w:rsid w:val="00202772"/>
    <w:rsid w:val="00202A18"/>
    <w:rsid w:val="00203937"/>
    <w:rsid w:val="002043C1"/>
    <w:rsid w:val="002048ED"/>
    <w:rsid w:val="00204D8E"/>
    <w:rsid w:val="00204FBF"/>
    <w:rsid w:val="0020601C"/>
    <w:rsid w:val="0020764F"/>
    <w:rsid w:val="00207AA7"/>
    <w:rsid w:val="002102B3"/>
    <w:rsid w:val="002105E8"/>
    <w:rsid w:val="00210F42"/>
    <w:rsid w:val="002111D0"/>
    <w:rsid w:val="00217585"/>
    <w:rsid w:val="0022023D"/>
    <w:rsid w:val="00220AFE"/>
    <w:rsid w:val="002238CE"/>
    <w:rsid w:val="002256EF"/>
    <w:rsid w:val="0022675A"/>
    <w:rsid w:val="002309DE"/>
    <w:rsid w:val="00230ED0"/>
    <w:rsid w:val="00232507"/>
    <w:rsid w:val="002326FF"/>
    <w:rsid w:val="00232C40"/>
    <w:rsid w:val="00237BD0"/>
    <w:rsid w:val="00237CD6"/>
    <w:rsid w:val="00240675"/>
    <w:rsid w:val="002431A6"/>
    <w:rsid w:val="00244808"/>
    <w:rsid w:val="002456DD"/>
    <w:rsid w:val="0024631B"/>
    <w:rsid w:val="00246DCD"/>
    <w:rsid w:val="00250521"/>
    <w:rsid w:val="002514B6"/>
    <w:rsid w:val="00251F08"/>
    <w:rsid w:val="002522FB"/>
    <w:rsid w:val="00252502"/>
    <w:rsid w:val="00254E4C"/>
    <w:rsid w:val="00260D5C"/>
    <w:rsid w:val="00260E41"/>
    <w:rsid w:val="00261057"/>
    <w:rsid w:val="002615F3"/>
    <w:rsid w:val="00264730"/>
    <w:rsid w:val="002653A1"/>
    <w:rsid w:val="002677B7"/>
    <w:rsid w:val="00267B32"/>
    <w:rsid w:val="00267DAF"/>
    <w:rsid w:val="00270BC5"/>
    <w:rsid w:val="00271339"/>
    <w:rsid w:val="00271495"/>
    <w:rsid w:val="002719F3"/>
    <w:rsid w:val="00275344"/>
    <w:rsid w:val="00275457"/>
    <w:rsid w:val="00275CD4"/>
    <w:rsid w:val="00277489"/>
    <w:rsid w:val="0028054E"/>
    <w:rsid w:val="00280564"/>
    <w:rsid w:val="0028206F"/>
    <w:rsid w:val="00284212"/>
    <w:rsid w:val="002911AA"/>
    <w:rsid w:val="0029179B"/>
    <w:rsid w:val="00292AD2"/>
    <w:rsid w:val="00292B1E"/>
    <w:rsid w:val="00295099"/>
    <w:rsid w:val="00295DC8"/>
    <w:rsid w:val="002978F1"/>
    <w:rsid w:val="00297CED"/>
    <w:rsid w:val="002A3654"/>
    <w:rsid w:val="002A55FF"/>
    <w:rsid w:val="002A5D66"/>
    <w:rsid w:val="002A65FE"/>
    <w:rsid w:val="002A7249"/>
    <w:rsid w:val="002A7282"/>
    <w:rsid w:val="002A7D7F"/>
    <w:rsid w:val="002B44C7"/>
    <w:rsid w:val="002B483A"/>
    <w:rsid w:val="002B4C75"/>
    <w:rsid w:val="002B4E79"/>
    <w:rsid w:val="002B555B"/>
    <w:rsid w:val="002B5766"/>
    <w:rsid w:val="002B69F2"/>
    <w:rsid w:val="002B6AFE"/>
    <w:rsid w:val="002C258F"/>
    <w:rsid w:val="002C34EE"/>
    <w:rsid w:val="002C51E8"/>
    <w:rsid w:val="002C6596"/>
    <w:rsid w:val="002C7832"/>
    <w:rsid w:val="002D1168"/>
    <w:rsid w:val="002D13F2"/>
    <w:rsid w:val="002D33C2"/>
    <w:rsid w:val="002D354B"/>
    <w:rsid w:val="002D4F6B"/>
    <w:rsid w:val="002D565A"/>
    <w:rsid w:val="002D6418"/>
    <w:rsid w:val="002D7288"/>
    <w:rsid w:val="002E0809"/>
    <w:rsid w:val="002E0BFD"/>
    <w:rsid w:val="002E2F14"/>
    <w:rsid w:val="002E33EB"/>
    <w:rsid w:val="002E6757"/>
    <w:rsid w:val="002F1D90"/>
    <w:rsid w:val="002F1E3B"/>
    <w:rsid w:val="002F1F4F"/>
    <w:rsid w:val="002F2064"/>
    <w:rsid w:val="002F34EA"/>
    <w:rsid w:val="002F4A35"/>
    <w:rsid w:val="002F50DA"/>
    <w:rsid w:val="003013C1"/>
    <w:rsid w:val="00301D60"/>
    <w:rsid w:val="00303B45"/>
    <w:rsid w:val="00306450"/>
    <w:rsid w:val="00306ABF"/>
    <w:rsid w:val="003121C0"/>
    <w:rsid w:val="00312CB2"/>
    <w:rsid w:val="003205DE"/>
    <w:rsid w:val="00320C4F"/>
    <w:rsid w:val="00320FA1"/>
    <w:rsid w:val="003218DA"/>
    <w:rsid w:val="003229D5"/>
    <w:rsid w:val="00323019"/>
    <w:rsid w:val="00323A0F"/>
    <w:rsid w:val="00331AE4"/>
    <w:rsid w:val="0033279E"/>
    <w:rsid w:val="003327FC"/>
    <w:rsid w:val="00335732"/>
    <w:rsid w:val="00337C81"/>
    <w:rsid w:val="00340F25"/>
    <w:rsid w:val="00341299"/>
    <w:rsid w:val="00341BFD"/>
    <w:rsid w:val="00343005"/>
    <w:rsid w:val="00343E6F"/>
    <w:rsid w:val="00344417"/>
    <w:rsid w:val="00346740"/>
    <w:rsid w:val="003502A7"/>
    <w:rsid w:val="0035101C"/>
    <w:rsid w:val="0035135D"/>
    <w:rsid w:val="0035469A"/>
    <w:rsid w:val="00356F31"/>
    <w:rsid w:val="00357EF0"/>
    <w:rsid w:val="00360339"/>
    <w:rsid w:val="00363C81"/>
    <w:rsid w:val="00365571"/>
    <w:rsid w:val="00365DF3"/>
    <w:rsid w:val="00367C06"/>
    <w:rsid w:val="003728C1"/>
    <w:rsid w:val="003731A3"/>
    <w:rsid w:val="00373306"/>
    <w:rsid w:val="00373950"/>
    <w:rsid w:val="00375BE4"/>
    <w:rsid w:val="00376CA0"/>
    <w:rsid w:val="00377A23"/>
    <w:rsid w:val="00380177"/>
    <w:rsid w:val="00380596"/>
    <w:rsid w:val="00380887"/>
    <w:rsid w:val="0038112A"/>
    <w:rsid w:val="00381DB7"/>
    <w:rsid w:val="003832A9"/>
    <w:rsid w:val="003843D4"/>
    <w:rsid w:val="0039094A"/>
    <w:rsid w:val="00390A5B"/>
    <w:rsid w:val="00390F69"/>
    <w:rsid w:val="003920BF"/>
    <w:rsid w:val="00393BCC"/>
    <w:rsid w:val="0039404C"/>
    <w:rsid w:val="00394D16"/>
    <w:rsid w:val="00396D94"/>
    <w:rsid w:val="00396E32"/>
    <w:rsid w:val="003A03B2"/>
    <w:rsid w:val="003A0950"/>
    <w:rsid w:val="003A0DE4"/>
    <w:rsid w:val="003A1C83"/>
    <w:rsid w:val="003A2CF7"/>
    <w:rsid w:val="003A2EE7"/>
    <w:rsid w:val="003A4A74"/>
    <w:rsid w:val="003A4E71"/>
    <w:rsid w:val="003A4F02"/>
    <w:rsid w:val="003A5508"/>
    <w:rsid w:val="003A5D8C"/>
    <w:rsid w:val="003A6987"/>
    <w:rsid w:val="003A6A28"/>
    <w:rsid w:val="003A7D32"/>
    <w:rsid w:val="003B11BC"/>
    <w:rsid w:val="003B2202"/>
    <w:rsid w:val="003B4437"/>
    <w:rsid w:val="003B6070"/>
    <w:rsid w:val="003B7260"/>
    <w:rsid w:val="003C12E5"/>
    <w:rsid w:val="003C2FAE"/>
    <w:rsid w:val="003C56F5"/>
    <w:rsid w:val="003C6CA9"/>
    <w:rsid w:val="003D026E"/>
    <w:rsid w:val="003D1B6B"/>
    <w:rsid w:val="003D556B"/>
    <w:rsid w:val="003D5DD3"/>
    <w:rsid w:val="003D6736"/>
    <w:rsid w:val="003D68EE"/>
    <w:rsid w:val="003D7955"/>
    <w:rsid w:val="003E2B15"/>
    <w:rsid w:val="003E3717"/>
    <w:rsid w:val="003E5C34"/>
    <w:rsid w:val="003E5DB3"/>
    <w:rsid w:val="003E60EF"/>
    <w:rsid w:val="003F0528"/>
    <w:rsid w:val="003F12B1"/>
    <w:rsid w:val="003F208B"/>
    <w:rsid w:val="003F2B0A"/>
    <w:rsid w:val="003F407A"/>
    <w:rsid w:val="003F4484"/>
    <w:rsid w:val="003F6598"/>
    <w:rsid w:val="00400F16"/>
    <w:rsid w:val="00401346"/>
    <w:rsid w:val="00401FD8"/>
    <w:rsid w:val="004023C8"/>
    <w:rsid w:val="004029C7"/>
    <w:rsid w:val="00403226"/>
    <w:rsid w:val="00403BAA"/>
    <w:rsid w:val="00404944"/>
    <w:rsid w:val="004052A7"/>
    <w:rsid w:val="00405DD5"/>
    <w:rsid w:val="00411DC6"/>
    <w:rsid w:val="00411E7B"/>
    <w:rsid w:val="00411F2A"/>
    <w:rsid w:val="00411F9D"/>
    <w:rsid w:val="00413077"/>
    <w:rsid w:val="00417F18"/>
    <w:rsid w:val="00422634"/>
    <w:rsid w:val="004231ED"/>
    <w:rsid w:val="0042422D"/>
    <w:rsid w:val="004254E3"/>
    <w:rsid w:val="00425B11"/>
    <w:rsid w:val="004269BA"/>
    <w:rsid w:val="0043132D"/>
    <w:rsid w:val="00431436"/>
    <w:rsid w:val="004325EE"/>
    <w:rsid w:val="00432D0C"/>
    <w:rsid w:val="00432E6D"/>
    <w:rsid w:val="004331AF"/>
    <w:rsid w:val="0043433F"/>
    <w:rsid w:val="00435CE6"/>
    <w:rsid w:val="0044507B"/>
    <w:rsid w:val="00446629"/>
    <w:rsid w:val="0045734C"/>
    <w:rsid w:val="00457703"/>
    <w:rsid w:val="004607CD"/>
    <w:rsid w:val="0046265C"/>
    <w:rsid w:val="004651CF"/>
    <w:rsid w:val="004652F7"/>
    <w:rsid w:val="004702F7"/>
    <w:rsid w:val="004707D4"/>
    <w:rsid w:val="004718BC"/>
    <w:rsid w:val="004740EE"/>
    <w:rsid w:val="004750D4"/>
    <w:rsid w:val="004759FB"/>
    <w:rsid w:val="0048123B"/>
    <w:rsid w:val="00482D42"/>
    <w:rsid w:val="00483C65"/>
    <w:rsid w:val="00487D7F"/>
    <w:rsid w:val="00490722"/>
    <w:rsid w:val="00490F93"/>
    <w:rsid w:val="004935C7"/>
    <w:rsid w:val="004937D6"/>
    <w:rsid w:val="00494806"/>
    <w:rsid w:val="00495CF9"/>
    <w:rsid w:val="00497006"/>
    <w:rsid w:val="004A0775"/>
    <w:rsid w:val="004A1BDB"/>
    <w:rsid w:val="004A3534"/>
    <w:rsid w:val="004A503C"/>
    <w:rsid w:val="004A6897"/>
    <w:rsid w:val="004A7824"/>
    <w:rsid w:val="004B0D02"/>
    <w:rsid w:val="004B0DAC"/>
    <w:rsid w:val="004B1C08"/>
    <w:rsid w:val="004B364A"/>
    <w:rsid w:val="004B5BE0"/>
    <w:rsid w:val="004B71CF"/>
    <w:rsid w:val="004C0BE9"/>
    <w:rsid w:val="004C0D9C"/>
    <w:rsid w:val="004C1686"/>
    <w:rsid w:val="004C23F3"/>
    <w:rsid w:val="004C6659"/>
    <w:rsid w:val="004C763B"/>
    <w:rsid w:val="004D3F60"/>
    <w:rsid w:val="004D4DFB"/>
    <w:rsid w:val="004D675F"/>
    <w:rsid w:val="004D7125"/>
    <w:rsid w:val="004D79CD"/>
    <w:rsid w:val="004E18D1"/>
    <w:rsid w:val="004E27C9"/>
    <w:rsid w:val="004E409C"/>
    <w:rsid w:val="004E48FC"/>
    <w:rsid w:val="004E6665"/>
    <w:rsid w:val="004E6A4C"/>
    <w:rsid w:val="004F0359"/>
    <w:rsid w:val="004F1052"/>
    <w:rsid w:val="004F51F3"/>
    <w:rsid w:val="004F5323"/>
    <w:rsid w:val="004F56A0"/>
    <w:rsid w:val="00501456"/>
    <w:rsid w:val="00501905"/>
    <w:rsid w:val="00502AEC"/>
    <w:rsid w:val="00503BA4"/>
    <w:rsid w:val="005047FF"/>
    <w:rsid w:val="00504E90"/>
    <w:rsid w:val="00506DB3"/>
    <w:rsid w:val="005071DD"/>
    <w:rsid w:val="00510C68"/>
    <w:rsid w:val="00513D88"/>
    <w:rsid w:val="00514F99"/>
    <w:rsid w:val="00516D0D"/>
    <w:rsid w:val="00517DBA"/>
    <w:rsid w:val="0052078D"/>
    <w:rsid w:val="00520E87"/>
    <w:rsid w:val="005215E3"/>
    <w:rsid w:val="005218FB"/>
    <w:rsid w:val="00521A86"/>
    <w:rsid w:val="00521D40"/>
    <w:rsid w:val="00521E43"/>
    <w:rsid w:val="00522A89"/>
    <w:rsid w:val="00523563"/>
    <w:rsid w:val="00523BE7"/>
    <w:rsid w:val="0052497E"/>
    <w:rsid w:val="0052522C"/>
    <w:rsid w:val="005256F6"/>
    <w:rsid w:val="00526398"/>
    <w:rsid w:val="005276E8"/>
    <w:rsid w:val="0053161D"/>
    <w:rsid w:val="00531E4B"/>
    <w:rsid w:val="00535115"/>
    <w:rsid w:val="0053643A"/>
    <w:rsid w:val="00543042"/>
    <w:rsid w:val="00544BF9"/>
    <w:rsid w:val="00546766"/>
    <w:rsid w:val="00551730"/>
    <w:rsid w:val="00551DA8"/>
    <w:rsid w:val="00553D76"/>
    <w:rsid w:val="00555AA0"/>
    <w:rsid w:val="00556C36"/>
    <w:rsid w:val="0055723C"/>
    <w:rsid w:val="00557F42"/>
    <w:rsid w:val="00560999"/>
    <w:rsid w:val="00560CEE"/>
    <w:rsid w:val="00560E6D"/>
    <w:rsid w:val="00561456"/>
    <w:rsid w:val="00561CB0"/>
    <w:rsid w:val="00565E47"/>
    <w:rsid w:val="00570737"/>
    <w:rsid w:val="00571A8D"/>
    <w:rsid w:val="00573113"/>
    <w:rsid w:val="0057382E"/>
    <w:rsid w:val="00573D13"/>
    <w:rsid w:val="0057460E"/>
    <w:rsid w:val="00574DD4"/>
    <w:rsid w:val="005762D7"/>
    <w:rsid w:val="005775D8"/>
    <w:rsid w:val="0058117D"/>
    <w:rsid w:val="00581C7B"/>
    <w:rsid w:val="00584069"/>
    <w:rsid w:val="00585AB6"/>
    <w:rsid w:val="005937EE"/>
    <w:rsid w:val="00595128"/>
    <w:rsid w:val="005952D8"/>
    <w:rsid w:val="0059742A"/>
    <w:rsid w:val="0059767A"/>
    <w:rsid w:val="005A0773"/>
    <w:rsid w:val="005A1E0B"/>
    <w:rsid w:val="005A21E7"/>
    <w:rsid w:val="005A51AD"/>
    <w:rsid w:val="005A7175"/>
    <w:rsid w:val="005A7C95"/>
    <w:rsid w:val="005B1843"/>
    <w:rsid w:val="005B2465"/>
    <w:rsid w:val="005B2AAF"/>
    <w:rsid w:val="005B3537"/>
    <w:rsid w:val="005B3597"/>
    <w:rsid w:val="005B44D2"/>
    <w:rsid w:val="005B5137"/>
    <w:rsid w:val="005B5411"/>
    <w:rsid w:val="005B56C1"/>
    <w:rsid w:val="005B58E4"/>
    <w:rsid w:val="005B5C76"/>
    <w:rsid w:val="005B5E3F"/>
    <w:rsid w:val="005B7959"/>
    <w:rsid w:val="005C18C7"/>
    <w:rsid w:val="005C2A88"/>
    <w:rsid w:val="005C2E34"/>
    <w:rsid w:val="005C4795"/>
    <w:rsid w:val="005C47FA"/>
    <w:rsid w:val="005C7631"/>
    <w:rsid w:val="005D05DA"/>
    <w:rsid w:val="005D17FA"/>
    <w:rsid w:val="005D3226"/>
    <w:rsid w:val="005D53EA"/>
    <w:rsid w:val="005D56E2"/>
    <w:rsid w:val="005D57F7"/>
    <w:rsid w:val="005D5BE3"/>
    <w:rsid w:val="005E129C"/>
    <w:rsid w:val="005E1856"/>
    <w:rsid w:val="005E1963"/>
    <w:rsid w:val="005E7817"/>
    <w:rsid w:val="005E79FC"/>
    <w:rsid w:val="005F061B"/>
    <w:rsid w:val="005F1788"/>
    <w:rsid w:val="005F2E45"/>
    <w:rsid w:val="005F4835"/>
    <w:rsid w:val="005F7CC5"/>
    <w:rsid w:val="006013E6"/>
    <w:rsid w:val="006020F9"/>
    <w:rsid w:val="006030B2"/>
    <w:rsid w:val="00605740"/>
    <w:rsid w:val="006057E6"/>
    <w:rsid w:val="00605C09"/>
    <w:rsid w:val="006079EA"/>
    <w:rsid w:val="00607C77"/>
    <w:rsid w:val="00607CCA"/>
    <w:rsid w:val="00611256"/>
    <w:rsid w:val="0061132E"/>
    <w:rsid w:val="00612526"/>
    <w:rsid w:val="006138B6"/>
    <w:rsid w:val="006145BE"/>
    <w:rsid w:val="00615615"/>
    <w:rsid w:val="00616937"/>
    <w:rsid w:val="0061696A"/>
    <w:rsid w:val="00617D38"/>
    <w:rsid w:val="006225D2"/>
    <w:rsid w:val="00623998"/>
    <w:rsid w:val="006256D5"/>
    <w:rsid w:val="00626CB8"/>
    <w:rsid w:val="0063009E"/>
    <w:rsid w:val="00631EDF"/>
    <w:rsid w:val="00632AFD"/>
    <w:rsid w:val="00635B20"/>
    <w:rsid w:val="0063701F"/>
    <w:rsid w:val="0064011C"/>
    <w:rsid w:val="00641F2C"/>
    <w:rsid w:val="00642FD1"/>
    <w:rsid w:val="00644F28"/>
    <w:rsid w:val="00645C03"/>
    <w:rsid w:val="00647AE3"/>
    <w:rsid w:val="0065053A"/>
    <w:rsid w:val="00653260"/>
    <w:rsid w:val="0065578E"/>
    <w:rsid w:val="00655EB1"/>
    <w:rsid w:val="00656CF9"/>
    <w:rsid w:val="006614B7"/>
    <w:rsid w:val="00667E42"/>
    <w:rsid w:val="0067142D"/>
    <w:rsid w:val="00681D33"/>
    <w:rsid w:val="00682D87"/>
    <w:rsid w:val="0068319F"/>
    <w:rsid w:val="0068424E"/>
    <w:rsid w:val="00686283"/>
    <w:rsid w:val="00686501"/>
    <w:rsid w:val="006869C5"/>
    <w:rsid w:val="00687837"/>
    <w:rsid w:val="00687F8E"/>
    <w:rsid w:val="00690C36"/>
    <w:rsid w:val="0069206F"/>
    <w:rsid w:val="00692302"/>
    <w:rsid w:val="006926B6"/>
    <w:rsid w:val="006931C3"/>
    <w:rsid w:val="00693D03"/>
    <w:rsid w:val="00694881"/>
    <w:rsid w:val="006959A3"/>
    <w:rsid w:val="00696184"/>
    <w:rsid w:val="006A01CD"/>
    <w:rsid w:val="006A10F0"/>
    <w:rsid w:val="006A1983"/>
    <w:rsid w:val="006A26B7"/>
    <w:rsid w:val="006A34F0"/>
    <w:rsid w:val="006A3B21"/>
    <w:rsid w:val="006A4CAD"/>
    <w:rsid w:val="006A6F49"/>
    <w:rsid w:val="006B0F59"/>
    <w:rsid w:val="006B0FB3"/>
    <w:rsid w:val="006B2B5D"/>
    <w:rsid w:val="006B49BD"/>
    <w:rsid w:val="006B4ABB"/>
    <w:rsid w:val="006B4E17"/>
    <w:rsid w:val="006C0D7A"/>
    <w:rsid w:val="006C1224"/>
    <w:rsid w:val="006C13B5"/>
    <w:rsid w:val="006C15F0"/>
    <w:rsid w:val="006C4394"/>
    <w:rsid w:val="006C4795"/>
    <w:rsid w:val="006C6374"/>
    <w:rsid w:val="006C6895"/>
    <w:rsid w:val="006C69F5"/>
    <w:rsid w:val="006C6E2B"/>
    <w:rsid w:val="006D0ADC"/>
    <w:rsid w:val="006D1378"/>
    <w:rsid w:val="006D2659"/>
    <w:rsid w:val="006D4EF2"/>
    <w:rsid w:val="006E0CEF"/>
    <w:rsid w:val="006E0FBA"/>
    <w:rsid w:val="006E25CD"/>
    <w:rsid w:val="006E2E7B"/>
    <w:rsid w:val="006E390C"/>
    <w:rsid w:val="006E3F09"/>
    <w:rsid w:val="006E4BD6"/>
    <w:rsid w:val="006E4FDB"/>
    <w:rsid w:val="006E60CA"/>
    <w:rsid w:val="006E6B2A"/>
    <w:rsid w:val="006E774E"/>
    <w:rsid w:val="006F01B1"/>
    <w:rsid w:val="006F02DA"/>
    <w:rsid w:val="006F1D93"/>
    <w:rsid w:val="006F24D8"/>
    <w:rsid w:val="006F4E7B"/>
    <w:rsid w:val="006F62AD"/>
    <w:rsid w:val="006F6478"/>
    <w:rsid w:val="006F68E2"/>
    <w:rsid w:val="007008BA"/>
    <w:rsid w:val="0070100D"/>
    <w:rsid w:val="00701218"/>
    <w:rsid w:val="00701601"/>
    <w:rsid w:val="00701B88"/>
    <w:rsid w:val="00706A7B"/>
    <w:rsid w:val="00707875"/>
    <w:rsid w:val="00711CD0"/>
    <w:rsid w:val="00713178"/>
    <w:rsid w:val="00716E33"/>
    <w:rsid w:val="007175CD"/>
    <w:rsid w:val="00721112"/>
    <w:rsid w:val="00721694"/>
    <w:rsid w:val="0072537D"/>
    <w:rsid w:val="007258C1"/>
    <w:rsid w:val="00725D52"/>
    <w:rsid w:val="00726B6D"/>
    <w:rsid w:val="00727F54"/>
    <w:rsid w:val="0073000A"/>
    <w:rsid w:val="00730C6E"/>
    <w:rsid w:val="00732291"/>
    <w:rsid w:val="007322B8"/>
    <w:rsid w:val="00732F59"/>
    <w:rsid w:val="00733C2B"/>
    <w:rsid w:val="00734EB2"/>
    <w:rsid w:val="00735BCB"/>
    <w:rsid w:val="007367CE"/>
    <w:rsid w:val="007404FD"/>
    <w:rsid w:val="0074084C"/>
    <w:rsid w:val="00741FA2"/>
    <w:rsid w:val="007437C1"/>
    <w:rsid w:val="00743AF4"/>
    <w:rsid w:val="00744841"/>
    <w:rsid w:val="00745166"/>
    <w:rsid w:val="00746196"/>
    <w:rsid w:val="007462D9"/>
    <w:rsid w:val="0074668C"/>
    <w:rsid w:val="00747284"/>
    <w:rsid w:val="0074753D"/>
    <w:rsid w:val="00754058"/>
    <w:rsid w:val="007546FC"/>
    <w:rsid w:val="00754876"/>
    <w:rsid w:val="0075501C"/>
    <w:rsid w:val="00757769"/>
    <w:rsid w:val="00757E4E"/>
    <w:rsid w:val="00761BCE"/>
    <w:rsid w:val="00762B38"/>
    <w:rsid w:val="00763060"/>
    <w:rsid w:val="007630F5"/>
    <w:rsid w:val="00763FE6"/>
    <w:rsid w:val="00766EB9"/>
    <w:rsid w:val="00771E07"/>
    <w:rsid w:val="007736AC"/>
    <w:rsid w:val="007778B4"/>
    <w:rsid w:val="00777E0F"/>
    <w:rsid w:val="00780945"/>
    <w:rsid w:val="0078097D"/>
    <w:rsid w:val="00783097"/>
    <w:rsid w:val="007831DD"/>
    <w:rsid w:val="007841C6"/>
    <w:rsid w:val="0078439A"/>
    <w:rsid w:val="007904AE"/>
    <w:rsid w:val="00790962"/>
    <w:rsid w:val="00791B5E"/>
    <w:rsid w:val="007946A4"/>
    <w:rsid w:val="007963F0"/>
    <w:rsid w:val="00796AF0"/>
    <w:rsid w:val="0079716F"/>
    <w:rsid w:val="00797B8F"/>
    <w:rsid w:val="00797C95"/>
    <w:rsid w:val="007A158C"/>
    <w:rsid w:val="007A281B"/>
    <w:rsid w:val="007A3271"/>
    <w:rsid w:val="007A3A8D"/>
    <w:rsid w:val="007A5763"/>
    <w:rsid w:val="007A6B9B"/>
    <w:rsid w:val="007A7CA3"/>
    <w:rsid w:val="007B0841"/>
    <w:rsid w:val="007B166D"/>
    <w:rsid w:val="007B3E84"/>
    <w:rsid w:val="007B49BD"/>
    <w:rsid w:val="007B4E3E"/>
    <w:rsid w:val="007B5296"/>
    <w:rsid w:val="007B7195"/>
    <w:rsid w:val="007C1E87"/>
    <w:rsid w:val="007C2C4C"/>
    <w:rsid w:val="007C334B"/>
    <w:rsid w:val="007C510C"/>
    <w:rsid w:val="007C5685"/>
    <w:rsid w:val="007C75AF"/>
    <w:rsid w:val="007D1294"/>
    <w:rsid w:val="007D2FD3"/>
    <w:rsid w:val="007D3A33"/>
    <w:rsid w:val="007D3DE6"/>
    <w:rsid w:val="007D519B"/>
    <w:rsid w:val="007D591B"/>
    <w:rsid w:val="007D6004"/>
    <w:rsid w:val="007E0359"/>
    <w:rsid w:val="007E100C"/>
    <w:rsid w:val="007E160A"/>
    <w:rsid w:val="007E2D70"/>
    <w:rsid w:val="007E3138"/>
    <w:rsid w:val="007E6E8A"/>
    <w:rsid w:val="007E7199"/>
    <w:rsid w:val="007F02B6"/>
    <w:rsid w:val="007F355F"/>
    <w:rsid w:val="007F395E"/>
    <w:rsid w:val="007F3998"/>
    <w:rsid w:val="007F595C"/>
    <w:rsid w:val="007F7A0F"/>
    <w:rsid w:val="008009C8"/>
    <w:rsid w:val="00800E40"/>
    <w:rsid w:val="00804BED"/>
    <w:rsid w:val="00806AA6"/>
    <w:rsid w:val="0081298B"/>
    <w:rsid w:val="008136B7"/>
    <w:rsid w:val="008200EE"/>
    <w:rsid w:val="0082084C"/>
    <w:rsid w:val="00820BC1"/>
    <w:rsid w:val="00821615"/>
    <w:rsid w:val="00823C9D"/>
    <w:rsid w:val="00823F4D"/>
    <w:rsid w:val="0082468A"/>
    <w:rsid w:val="00824C1E"/>
    <w:rsid w:val="00825356"/>
    <w:rsid w:val="00825C5B"/>
    <w:rsid w:val="008277AE"/>
    <w:rsid w:val="00830723"/>
    <w:rsid w:val="00831967"/>
    <w:rsid w:val="008324F9"/>
    <w:rsid w:val="00833BB5"/>
    <w:rsid w:val="00840B57"/>
    <w:rsid w:val="00841297"/>
    <w:rsid w:val="00841ADA"/>
    <w:rsid w:val="008433D4"/>
    <w:rsid w:val="00843BA9"/>
    <w:rsid w:val="00846B4B"/>
    <w:rsid w:val="00846CD3"/>
    <w:rsid w:val="008502E2"/>
    <w:rsid w:val="00853051"/>
    <w:rsid w:val="008538C8"/>
    <w:rsid w:val="008557E4"/>
    <w:rsid w:val="00855981"/>
    <w:rsid w:val="008567F1"/>
    <w:rsid w:val="008572DC"/>
    <w:rsid w:val="00857BC9"/>
    <w:rsid w:val="008622E0"/>
    <w:rsid w:val="00862E16"/>
    <w:rsid w:val="00862F0D"/>
    <w:rsid w:val="008656A4"/>
    <w:rsid w:val="0086573D"/>
    <w:rsid w:val="00870023"/>
    <w:rsid w:val="00876E0F"/>
    <w:rsid w:val="008773D6"/>
    <w:rsid w:val="00880AD6"/>
    <w:rsid w:val="00881932"/>
    <w:rsid w:val="00881DCD"/>
    <w:rsid w:val="00882E2C"/>
    <w:rsid w:val="008847B1"/>
    <w:rsid w:val="0088521B"/>
    <w:rsid w:val="00885EFA"/>
    <w:rsid w:val="00886A0A"/>
    <w:rsid w:val="00887317"/>
    <w:rsid w:val="00887983"/>
    <w:rsid w:val="00892A54"/>
    <w:rsid w:val="00892C30"/>
    <w:rsid w:val="0089429E"/>
    <w:rsid w:val="00894841"/>
    <w:rsid w:val="00897C85"/>
    <w:rsid w:val="008A1449"/>
    <w:rsid w:val="008A1773"/>
    <w:rsid w:val="008A183D"/>
    <w:rsid w:val="008A6B11"/>
    <w:rsid w:val="008B0484"/>
    <w:rsid w:val="008B0888"/>
    <w:rsid w:val="008B0EC0"/>
    <w:rsid w:val="008B3450"/>
    <w:rsid w:val="008B3925"/>
    <w:rsid w:val="008B5BC5"/>
    <w:rsid w:val="008B6333"/>
    <w:rsid w:val="008C1161"/>
    <w:rsid w:val="008C35D0"/>
    <w:rsid w:val="008C38B6"/>
    <w:rsid w:val="008C6FF4"/>
    <w:rsid w:val="008C7A0E"/>
    <w:rsid w:val="008C7E74"/>
    <w:rsid w:val="008D0259"/>
    <w:rsid w:val="008D1DFF"/>
    <w:rsid w:val="008D1EF6"/>
    <w:rsid w:val="008D2E9D"/>
    <w:rsid w:val="008D60E5"/>
    <w:rsid w:val="008D6BF6"/>
    <w:rsid w:val="008D727D"/>
    <w:rsid w:val="008E0C6F"/>
    <w:rsid w:val="008E1CDF"/>
    <w:rsid w:val="008E28A7"/>
    <w:rsid w:val="008E2DA9"/>
    <w:rsid w:val="008E35D7"/>
    <w:rsid w:val="008E3E5C"/>
    <w:rsid w:val="008E5BE3"/>
    <w:rsid w:val="008E719C"/>
    <w:rsid w:val="008E7D08"/>
    <w:rsid w:val="008E7FCF"/>
    <w:rsid w:val="008F422B"/>
    <w:rsid w:val="008F43B9"/>
    <w:rsid w:val="008F4F73"/>
    <w:rsid w:val="008F5919"/>
    <w:rsid w:val="008F647D"/>
    <w:rsid w:val="008F7E0C"/>
    <w:rsid w:val="00900398"/>
    <w:rsid w:val="00902032"/>
    <w:rsid w:val="00902041"/>
    <w:rsid w:val="00902F8A"/>
    <w:rsid w:val="009033AC"/>
    <w:rsid w:val="00903D86"/>
    <w:rsid w:val="009061D8"/>
    <w:rsid w:val="00906B3D"/>
    <w:rsid w:val="00911066"/>
    <w:rsid w:val="00911CAA"/>
    <w:rsid w:val="00911D0A"/>
    <w:rsid w:val="009172FB"/>
    <w:rsid w:val="00920F91"/>
    <w:rsid w:val="00923376"/>
    <w:rsid w:val="0092339B"/>
    <w:rsid w:val="00925B7D"/>
    <w:rsid w:val="00926591"/>
    <w:rsid w:val="0092799B"/>
    <w:rsid w:val="0093042A"/>
    <w:rsid w:val="00930E7F"/>
    <w:rsid w:val="00935404"/>
    <w:rsid w:val="00937783"/>
    <w:rsid w:val="009378E7"/>
    <w:rsid w:val="00941BCC"/>
    <w:rsid w:val="00943061"/>
    <w:rsid w:val="0094338A"/>
    <w:rsid w:val="00943C68"/>
    <w:rsid w:val="009461F5"/>
    <w:rsid w:val="00946E6B"/>
    <w:rsid w:val="00950A1F"/>
    <w:rsid w:val="00951041"/>
    <w:rsid w:val="00951689"/>
    <w:rsid w:val="009542B3"/>
    <w:rsid w:val="009606CD"/>
    <w:rsid w:val="009614E2"/>
    <w:rsid w:val="00962BB1"/>
    <w:rsid w:val="00963FD8"/>
    <w:rsid w:val="009658CE"/>
    <w:rsid w:val="009660F2"/>
    <w:rsid w:val="009665E5"/>
    <w:rsid w:val="009723CA"/>
    <w:rsid w:val="00972AB6"/>
    <w:rsid w:val="009735D6"/>
    <w:rsid w:val="009752B4"/>
    <w:rsid w:val="00977E87"/>
    <w:rsid w:val="00980821"/>
    <w:rsid w:val="009811C6"/>
    <w:rsid w:val="0098308F"/>
    <w:rsid w:val="009834F0"/>
    <w:rsid w:val="0098357C"/>
    <w:rsid w:val="00983C32"/>
    <w:rsid w:val="00985472"/>
    <w:rsid w:val="00986C21"/>
    <w:rsid w:val="00986C64"/>
    <w:rsid w:val="009916E6"/>
    <w:rsid w:val="00992669"/>
    <w:rsid w:val="00997D15"/>
    <w:rsid w:val="009A432C"/>
    <w:rsid w:val="009A4B03"/>
    <w:rsid w:val="009A5427"/>
    <w:rsid w:val="009A5A5F"/>
    <w:rsid w:val="009A78CA"/>
    <w:rsid w:val="009B050B"/>
    <w:rsid w:val="009B15A1"/>
    <w:rsid w:val="009B2825"/>
    <w:rsid w:val="009B3482"/>
    <w:rsid w:val="009B42D7"/>
    <w:rsid w:val="009B5F01"/>
    <w:rsid w:val="009B64F6"/>
    <w:rsid w:val="009C309E"/>
    <w:rsid w:val="009C3642"/>
    <w:rsid w:val="009C3B80"/>
    <w:rsid w:val="009C7995"/>
    <w:rsid w:val="009D20ED"/>
    <w:rsid w:val="009D26D1"/>
    <w:rsid w:val="009D5C36"/>
    <w:rsid w:val="009D6D2A"/>
    <w:rsid w:val="009E0C2C"/>
    <w:rsid w:val="009E1EB0"/>
    <w:rsid w:val="009E27A2"/>
    <w:rsid w:val="009E27EA"/>
    <w:rsid w:val="009E4B10"/>
    <w:rsid w:val="009E53DF"/>
    <w:rsid w:val="009F05B9"/>
    <w:rsid w:val="009F16E8"/>
    <w:rsid w:val="009F1F76"/>
    <w:rsid w:val="009F31A0"/>
    <w:rsid w:val="009F3C5A"/>
    <w:rsid w:val="009F3FA6"/>
    <w:rsid w:val="009F6DA2"/>
    <w:rsid w:val="009F7D29"/>
    <w:rsid w:val="00A0181A"/>
    <w:rsid w:val="00A01E84"/>
    <w:rsid w:val="00A01FA4"/>
    <w:rsid w:val="00A024AA"/>
    <w:rsid w:val="00A0269E"/>
    <w:rsid w:val="00A05A63"/>
    <w:rsid w:val="00A07068"/>
    <w:rsid w:val="00A11A05"/>
    <w:rsid w:val="00A13771"/>
    <w:rsid w:val="00A14F87"/>
    <w:rsid w:val="00A15C1E"/>
    <w:rsid w:val="00A16CB2"/>
    <w:rsid w:val="00A201A5"/>
    <w:rsid w:val="00A21CA9"/>
    <w:rsid w:val="00A259CD"/>
    <w:rsid w:val="00A25D1F"/>
    <w:rsid w:val="00A300E8"/>
    <w:rsid w:val="00A30AEA"/>
    <w:rsid w:val="00A329CD"/>
    <w:rsid w:val="00A34226"/>
    <w:rsid w:val="00A34BB0"/>
    <w:rsid w:val="00A3679C"/>
    <w:rsid w:val="00A36838"/>
    <w:rsid w:val="00A379E2"/>
    <w:rsid w:val="00A42166"/>
    <w:rsid w:val="00A42417"/>
    <w:rsid w:val="00A42420"/>
    <w:rsid w:val="00A45181"/>
    <w:rsid w:val="00A52836"/>
    <w:rsid w:val="00A52D68"/>
    <w:rsid w:val="00A56854"/>
    <w:rsid w:val="00A574F9"/>
    <w:rsid w:val="00A579FA"/>
    <w:rsid w:val="00A610C7"/>
    <w:rsid w:val="00A61436"/>
    <w:rsid w:val="00A62E8C"/>
    <w:rsid w:val="00A653F4"/>
    <w:rsid w:val="00A66E6C"/>
    <w:rsid w:val="00A70F80"/>
    <w:rsid w:val="00A72270"/>
    <w:rsid w:val="00A722D9"/>
    <w:rsid w:val="00A725CC"/>
    <w:rsid w:val="00A743D9"/>
    <w:rsid w:val="00A752A3"/>
    <w:rsid w:val="00A7594A"/>
    <w:rsid w:val="00A76D4D"/>
    <w:rsid w:val="00A8198C"/>
    <w:rsid w:val="00A824F9"/>
    <w:rsid w:val="00A825EF"/>
    <w:rsid w:val="00A82782"/>
    <w:rsid w:val="00A82884"/>
    <w:rsid w:val="00A84877"/>
    <w:rsid w:val="00A86960"/>
    <w:rsid w:val="00A9783F"/>
    <w:rsid w:val="00AA0177"/>
    <w:rsid w:val="00AA1143"/>
    <w:rsid w:val="00AA168C"/>
    <w:rsid w:val="00AA3492"/>
    <w:rsid w:val="00AA4E11"/>
    <w:rsid w:val="00AA500E"/>
    <w:rsid w:val="00AB5CDD"/>
    <w:rsid w:val="00AB63C9"/>
    <w:rsid w:val="00AB6D3E"/>
    <w:rsid w:val="00AC11BB"/>
    <w:rsid w:val="00AC4430"/>
    <w:rsid w:val="00AC48B2"/>
    <w:rsid w:val="00AC7D5E"/>
    <w:rsid w:val="00AD11E1"/>
    <w:rsid w:val="00AD3818"/>
    <w:rsid w:val="00AD7D10"/>
    <w:rsid w:val="00AE0417"/>
    <w:rsid w:val="00AE1D5C"/>
    <w:rsid w:val="00AE3EBD"/>
    <w:rsid w:val="00AE58E5"/>
    <w:rsid w:val="00AE7F25"/>
    <w:rsid w:val="00AF13AC"/>
    <w:rsid w:val="00AF2B4A"/>
    <w:rsid w:val="00AF374D"/>
    <w:rsid w:val="00AF3EEF"/>
    <w:rsid w:val="00AF76E8"/>
    <w:rsid w:val="00B00019"/>
    <w:rsid w:val="00B00798"/>
    <w:rsid w:val="00B0263D"/>
    <w:rsid w:val="00B0294C"/>
    <w:rsid w:val="00B0323C"/>
    <w:rsid w:val="00B0426C"/>
    <w:rsid w:val="00B044ED"/>
    <w:rsid w:val="00B04E0F"/>
    <w:rsid w:val="00B065A4"/>
    <w:rsid w:val="00B0703D"/>
    <w:rsid w:val="00B07A2F"/>
    <w:rsid w:val="00B07CC3"/>
    <w:rsid w:val="00B11D03"/>
    <w:rsid w:val="00B11EB7"/>
    <w:rsid w:val="00B13215"/>
    <w:rsid w:val="00B153C3"/>
    <w:rsid w:val="00B2086D"/>
    <w:rsid w:val="00B216EA"/>
    <w:rsid w:val="00B21728"/>
    <w:rsid w:val="00B21877"/>
    <w:rsid w:val="00B21902"/>
    <w:rsid w:val="00B220A2"/>
    <w:rsid w:val="00B23065"/>
    <w:rsid w:val="00B23781"/>
    <w:rsid w:val="00B23A4A"/>
    <w:rsid w:val="00B25805"/>
    <w:rsid w:val="00B27C7E"/>
    <w:rsid w:val="00B3049B"/>
    <w:rsid w:val="00B30E86"/>
    <w:rsid w:val="00B318FC"/>
    <w:rsid w:val="00B3215C"/>
    <w:rsid w:val="00B33452"/>
    <w:rsid w:val="00B3420D"/>
    <w:rsid w:val="00B34276"/>
    <w:rsid w:val="00B3727F"/>
    <w:rsid w:val="00B40F58"/>
    <w:rsid w:val="00B41579"/>
    <w:rsid w:val="00B41636"/>
    <w:rsid w:val="00B424ED"/>
    <w:rsid w:val="00B42ED9"/>
    <w:rsid w:val="00B45A45"/>
    <w:rsid w:val="00B4606E"/>
    <w:rsid w:val="00B50044"/>
    <w:rsid w:val="00B52075"/>
    <w:rsid w:val="00B5414B"/>
    <w:rsid w:val="00B553E0"/>
    <w:rsid w:val="00B56173"/>
    <w:rsid w:val="00B56F57"/>
    <w:rsid w:val="00B5713D"/>
    <w:rsid w:val="00B579CE"/>
    <w:rsid w:val="00B60C5E"/>
    <w:rsid w:val="00B61B29"/>
    <w:rsid w:val="00B61E64"/>
    <w:rsid w:val="00B62AD0"/>
    <w:rsid w:val="00B63E76"/>
    <w:rsid w:val="00B66D51"/>
    <w:rsid w:val="00B702F4"/>
    <w:rsid w:val="00B72197"/>
    <w:rsid w:val="00B749E5"/>
    <w:rsid w:val="00B753D4"/>
    <w:rsid w:val="00B76F99"/>
    <w:rsid w:val="00B7709E"/>
    <w:rsid w:val="00B809E0"/>
    <w:rsid w:val="00B84722"/>
    <w:rsid w:val="00B84B0F"/>
    <w:rsid w:val="00B84E57"/>
    <w:rsid w:val="00B876F5"/>
    <w:rsid w:val="00B916BB"/>
    <w:rsid w:val="00B92197"/>
    <w:rsid w:val="00B93A04"/>
    <w:rsid w:val="00B95098"/>
    <w:rsid w:val="00B975AE"/>
    <w:rsid w:val="00B97C41"/>
    <w:rsid w:val="00BA00C0"/>
    <w:rsid w:val="00BA0FB0"/>
    <w:rsid w:val="00BA3C84"/>
    <w:rsid w:val="00BA63B9"/>
    <w:rsid w:val="00BA7172"/>
    <w:rsid w:val="00BB0ABF"/>
    <w:rsid w:val="00BB22A7"/>
    <w:rsid w:val="00BB38C6"/>
    <w:rsid w:val="00BB3F14"/>
    <w:rsid w:val="00BB40B3"/>
    <w:rsid w:val="00BB4219"/>
    <w:rsid w:val="00BB5966"/>
    <w:rsid w:val="00BB6848"/>
    <w:rsid w:val="00BB7957"/>
    <w:rsid w:val="00BC0FA4"/>
    <w:rsid w:val="00BC4538"/>
    <w:rsid w:val="00BC7C5E"/>
    <w:rsid w:val="00BD066B"/>
    <w:rsid w:val="00BD08EE"/>
    <w:rsid w:val="00BD102B"/>
    <w:rsid w:val="00BD1113"/>
    <w:rsid w:val="00BD117C"/>
    <w:rsid w:val="00BD1F83"/>
    <w:rsid w:val="00BD2FB0"/>
    <w:rsid w:val="00BD5B72"/>
    <w:rsid w:val="00BE05D7"/>
    <w:rsid w:val="00BE233C"/>
    <w:rsid w:val="00BE3603"/>
    <w:rsid w:val="00BE3AAF"/>
    <w:rsid w:val="00BE46B7"/>
    <w:rsid w:val="00BE5C69"/>
    <w:rsid w:val="00BE64CE"/>
    <w:rsid w:val="00BE65A6"/>
    <w:rsid w:val="00BF2286"/>
    <w:rsid w:val="00BF438D"/>
    <w:rsid w:val="00BF4988"/>
    <w:rsid w:val="00BF4AF5"/>
    <w:rsid w:val="00BF59A8"/>
    <w:rsid w:val="00BF6B4C"/>
    <w:rsid w:val="00BF7488"/>
    <w:rsid w:val="00C02F08"/>
    <w:rsid w:val="00C05203"/>
    <w:rsid w:val="00C06445"/>
    <w:rsid w:val="00C06631"/>
    <w:rsid w:val="00C0664C"/>
    <w:rsid w:val="00C10019"/>
    <w:rsid w:val="00C10B92"/>
    <w:rsid w:val="00C10E48"/>
    <w:rsid w:val="00C14904"/>
    <w:rsid w:val="00C15C14"/>
    <w:rsid w:val="00C170A1"/>
    <w:rsid w:val="00C170FD"/>
    <w:rsid w:val="00C21DCF"/>
    <w:rsid w:val="00C23356"/>
    <w:rsid w:val="00C23C61"/>
    <w:rsid w:val="00C240E9"/>
    <w:rsid w:val="00C25CEC"/>
    <w:rsid w:val="00C275BD"/>
    <w:rsid w:val="00C27EAE"/>
    <w:rsid w:val="00C31168"/>
    <w:rsid w:val="00C32CC0"/>
    <w:rsid w:val="00C333CC"/>
    <w:rsid w:val="00C351ED"/>
    <w:rsid w:val="00C35382"/>
    <w:rsid w:val="00C41780"/>
    <w:rsid w:val="00C41BAA"/>
    <w:rsid w:val="00C45AFB"/>
    <w:rsid w:val="00C45DC2"/>
    <w:rsid w:val="00C4613E"/>
    <w:rsid w:val="00C4626D"/>
    <w:rsid w:val="00C470B7"/>
    <w:rsid w:val="00C47BC3"/>
    <w:rsid w:val="00C50794"/>
    <w:rsid w:val="00C529F7"/>
    <w:rsid w:val="00C53A20"/>
    <w:rsid w:val="00C57128"/>
    <w:rsid w:val="00C6045E"/>
    <w:rsid w:val="00C61C5C"/>
    <w:rsid w:val="00C63137"/>
    <w:rsid w:val="00C633F7"/>
    <w:rsid w:val="00C642B5"/>
    <w:rsid w:val="00C64707"/>
    <w:rsid w:val="00C66E7C"/>
    <w:rsid w:val="00C6789F"/>
    <w:rsid w:val="00C67AF9"/>
    <w:rsid w:val="00C70FAB"/>
    <w:rsid w:val="00C72B74"/>
    <w:rsid w:val="00C74346"/>
    <w:rsid w:val="00C75B82"/>
    <w:rsid w:val="00C763FC"/>
    <w:rsid w:val="00C808CB"/>
    <w:rsid w:val="00C827AD"/>
    <w:rsid w:val="00C82EFB"/>
    <w:rsid w:val="00C8663C"/>
    <w:rsid w:val="00C87929"/>
    <w:rsid w:val="00C90706"/>
    <w:rsid w:val="00C90C03"/>
    <w:rsid w:val="00C90F29"/>
    <w:rsid w:val="00C92E25"/>
    <w:rsid w:val="00C941EE"/>
    <w:rsid w:val="00C95C2C"/>
    <w:rsid w:val="00CA0B74"/>
    <w:rsid w:val="00CA167C"/>
    <w:rsid w:val="00CA48C8"/>
    <w:rsid w:val="00CA5E8C"/>
    <w:rsid w:val="00CA6F80"/>
    <w:rsid w:val="00CB16AE"/>
    <w:rsid w:val="00CB313D"/>
    <w:rsid w:val="00CB3211"/>
    <w:rsid w:val="00CB33F9"/>
    <w:rsid w:val="00CB687F"/>
    <w:rsid w:val="00CB7706"/>
    <w:rsid w:val="00CC137D"/>
    <w:rsid w:val="00CC39F7"/>
    <w:rsid w:val="00CC5B5F"/>
    <w:rsid w:val="00CC5BDB"/>
    <w:rsid w:val="00CC6878"/>
    <w:rsid w:val="00CD0987"/>
    <w:rsid w:val="00CD1AAF"/>
    <w:rsid w:val="00CD1EAA"/>
    <w:rsid w:val="00CD269D"/>
    <w:rsid w:val="00CD2852"/>
    <w:rsid w:val="00CD4483"/>
    <w:rsid w:val="00CD676A"/>
    <w:rsid w:val="00CE188D"/>
    <w:rsid w:val="00CE219B"/>
    <w:rsid w:val="00CE283F"/>
    <w:rsid w:val="00CE46C9"/>
    <w:rsid w:val="00CE59AC"/>
    <w:rsid w:val="00CE7FA3"/>
    <w:rsid w:val="00CF00E0"/>
    <w:rsid w:val="00CF1B58"/>
    <w:rsid w:val="00CF38DC"/>
    <w:rsid w:val="00CF4601"/>
    <w:rsid w:val="00CF78E6"/>
    <w:rsid w:val="00CF7E87"/>
    <w:rsid w:val="00D000D7"/>
    <w:rsid w:val="00D00AEC"/>
    <w:rsid w:val="00D01BB8"/>
    <w:rsid w:val="00D01C60"/>
    <w:rsid w:val="00D01F02"/>
    <w:rsid w:val="00D05ACB"/>
    <w:rsid w:val="00D06FB6"/>
    <w:rsid w:val="00D07775"/>
    <w:rsid w:val="00D11C9E"/>
    <w:rsid w:val="00D12BFB"/>
    <w:rsid w:val="00D12E8F"/>
    <w:rsid w:val="00D13041"/>
    <w:rsid w:val="00D13E2A"/>
    <w:rsid w:val="00D14DE0"/>
    <w:rsid w:val="00D159FF"/>
    <w:rsid w:val="00D166F6"/>
    <w:rsid w:val="00D169B3"/>
    <w:rsid w:val="00D17FF1"/>
    <w:rsid w:val="00D20184"/>
    <w:rsid w:val="00D207F2"/>
    <w:rsid w:val="00D20805"/>
    <w:rsid w:val="00D21B79"/>
    <w:rsid w:val="00D2366A"/>
    <w:rsid w:val="00D247D2"/>
    <w:rsid w:val="00D2489C"/>
    <w:rsid w:val="00D24DD3"/>
    <w:rsid w:val="00D27657"/>
    <w:rsid w:val="00D30730"/>
    <w:rsid w:val="00D33E21"/>
    <w:rsid w:val="00D33ECD"/>
    <w:rsid w:val="00D35C43"/>
    <w:rsid w:val="00D36B62"/>
    <w:rsid w:val="00D37C3E"/>
    <w:rsid w:val="00D4006F"/>
    <w:rsid w:val="00D40F0F"/>
    <w:rsid w:val="00D420DB"/>
    <w:rsid w:val="00D440FD"/>
    <w:rsid w:val="00D45527"/>
    <w:rsid w:val="00D45B78"/>
    <w:rsid w:val="00D45F88"/>
    <w:rsid w:val="00D50452"/>
    <w:rsid w:val="00D529FE"/>
    <w:rsid w:val="00D52F6B"/>
    <w:rsid w:val="00D53A69"/>
    <w:rsid w:val="00D5491B"/>
    <w:rsid w:val="00D554DE"/>
    <w:rsid w:val="00D5570C"/>
    <w:rsid w:val="00D563EF"/>
    <w:rsid w:val="00D606D1"/>
    <w:rsid w:val="00D60EB7"/>
    <w:rsid w:val="00D624F9"/>
    <w:rsid w:val="00D6573B"/>
    <w:rsid w:val="00D70B58"/>
    <w:rsid w:val="00D714A9"/>
    <w:rsid w:val="00D71665"/>
    <w:rsid w:val="00D717B1"/>
    <w:rsid w:val="00D71BE1"/>
    <w:rsid w:val="00D73754"/>
    <w:rsid w:val="00D73DC4"/>
    <w:rsid w:val="00D7487F"/>
    <w:rsid w:val="00D776E1"/>
    <w:rsid w:val="00D83A88"/>
    <w:rsid w:val="00D84099"/>
    <w:rsid w:val="00D8448F"/>
    <w:rsid w:val="00D86031"/>
    <w:rsid w:val="00D92BB8"/>
    <w:rsid w:val="00D936A6"/>
    <w:rsid w:val="00D936EC"/>
    <w:rsid w:val="00D9379B"/>
    <w:rsid w:val="00D94062"/>
    <w:rsid w:val="00D9457E"/>
    <w:rsid w:val="00D9468E"/>
    <w:rsid w:val="00D962B2"/>
    <w:rsid w:val="00DA0639"/>
    <w:rsid w:val="00DA2CC5"/>
    <w:rsid w:val="00DA33DE"/>
    <w:rsid w:val="00DA3CA5"/>
    <w:rsid w:val="00DA3EB6"/>
    <w:rsid w:val="00DA594F"/>
    <w:rsid w:val="00DA7170"/>
    <w:rsid w:val="00DA7BAC"/>
    <w:rsid w:val="00DB085D"/>
    <w:rsid w:val="00DB3B48"/>
    <w:rsid w:val="00DB4F5B"/>
    <w:rsid w:val="00DB546E"/>
    <w:rsid w:val="00DB5F45"/>
    <w:rsid w:val="00DB6FFC"/>
    <w:rsid w:val="00DB7261"/>
    <w:rsid w:val="00DC0C8C"/>
    <w:rsid w:val="00DC26EB"/>
    <w:rsid w:val="00DC46B9"/>
    <w:rsid w:val="00DC5A75"/>
    <w:rsid w:val="00DC6C12"/>
    <w:rsid w:val="00DC7ECE"/>
    <w:rsid w:val="00DD26AC"/>
    <w:rsid w:val="00DD4F4F"/>
    <w:rsid w:val="00DD590C"/>
    <w:rsid w:val="00DD66BB"/>
    <w:rsid w:val="00DD706B"/>
    <w:rsid w:val="00DE0190"/>
    <w:rsid w:val="00DE2231"/>
    <w:rsid w:val="00DE2C4C"/>
    <w:rsid w:val="00DE351A"/>
    <w:rsid w:val="00DE35E1"/>
    <w:rsid w:val="00DE457A"/>
    <w:rsid w:val="00DE47D7"/>
    <w:rsid w:val="00DE5C81"/>
    <w:rsid w:val="00DE65B9"/>
    <w:rsid w:val="00DE6A5C"/>
    <w:rsid w:val="00DE73A2"/>
    <w:rsid w:val="00DE7717"/>
    <w:rsid w:val="00DE7F1C"/>
    <w:rsid w:val="00DF2150"/>
    <w:rsid w:val="00DF4ECF"/>
    <w:rsid w:val="00DF4F4D"/>
    <w:rsid w:val="00DF5DD9"/>
    <w:rsid w:val="00DF74E9"/>
    <w:rsid w:val="00E0027F"/>
    <w:rsid w:val="00E05834"/>
    <w:rsid w:val="00E06597"/>
    <w:rsid w:val="00E06730"/>
    <w:rsid w:val="00E06F89"/>
    <w:rsid w:val="00E07D1F"/>
    <w:rsid w:val="00E10323"/>
    <w:rsid w:val="00E10EEB"/>
    <w:rsid w:val="00E11B19"/>
    <w:rsid w:val="00E12756"/>
    <w:rsid w:val="00E131AA"/>
    <w:rsid w:val="00E1357E"/>
    <w:rsid w:val="00E13820"/>
    <w:rsid w:val="00E13AC0"/>
    <w:rsid w:val="00E14BBD"/>
    <w:rsid w:val="00E14D83"/>
    <w:rsid w:val="00E150AB"/>
    <w:rsid w:val="00E15A60"/>
    <w:rsid w:val="00E17122"/>
    <w:rsid w:val="00E17F11"/>
    <w:rsid w:val="00E20E82"/>
    <w:rsid w:val="00E21604"/>
    <w:rsid w:val="00E25AD5"/>
    <w:rsid w:val="00E26047"/>
    <w:rsid w:val="00E26788"/>
    <w:rsid w:val="00E26CB0"/>
    <w:rsid w:val="00E26D36"/>
    <w:rsid w:val="00E27F41"/>
    <w:rsid w:val="00E27F47"/>
    <w:rsid w:val="00E30BA2"/>
    <w:rsid w:val="00E31075"/>
    <w:rsid w:val="00E314F5"/>
    <w:rsid w:val="00E31D2C"/>
    <w:rsid w:val="00E31F58"/>
    <w:rsid w:val="00E32261"/>
    <w:rsid w:val="00E33579"/>
    <w:rsid w:val="00E353CD"/>
    <w:rsid w:val="00E354C1"/>
    <w:rsid w:val="00E3554C"/>
    <w:rsid w:val="00E36386"/>
    <w:rsid w:val="00E40388"/>
    <w:rsid w:val="00E4282A"/>
    <w:rsid w:val="00E43DB1"/>
    <w:rsid w:val="00E45420"/>
    <w:rsid w:val="00E468BA"/>
    <w:rsid w:val="00E4690A"/>
    <w:rsid w:val="00E535B3"/>
    <w:rsid w:val="00E55136"/>
    <w:rsid w:val="00E55DD1"/>
    <w:rsid w:val="00E55F14"/>
    <w:rsid w:val="00E56289"/>
    <w:rsid w:val="00E60337"/>
    <w:rsid w:val="00E60B37"/>
    <w:rsid w:val="00E6418F"/>
    <w:rsid w:val="00E64452"/>
    <w:rsid w:val="00E64E7D"/>
    <w:rsid w:val="00E66787"/>
    <w:rsid w:val="00E70166"/>
    <w:rsid w:val="00E705D3"/>
    <w:rsid w:val="00E708BB"/>
    <w:rsid w:val="00E713DA"/>
    <w:rsid w:val="00E71400"/>
    <w:rsid w:val="00E7203D"/>
    <w:rsid w:val="00E7217F"/>
    <w:rsid w:val="00E72C7B"/>
    <w:rsid w:val="00E74531"/>
    <w:rsid w:val="00E74752"/>
    <w:rsid w:val="00E747A5"/>
    <w:rsid w:val="00E75A70"/>
    <w:rsid w:val="00E7684F"/>
    <w:rsid w:val="00E76F84"/>
    <w:rsid w:val="00E774EA"/>
    <w:rsid w:val="00E814D1"/>
    <w:rsid w:val="00E81E84"/>
    <w:rsid w:val="00E82D59"/>
    <w:rsid w:val="00E837C0"/>
    <w:rsid w:val="00E8424B"/>
    <w:rsid w:val="00E8456A"/>
    <w:rsid w:val="00E86D07"/>
    <w:rsid w:val="00E87F14"/>
    <w:rsid w:val="00E90B6E"/>
    <w:rsid w:val="00E95B2B"/>
    <w:rsid w:val="00E9678D"/>
    <w:rsid w:val="00E97652"/>
    <w:rsid w:val="00EA017E"/>
    <w:rsid w:val="00EA26AE"/>
    <w:rsid w:val="00EA61E5"/>
    <w:rsid w:val="00EA69B7"/>
    <w:rsid w:val="00EB078C"/>
    <w:rsid w:val="00EB0816"/>
    <w:rsid w:val="00EB0D25"/>
    <w:rsid w:val="00EB2760"/>
    <w:rsid w:val="00EB2769"/>
    <w:rsid w:val="00EB2943"/>
    <w:rsid w:val="00EB35D5"/>
    <w:rsid w:val="00EB522A"/>
    <w:rsid w:val="00EB5555"/>
    <w:rsid w:val="00EB5D18"/>
    <w:rsid w:val="00EB6A69"/>
    <w:rsid w:val="00EB6F43"/>
    <w:rsid w:val="00EC00D7"/>
    <w:rsid w:val="00EC0125"/>
    <w:rsid w:val="00EC06D4"/>
    <w:rsid w:val="00EC1E12"/>
    <w:rsid w:val="00EC439A"/>
    <w:rsid w:val="00ED00D4"/>
    <w:rsid w:val="00ED0AE8"/>
    <w:rsid w:val="00ED1602"/>
    <w:rsid w:val="00ED18AE"/>
    <w:rsid w:val="00ED402A"/>
    <w:rsid w:val="00ED47BC"/>
    <w:rsid w:val="00ED4CAB"/>
    <w:rsid w:val="00ED4E50"/>
    <w:rsid w:val="00ED56AA"/>
    <w:rsid w:val="00ED5D9E"/>
    <w:rsid w:val="00EE0D1C"/>
    <w:rsid w:val="00EE0F43"/>
    <w:rsid w:val="00EE1E0F"/>
    <w:rsid w:val="00EE3EB9"/>
    <w:rsid w:val="00EE46EB"/>
    <w:rsid w:val="00EE5A66"/>
    <w:rsid w:val="00EE625C"/>
    <w:rsid w:val="00EE6E90"/>
    <w:rsid w:val="00EF0E43"/>
    <w:rsid w:val="00EF22E9"/>
    <w:rsid w:val="00EF32EB"/>
    <w:rsid w:val="00EF40ED"/>
    <w:rsid w:val="00EF44F4"/>
    <w:rsid w:val="00EF6898"/>
    <w:rsid w:val="00EF750F"/>
    <w:rsid w:val="00F00044"/>
    <w:rsid w:val="00F01BBF"/>
    <w:rsid w:val="00F041F6"/>
    <w:rsid w:val="00F0666C"/>
    <w:rsid w:val="00F1097D"/>
    <w:rsid w:val="00F11209"/>
    <w:rsid w:val="00F143B0"/>
    <w:rsid w:val="00F23D2C"/>
    <w:rsid w:val="00F2532E"/>
    <w:rsid w:val="00F26264"/>
    <w:rsid w:val="00F31B61"/>
    <w:rsid w:val="00F329CA"/>
    <w:rsid w:val="00F32FEB"/>
    <w:rsid w:val="00F33A69"/>
    <w:rsid w:val="00F34335"/>
    <w:rsid w:val="00F34957"/>
    <w:rsid w:val="00F36A0B"/>
    <w:rsid w:val="00F36DB3"/>
    <w:rsid w:val="00F37D79"/>
    <w:rsid w:val="00F403CF"/>
    <w:rsid w:val="00F40A6A"/>
    <w:rsid w:val="00F4139E"/>
    <w:rsid w:val="00F42245"/>
    <w:rsid w:val="00F4289C"/>
    <w:rsid w:val="00F436E4"/>
    <w:rsid w:val="00F45FC1"/>
    <w:rsid w:val="00F501E1"/>
    <w:rsid w:val="00F53628"/>
    <w:rsid w:val="00F53A41"/>
    <w:rsid w:val="00F53C27"/>
    <w:rsid w:val="00F555C5"/>
    <w:rsid w:val="00F56C68"/>
    <w:rsid w:val="00F5798D"/>
    <w:rsid w:val="00F62C7E"/>
    <w:rsid w:val="00F658A4"/>
    <w:rsid w:val="00F67B06"/>
    <w:rsid w:val="00F7132C"/>
    <w:rsid w:val="00F73F24"/>
    <w:rsid w:val="00F7579D"/>
    <w:rsid w:val="00F75E5F"/>
    <w:rsid w:val="00F7773C"/>
    <w:rsid w:val="00F81190"/>
    <w:rsid w:val="00F81456"/>
    <w:rsid w:val="00F819D6"/>
    <w:rsid w:val="00F81F4D"/>
    <w:rsid w:val="00F9425A"/>
    <w:rsid w:val="00F957FC"/>
    <w:rsid w:val="00F977E0"/>
    <w:rsid w:val="00FA0762"/>
    <w:rsid w:val="00FA3095"/>
    <w:rsid w:val="00FA3DDC"/>
    <w:rsid w:val="00FA48C4"/>
    <w:rsid w:val="00FA611C"/>
    <w:rsid w:val="00FB060F"/>
    <w:rsid w:val="00FB0621"/>
    <w:rsid w:val="00FB0FF4"/>
    <w:rsid w:val="00FB15AB"/>
    <w:rsid w:val="00FB30A5"/>
    <w:rsid w:val="00FB3520"/>
    <w:rsid w:val="00FB473D"/>
    <w:rsid w:val="00FB7865"/>
    <w:rsid w:val="00FB7AB5"/>
    <w:rsid w:val="00FC05CF"/>
    <w:rsid w:val="00FC0960"/>
    <w:rsid w:val="00FC47A1"/>
    <w:rsid w:val="00FC6337"/>
    <w:rsid w:val="00FC6607"/>
    <w:rsid w:val="00FC697D"/>
    <w:rsid w:val="00FC6FF8"/>
    <w:rsid w:val="00FC789C"/>
    <w:rsid w:val="00FC79A3"/>
    <w:rsid w:val="00FD0279"/>
    <w:rsid w:val="00FD13D3"/>
    <w:rsid w:val="00FD1478"/>
    <w:rsid w:val="00FD2925"/>
    <w:rsid w:val="00FE02CB"/>
    <w:rsid w:val="00FE15B6"/>
    <w:rsid w:val="00FE485D"/>
    <w:rsid w:val="00FE6BD6"/>
    <w:rsid w:val="00FE7659"/>
    <w:rsid w:val="00FF114B"/>
    <w:rsid w:val="00FF2EB7"/>
    <w:rsid w:val="00FF3690"/>
    <w:rsid w:val="00FF3CFA"/>
    <w:rsid w:val="00FF3F24"/>
    <w:rsid w:val="00FF4D09"/>
    <w:rsid w:val="00FF4EEA"/>
    <w:rsid w:val="00FF5F0C"/>
    <w:rsid w:val="00FF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9ED77E"/>
  <w15:chartTrackingRefBased/>
  <w15:docId w15:val="{863C9D26-4AB6-41A1-8853-129EAA51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A60"/>
  </w:style>
  <w:style w:type="paragraph" w:styleId="Heading1">
    <w:name w:val="heading 1"/>
    <w:basedOn w:val="Normal"/>
    <w:next w:val="Normal"/>
    <w:link w:val="Heading1Char"/>
    <w:uiPriority w:val="9"/>
    <w:qFormat/>
    <w:rsid w:val="00AC48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66D"/>
    <w:pPr>
      <w:ind w:left="720"/>
      <w:contextualSpacing/>
    </w:pPr>
  </w:style>
  <w:style w:type="table" w:styleId="TableGrid">
    <w:name w:val="Table Grid"/>
    <w:basedOn w:val="TableNormal"/>
    <w:uiPriority w:val="39"/>
    <w:rsid w:val="00AA4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24DD3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AC48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538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8C8"/>
  </w:style>
  <w:style w:type="paragraph" w:styleId="Footer">
    <w:name w:val="footer"/>
    <w:basedOn w:val="Normal"/>
    <w:link w:val="FooterChar"/>
    <w:uiPriority w:val="99"/>
    <w:unhideWhenUsed/>
    <w:rsid w:val="008538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8C8"/>
  </w:style>
  <w:style w:type="paragraph" w:customStyle="1" w:styleId="EndNoteBibliographyTitle">
    <w:name w:val="EndNote Bibliography Title"/>
    <w:basedOn w:val="Normal"/>
    <w:link w:val="EndNoteBibliographyTitleChar"/>
    <w:rsid w:val="0029179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9179B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9179B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9179B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2842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212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5B7959"/>
  </w:style>
  <w:style w:type="character" w:styleId="CommentReference">
    <w:name w:val="annotation reference"/>
    <w:basedOn w:val="DefaultParagraphFont"/>
    <w:uiPriority w:val="99"/>
    <w:semiHidden/>
    <w:unhideWhenUsed/>
    <w:rsid w:val="00F343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43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43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43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43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774E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7779E"/>
    <w:rPr>
      <w:color w:val="954F72"/>
      <w:u w:val="single"/>
    </w:rPr>
  </w:style>
  <w:style w:type="paragraph" w:customStyle="1" w:styleId="msonormal0">
    <w:name w:val="msonormal"/>
    <w:basedOn w:val="Normal"/>
    <w:rsid w:val="00077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07779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07779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07779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07779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07779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0">
    <w:name w:val="xl70"/>
    <w:basedOn w:val="Normal"/>
    <w:rsid w:val="0007779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1">
    <w:name w:val="xl71"/>
    <w:basedOn w:val="Normal"/>
    <w:rsid w:val="0007779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2">
    <w:name w:val="xl72"/>
    <w:basedOn w:val="Normal"/>
    <w:rsid w:val="0007779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3">
    <w:name w:val="xl73"/>
    <w:basedOn w:val="Normal"/>
    <w:rsid w:val="0007779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4">
    <w:name w:val="xl74"/>
    <w:basedOn w:val="Normal"/>
    <w:rsid w:val="0007779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5">
    <w:name w:val="xl75"/>
    <w:basedOn w:val="Normal"/>
    <w:rsid w:val="0007779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en-GB"/>
    </w:rPr>
  </w:style>
  <w:style w:type="paragraph" w:customStyle="1" w:styleId="xl76">
    <w:name w:val="xl76"/>
    <w:basedOn w:val="Normal"/>
    <w:rsid w:val="00077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7">
    <w:name w:val="xl77"/>
    <w:basedOn w:val="Normal"/>
    <w:rsid w:val="0007779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21FF7-CD4B-4281-95AE-69940A22DC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4069</Words>
  <Characters>23199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27214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Olender</dc:creator>
  <cp:keywords/>
  <dc:description/>
  <cp:lastModifiedBy>Robert Olender</cp:lastModifiedBy>
  <cp:revision>14</cp:revision>
  <dcterms:created xsi:type="dcterms:W3CDTF">2023-07-21T09:58:00Z</dcterms:created>
  <dcterms:modified xsi:type="dcterms:W3CDTF">2023-08-11T09:11:00Z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e19f352c33236d0ce1b5ad63eba4fa03242fd7175be85941aafa35402879b188</vt:lpwstr>
  </property>
</Properties>
</file>