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Appendix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2 The process of analyzing factors influencing intrinsic capacity using stepwise logistic regression</w:t>
      </w:r>
    </w:p>
    <w:tbl>
      <w:tblPr>
        <w:tblStyle w:val="3"/>
        <w:tblW w:w="86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9"/>
        <w:gridCol w:w="2181"/>
        <w:gridCol w:w="1563"/>
        <w:gridCol w:w="1490"/>
        <w:gridCol w:w="716"/>
        <w:gridCol w:w="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  <w:tblHeader/>
        </w:trPr>
        <w:tc>
          <w:tcPr>
            <w:tcW w:w="8601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25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Iterative Intermediate Processes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  <w:tblHeader/>
        </w:trPr>
        <w:tc>
          <w:tcPr>
            <w:tcW w:w="17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25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Iteration number</w:t>
            </w: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25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Variables</w:t>
            </w:r>
          </w:p>
        </w:tc>
        <w:tc>
          <w:tcPr>
            <w:tcW w:w="15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top"/>
          </w:tcPr>
          <w:p>
            <w:pPr>
              <w:spacing w:before="156" w:beforeLine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none"/>
              </w:rPr>
              <w:t>B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top"/>
          </w:tcPr>
          <w:p>
            <w:pPr>
              <w:spacing w:before="156" w:beforeLine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none"/>
              </w:rPr>
              <w:t>SE.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25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sz w:val="24"/>
                <w:szCs w:val="24"/>
                <w:highlight w:val="none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value</w:t>
            </w:r>
          </w:p>
        </w:tc>
        <w:tc>
          <w:tcPr>
            <w:tcW w:w="922" w:type="dxa"/>
            <w:tcBorders>
              <w:top w:val="single" w:color="auto" w:sz="4" w:space="0"/>
              <w:bottom w:val="single" w:color="auto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25" w:lineRule="atLeas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8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0.494</w:t>
            </w:r>
          </w:p>
        </w:tc>
        <w:tc>
          <w:tcPr>
            <w:tcW w:w="149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young old (60</w:t>
            </w:r>
            <w:r>
              <w:rPr>
                <w:rFonts w:ascii="Times New Roman" w:hAnsi="Times New Roman" w:eastAsia="CharisSIL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74years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0.378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11457188.163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0.877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11460842.032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very old (&gt;90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-0.761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11514700.872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0.421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5727883.334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0.481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5813410.410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-0.408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5757104.777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0.572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2883601.064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Not living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-0.078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2505272.771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0.580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6525115.615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 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-0.086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6325192.284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eastAsia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Yes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0.561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eastAsia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-3.930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1.306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0.462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8383179.251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young old (60</w:t>
            </w:r>
            <w:r>
              <w:rPr>
                <w:rFonts w:ascii="Times New Roman" w:hAnsi="Times New Roman" w:eastAsia="CharisSIL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74years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3863025.878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3875508.646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very old (&gt;90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-0.772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3903842.142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0.410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0.470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-0.419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0.556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4585761.352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Not living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-0.094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4584565.640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2.528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Yes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0.545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-0.083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-3.930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1.306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0.419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3013791.837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young old (60</w:t>
            </w:r>
            <w:r>
              <w:rPr>
                <w:rFonts w:ascii="Times New Roman" w:hAnsi="Times New Roman" w:eastAsia="CharisSIL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74years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0.353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4192204.695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0.852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4257401.182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very old (&gt;90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-0.786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4411243.545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0.396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0.456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-0.433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2.440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2.528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Yes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0.523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-0.105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-3.930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1.306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0.611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4613623.253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2.823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very old (&gt;90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-1.139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1.294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-0.880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0.460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0.520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-0.369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2.440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0.667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2.528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Yes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0.619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-3.930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1.306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0.593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null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0.507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2.869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0.455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4769997.068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0.515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4769311.994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-0.377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4769433.173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2.433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0.652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2.481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Yes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0.609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711706.260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No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-0.016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711706.260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0.397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4.142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-3.892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1.349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0.581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11013833.875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0.507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2.869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0.451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11013833.875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0.511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11013833.875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University and above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-0.381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11013833.875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2.433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0.652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2.481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(No)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0.625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0.251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2.487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0.397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4.142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-3.892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1.349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0.200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0.433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0.461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0.507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2.869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0.832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0.235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3.545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0.892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0.225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3.961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2.433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0.652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0.263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2.481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(No)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0.625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0.251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2.487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0.397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4.142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-3.892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Skeletal muscle mass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0.021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1.349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constant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0.534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0.356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1.502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The old-old (75–89 years old)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0.492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0.176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2.792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left="437" w:leftChars="208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Primary School and below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0.811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0.234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3.465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egoe UI"/>
                <w:sz w:val="24"/>
                <w:szCs w:val="24"/>
                <w:highlight w:val="none"/>
                <w:shd w:val="clear" w:color="auto" w:fill="FFFFFF"/>
              </w:rPr>
              <w:t>Middle School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0.868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0.224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3.872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Live alone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0.646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2.428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ind w:firstLine="480" w:firstLineChars="200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Smoking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0.665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0.262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2.537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top"/>
          </w:tcPr>
          <w:p>
            <w:pPr>
              <w:widowControl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Regular exercise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(No)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0.633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0.252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2.517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CCI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0.404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0.096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4.233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none"/>
                <w:lang w:bidi="ar"/>
              </w:rPr>
              <w:t>HGS</w:t>
            </w:r>
          </w:p>
        </w:tc>
        <w:tc>
          <w:tcPr>
            <w:tcW w:w="15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-0.037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0.010</w:t>
            </w:r>
          </w:p>
        </w:tc>
        <w:tc>
          <w:tcPr>
            <w:tcW w:w="7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-3.784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8601" w:type="dxa"/>
            <w:gridSpan w:val="6"/>
            <w:tcBorders>
              <w:top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Dependent variable: whether IC declines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8601" w:type="dxa"/>
            <w:gridSpan w:val="6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Iterative approach: backward method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 w:eastAsiaTheme="majorEastAsia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34CDC"/>
    <w:rsid w:val="4ED3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2023-10-06T11:45:00Z</dcterms:created>
  <dc:creator>qqg</dc:creator>
  <cp:lastModifiedBy>qqg</cp:lastModifiedBy>
  <dcterms:modified xsi:type="dcterms:W3CDTF">2023-10-06T11:45:44Z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