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E33" w14:textId="6BD15619" w:rsidR="00003376" w:rsidRPr="004C3388" w:rsidRDefault="00003376" w:rsidP="0000337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3388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2F64C756" w14:textId="77777777" w:rsidR="00003376" w:rsidRDefault="00003376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1D3">
        <w:rPr>
          <w:rFonts w:ascii="Times New Roman" w:hAnsi="Times New Roman" w:cs="Times New Roman"/>
          <w:sz w:val="24"/>
          <w:szCs w:val="24"/>
        </w:rPr>
        <w:t xml:space="preserve">Supplementary Table 1. The variables in the 49-item frailty index and their respective scoring criteria; </w:t>
      </w:r>
    </w:p>
    <w:p w14:paraId="0A892E17" w14:textId="4CB0A2DD" w:rsidR="00003376" w:rsidRDefault="00003376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1D3">
        <w:rPr>
          <w:rFonts w:ascii="Times New Roman" w:hAnsi="Times New Roman" w:cs="Times New Roman"/>
          <w:sz w:val="24"/>
          <w:szCs w:val="24"/>
        </w:rPr>
        <w:t>Supplementary Table 2: Healthy Eating Index -2015 components and scoring standards.</w:t>
      </w:r>
    </w:p>
    <w:p w14:paraId="6FDE353D" w14:textId="3AAD49CA" w:rsidR="00003376" w:rsidRDefault="00003376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F4A220" w14:textId="4F8D6060" w:rsidR="00003376" w:rsidRDefault="00003376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B718E4" w14:textId="7442D0BF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4F1B35" w14:textId="6FD3A8C7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FEC30B" w14:textId="398D5470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ED258D" w14:textId="0DC67C66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9F175F" w14:textId="7C504178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EC8E02" w14:textId="6710AE7A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C9E0D5" w14:textId="75C3255D" w:rsidR="004C3388" w:rsidRDefault="004C3388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7D66C1" w14:textId="77777777" w:rsidR="004C3388" w:rsidRDefault="004C3388" w:rsidP="00003376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3011BB95" w14:textId="33560418" w:rsidR="00003376" w:rsidRDefault="00003376" w:rsidP="000033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ED8920" w14:textId="77777777" w:rsidR="00003376" w:rsidRDefault="00003376" w:rsidP="00C752A8">
      <w:pPr>
        <w:jc w:val="left"/>
        <w:rPr>
          <w:rFonts w:ascii="Times New Roman" w:hAnsi="Times New Roman" w:cs="Times New Roman"/>
          <w:szCs w:val="21"/>
        </w:rPr>
      </w:pPr>
    </w:p>
    <w:p w14:paraId="5D9E6E11" w14:textId="298B0FE5" w:rsidR="00C752A8" w:rsidRPr="003C697B" w:rsidRDefault="00C752A8" w:rsidP="00C752A8">
      <w:pPr>
        <w:jc w:val="left"/>
        <w:rPr>
          <w:rFonts w:ascii="Times New Roman" w:hAnsi="Times New Roman" w:cs="Times New Roman"/>
          <w:szCs w:val="21"/>
        </w:rPr>
      </w:pPr>
      <w:r w:rsidRPr="003C697B"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/>
          <w:szCs w:val="21"/>
        </w:rPr>
        <w:t>1.</w:t>
      </w:r>
      <w:r w:rsidRPr="003C697B">
        <w:rPr>
          <w:rFonts w:ascii="Times New Roman" w:hAnsi="Times New Roman" w:cs="Times New Roman"/>
          <w:szCs w:val="21"/>
        </w:rPr>
        <w:t xml:space="preserve"> </w:t>
      </w:r>
      <w:r w:rsidRPr="00C752A8">
        <w:rPr>
          <w:rFonts w:ascii="Times New Roman" w:hAnsi="Times New Roman" w:cs="Times New Roman"/>
          <w:sz w:val="20"/>
          <w:szCs w:val="20"/>
        </w:rPr>
        <w:t>The variables in the 49-item frailty index and their respective scoring criteria</w:t>
      </w:r>
      <w:r w:rsidR="001B1C52" w:rsidRPr="001B1C52">
        <w:rPr>
          <w:rFonts w:ascii="Times New Roman" w:hAnsi="Times New Roman" w:cs="Times New Roman"/>
          <w:sz w:val="20"/>
        </w:rPr>
        <w:t>[1]</w:t>
      </w:r>
    </w:p>
    <w:tbl>
      <w:tblPr>
        <w:tblW w:w="17125" w:type="dxa"/>
        <w:tblLook w:val="04A0" w:firstRow="1" w:lastRow="0" w:firstColumn="1" w:lastColumn="0" w:noHBand="0" w:noVBand="1"/>
      </w:tblPr>
      <w:tblGrid>
        <w:gridCol w:w="4440"/>
        <w:gridCol w:w="1020"/>
        <w:gridCol w:w="11665"/>
      </w:tblGrid>
      <w:tr w:rsidR="008D0DC2" w:rsidRPr="008D0DC2" w14:paraId="66A73B7F" w14:textId="77777777" w:rsidTr="008D0DC2">
        <w:trPr>
          <w:trHeight w:val="287"/>
        </w:trPr>
        <w:tc>
          <w:tcPr>
            <w:tcW w:w="4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CED8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Variable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24EF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BD5D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Scoring</w:t>
            </w:r>
          </w:p>
        </w:tc>
      </w:tr>
      <w:tr w:rsidR="008D0DC2" w:rsidRPr="008D0DC2" w14:paraId="2C99F736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5F4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Cognition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5FC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B44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1DEFFC3B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B04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1. Experience confusion/memory problems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6F9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6E2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No= 0</w:t>
            </w:r>
          </w:p>
        </w:tc>
      </w:tr>
      <w:tr w:rsidR="008D0DC2" w:rsidRPr="008D0DC2" w14:paraId="4906E115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150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Dependence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DD8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378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16181272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B9B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2. Managing money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BE0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D12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10FDAD19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540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3. Stooping, crouching, kneeling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E48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2A3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19F087E7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557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4. Lifting or carrying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ED8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0CD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7E1FD133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681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5. House chore Difficulty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CC3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301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6B70B6BC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9DB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6. Preparing meals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6FF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161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64012D44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305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7. Standing up from armless chair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AF7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F4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298B3ACB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659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8. Getting in and out of bed difficulty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39A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7F0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29F179BC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372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9. Using fork, knife, drinking from cup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3F2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F4F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0DF22B03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E36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10. Dressing yourself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086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730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273E73A8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BB4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11. Standing for long periods difficulty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4F1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0DB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039C96D7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AF8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12. Grasp/holding small objects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8A0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4E3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112F4FD8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625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13. Attending social event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775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547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31EC4C17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D98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14. Push or pull large objects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C60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98D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0DB81551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D0D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15. Walking for a quarter mile difficulty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C03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B83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6B6AE792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826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16. Walking up 10 steps difficulty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187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24E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Difficulty = 1, No Difficulty = 0</w:t>
            </w:r>
          </w:p>
        </w:tc>
      </w:tr>
      <w:tr w:rsidR="008D0DC2" w:rsidRPr="008D0DC2" w14:paraId="74114EEB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CAE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Depressive Symptoms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7A9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1D7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5F1954D3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94C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17. Have little interest in doing things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05B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D1A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2232C03D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1C5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18. Feeling down, depressed, or hopeless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E87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9D5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3998DA10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AF6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19. Trouble sleeping or sleeping too much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50E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123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431A0B67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5FB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20. Feeling tired or having little energy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E43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382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40C3987C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37D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21. Poor appetite or overeating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59F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6CA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4A1D8AA9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9CC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22. Feeling bad about yourself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159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54D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193ABA69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503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23. Trouble concentrating on things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E0C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6F9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Nearly every day = 1, More than half the days = 0.66, Several days = 0.33, Not at all= 0</w:t>
            </w:r>
          </w:p>
        </w:tc>
      </w:tr>
      <w:tr w:rsidR="008D0DC2" w:rsidRPr="008D0DC2" w14:paraId="68D9D932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127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Comorbidities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C55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73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76439F0D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4E6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24. Arthritis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575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1AE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= 1, Suspect = 0.5 No = 0 </w:t>
            </w:r>
          </w:p>
        </w:tc>
      </w:tr>
      <w:tr w:rsidR="008D0DC2" w:rsidRPr="008D0DC2" w14:paraId="381D6DA0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AA1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25. Thyroid problems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023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7A8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= 1, Suspect = 0.5 No = 0 </w:t>
            </w:r>
          </w:p>
        </w:tc>
      </w:tr>
      <w:tr w:rsidR="008D0DC2" w:rsidRPr="008D0DC2" w14:paraId="1685F26B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722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26. Chronic bronchitis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687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004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3DDE4291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B1E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27. Cancer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221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90E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5D5EF058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7B5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28. Congestive heart failure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50B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028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7F068549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45E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29. Coronary heart disease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570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5BC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22AA8D02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3C1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30. Angina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919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B65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1669FF5A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4D1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31. Heart attack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0F4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77B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6F88CB3D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DEE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32. Stroke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5C5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C75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2CF8EEDF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C85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33. Blood pressure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874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272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043E7104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AEB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34. Diabetes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63D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31C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7CAE00EF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526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35. weak/failing kidneys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EE2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4CB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66144F7C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BA7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36. Urinary Leakage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924B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150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= 1, Suspect = 0.5 No = 0</w:t>
            </w:r>
          </w:p>
        </w:tc>
      </w:tr>
      <w:tr w:rsidR="008D0DC2" w:rsidRPr="008D0DC2" w14:paraId="361BAA70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2CC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Hospital Utilization and Access to Care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A06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B93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66D74414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4A9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37. Self-rated health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CD7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07B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Fair, poor = 1, Excellent, Very good, good = 0 </w:t>
            </w:r>
          </w:p>
        </w:tc>
      </w:tr>
      <w:tr w:rsidR="008D0DC2" w:rsidRPr="008D0DC2" w14:paraId="20AC5E17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9C3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38. Health now compared with 1 year ago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BC5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D3F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Worse =1, About the same, better =0 </w:t>
            </w:r>
          </w:p>
        </w:tc>
      </w:tr>
      <w:tr w:rsidR="008D0DC2" w:rsidRPr="008D0DC2" w14:paraId="03DC8817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4F4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39. Overnight hospital patient in past year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361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5F1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=1, No =0 </w:t>
            </w:r>
          </w:p>
        </w:tc>
      </w:tr>
      <w:tr w:rsidR="008D0DC2" w:rsidRPr="008D0DC2" w14:paraId="2C39DAEF" w14:textId="77777777" w:rsidTr="008D0DC2">
        <w:trPr>
          <w:trHeight w:val="280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9DB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40. Frequency of health care use during past year </w:t>
            </w: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5AA3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None =0, 1-5 =0,5, More than 5 =1 </w:t>
            </w:r>
          </w:p>
        </w:tc>
      </w:tr>
      <w:tr w:rsidR="008D0DC2" w:rsidRPr="008D0DC2" w14:paraId="1F0B12CB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D3B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41. Number of prescribed medications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26D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175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None =0, 1-4 =0.5, 5 and more =1</w:t>
            </w:r>
          </w:p>
        </w:tc>
      </w:tr>
      <w:tr w:rsidR="008D0DC2" w:rsidRPr="008D0DC2" w14:paraId="2EA15B81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BE9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Physical Performance and Anthropometry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FC8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627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50390909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2965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42. Body mass index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F71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CAE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&lt;18.5,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≥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 = 1;  25-&lt;30 = 0.5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；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18.5-25 = 0</w:t>
            </w:r>
          </w:p>
        </w:tc>
      </w:tr>
      <w:tr w:rsidR="008D0DC2" w:rsidRPr="008D0DC2" w14:paraId="24A69E53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87B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43. Handgrip strength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80F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01D" w14:textId="55264626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MALE: For BMI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;</w:t>
            </w:r>
            <w:r>
              <w:rPr>
                <w:rFonts w:ascii="等线" w:eastAsia="等线" w:hAnsi="等线" w:cs="Times New Roman"/>
                <w:color w:val="000000"/>
                <w:kern w:val="0"/>
                <w:sz w:val="22"/>
              </w:rPr>
              <w:t xml:space="preserve"> 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For BMI 24.1-28,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30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;</w:t>
            </w:r>
            <w:r>
              <w:rPr>
                <w:rFonts w:ascii="等线" w:eastAsia="等线" w:hAnsi="等线" w:cs="Times New Roman"/>
                <w:color w:val="000000"/>
                <w:kern w:val="0"/>
                <w:sz w:val="22"/>
              </w:rPr>
              <w:t xml:space="preserve"> 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For BMI &gt;28,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32 = 1 </w:t>
            </w:r>
          </w:p>
        </w:tc>
      </w:tr>
      <w:tr w:rsidR="008D0DC2" w:rsidRPr="008D0DC2" w14:paraId="2F132BB6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9E4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1377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9D20" w14:textId="77777777" w:rsid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FEMALE: For BMI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23,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17; For BMI 23.1-26,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17.3; For BMI 26.1-29,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18; </w:t>
            </w:r>
          </w:p>
          <w:p w14:paraId="6699A31B" w14:textId="385DFBAB" w:rsidR="008D0DC2" w:rsidRPr="008D0DC2" w:rsidRDefault="008D0DC2" w:rsidP="008D0DC2">
            <w:pPr>
              <w:widowControl/>
              <w:ind w:firstLineChars="450" w:firstLine="9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For BMI&gt;29, GS </w:t>
            </w:r>
            <w:r w:rsidRPr="008D0DC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21 = 1</w:t>
            </w:r>
          </w:p>
        </w:tc>
      </w:tr>
      <w:tr w:rsidR="008D0DC2" w:rsidRPr="008D0DC2" w14:paraId="6B7E9563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A3F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Laboratory Values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BD3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739A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0DC2" w:rsidRPr="008D0DC2" w14:paraId="482B8FF3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EAE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44. Glycohemoglobin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939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6682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0%-5.7% =0, &gt;5.7% =1</w:t>
            </w:r>
          </w:p>
        </w:tc>
      </w:tr>
      <w:tr w:rsidR="008D0DC2" w:rsidRPr="008D0DC2" w14:paraId="0C2C9504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278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45. Red blood cell count (million cells/mL)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6678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F02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MALE: 4.7-6.1 =0, Other =1; FEMALEALE: 4.2-5.4 =0, Other =1 </w:t>
            </w:r>
          </w:p>
        </w:tc>
      </w:tr>
      <w:tr w:rsidR="008D0DC2" w:rsidRPr="008D0DC2" w14:paraId="045074DE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637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 46. Hemoglobin (g/dL)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A73E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AA0D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MALE: 13.5-18 =0, Other =1; FEMALEALE: 12-16 =0, Other =1  </w:t>
            </w:r>
          </w:p>
        </w:tc>
      </w:tr>
      <w:tr w:rsidR="008D0DC2" w:rsidRPr="008D0DC2" w14:paraId="789C9DDF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0859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47. Red cell distribution width (%)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026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2B30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11.6-14.6 =0, Other =1 </w:t>
            </w:r>
          </w:p>
        </w:tc>
      </w:tr>
      <w:tr w:rsidR="008D0DC2" w:rsidRPr="008D0DC2" w14:paraId="118C46EF" w14:textId="77777777" w:rsidTr="008D0DC2">
        <w:trPr>
          <w:trHeight w:val="2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7CDF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48. Lymphocyte percent (%)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34D4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7D3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20-40 =0, Other =1 </w:t>
            </w:r>
          </w:p>
        </w:tc>
      </w:tr>
      <w:tr w:rsidR="008D0DC2" w:rsidRPr="008D0DC2" w14:paraId="3C7D53C5" w14:textId="77777777" w:rsidTr="008D0DC2">
        <w:trPr>
          <w:trHeight w:val="287"/>
        </w:trPr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9F406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49. Segmented neutrophils percent (%)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362AC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D27D1" w14:textId="77777777" w:rsidR="008D0DC2" w:rsidRPr="008D0DC2" w:rsidRDefault="008D0DC2" w:rsidP="008D0D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D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40-80 =0, Other =1</w:t>
            </w:r>
          </w:p>
        </w:tc>
      </w:tr>
    </w:tbl>
    <w:p w14:paraId="0F607892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6AF1667D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752A7F05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4C1D5C7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9E5EF96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B0154F8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427DFD46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65BA6287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7BAA2E6B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52974CDF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C001A15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3FD63667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35E884A9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7BA999B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5A9D6B01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3427314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3F8FFD5E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6C9CAFF5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6269E64B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15955E80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0F12CE61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69B79DAD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6E5AF199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7025A000" w14:textId="77777777" w:rsidR="008D0DC2" w:rsidRDefault="008D0DC2" w:rsidP="003C697B">
      <w:pPr>
        <w:jc w:val="left"/>
        <w:rPr>
          <w:rFonts w:ascii="Times New Roman" w:hAnsi="Times New Roman" w:cs="Times New Roman"/>
          <w:szCs w:val="21"/>
        </w:rPr>
      </w:pPr>
    </w:p>
    <w:p w14:paraId="0C4A0CC5" w14:textId="1F15AC10" w:rsidR="00D22B5B" w:rsidRPr="003C697B" w:rsidRDefault="00D22B5B" w:rsidP="003C697B">
      <w:pPr>
        <w:jc w:val="left"/>
        <w:rPr>
          <w:rFonts w:ascii="Times New Roman" w:hAnsi="Times New Roman" w:cs="Times New Roman"/>
          <w:szCs w:val="21"/>
        </w:rPr>
      </w:pPr>
      <w:r w:rsidRPr="003C697B"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 w:rsidR="00C752A8">
        <w:rPr>
          <w:rFonts w:ascii="Times New Roman" w:hAnsi="Times New Roman" w:cs="Times New Roman"/>
          <w:szCs w:val="21"/>
        </w:rPr>
        <w:t>2</w:t>
      </w:r>
      <w:r w:rsidR="00BE7FD8">
        <w:rPr>
          <w:rFonts w:ascii="Times New Roman" w:hAnsi="Times New Roman" w:cs="Times New Roman"/>
          <w:szCs w:val="21"/>
        </w:rPr>
        <w:t>.</w:t>
      </w:r>
      <w:r w:rsidRPr="003C697B">
        <w:rPr>
          <w:rFonts w:ascii="Times New Roman" w:hAnsi="Times New Roman" w:cs="Times New Roman"/>
          <w:szCs w:val="21"/>
        </w:rPr>
        <w:t xml:space="preserve"> </w:t>
      </w:r>
      <w:r w:rsidR="00CD30B1">
        <w:rPr>
          <w:rFonts w:ascii="Times New Roman" w:hAnsi="Times New Roman" w:cs="Times New Roman"/>
          <w:sz w:val="20"/>
          <w:szCs w:val="20"/>
        </w:rPr>
        <w:t>H</w:t>
      </w:r>
      <w:r w:rsidR="00CD30B1" w:rsidRPr="003C697B">
        <w:rPr>
          <w:rFonts w:ascii="Times New Roman" w:hAnsi="Times New Roman" w:cs="Times New Roman"/>
          <w:sz w:val="20"/>
          <w:szCs w:val="20"/>
        </w:rPr>
        <w:t xml:space="preserve">ealthy </w:t>
      </w:r>
      <w:r w:rsidR="00CD30B1">
        <w:rPr>
          <w:rFonts w:ascii="Times New Roman" w:hAnsi="Times New Roman" w:cs="Times New Roman"/>
          <w:sz w:val="20"/>
          <w:szCs w:val="20"/>
        </w:rPr>
        <w:t>E</w:t>
      </w:r>
      <w:r w:rsidR="00CD30B1" w:rsidRPr="003C697B">
        <w:rPr>
          <w:rFonts w:ascii="Times New Roman" w:hAnsi="Times New Roman" w:cs="Times New Roman"/>
          <w:sz w:val="20"/>
          <w:szCs w:val="20"/>
        </w:rPr>
        <w:t xml:space="preserve">ating </w:t>
      </w:r>
      <w:r w:rsidR="00CD30B1">
        <w:rPr>
          <w:rFonts w:ascii="Times New Roman" w:hAnsi="Times New Roman" w:cs="Times New Roman"/>
          <w:sz w:val="20"/>
          <w:szCs w:val="20"/>
        </w:rPr>
        <w:t>I</w:t>
      </w:r>
      <w:r w:rsidR="00CD30B1" w:rsidRPr="003C697B">
        <w:rPr>
          <w:rFonts w:ascii="Times New Roman" w:hAnsi="Times New Roman" w:cs="Times New Roman"/>
          <w:sz w:val="20"/>
          <w:szCs w:val="20"/>
        </w:rPr>
        <w:t>ndex</w:t>
      </w:r>
      <w:r w:rsidR="00CD30B1" w:rsidRPr="003C697B">
        <w:rPr>
          <w:rFonts w:ascii="Times New Roman" w:hAnsi="Times New Roman" w:cs="Times New Roman"/>
          <w:szCs w:val="21"/>
        </w:rPr>
        <w:t xml:space="preserve"> </w:t>
      </w:r>
      <w:r w:rsidRPr="003C697B">
        <w:rPr>
          <w:rFonts w:ascii="Times New Roman" w:hAnsi="Times New Roman" w:cs="Times New Roman"/>
          <w:szCs w:val="21"/>
        </w:rPr>
        <w:t>-2015 components and scoring standards</w:t>
      </w:r>
      <w:r w:rsidR="001B1C52" w:rsidRPr="001B1C52">
        <w:rPr>
          <w:rFonts w:ascii="Times New Roman" w:hAnsi="Times New Roman" w:cs="Times New Roman"/>
        </w:rPr>
        <w:t>[2]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134"/>
        <w:gridCol w:w="2089"/>
        <w:gridCol w:w="3879"/>
        <w:gridCol w:w="4136"/>
      </w:tblGrid>
      <w:tr w:rsidR="00D22B5B" w:rsidRPr="003C697B" w14:paraId="22782D99" w14:textId="77777777" w:rsidTr="00D22B5B">
        <w:trPr>
          <w:cantSplit/>
          <w:tblHeader/>
        </w:trPr>
        <w:tc>
          <w:tcPr>
            <w:tcW w:w="118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FD8A5AE" w14:textId="77777777" w:rsidR="00D22B5B" w:rsidRPr="003C697B" w:rsidRDefault="00D22B5B" w:rsidP="002511E3">
            <w:pPr>
              <w:keepNext/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7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558BBF6" w14:textId="77777777" w:rsidR="00D22B5B" w:rsidRPr="003C697B" w:rsidRDefault="00D22B5B" w:rsidP="002511E3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Maximum points</w:t>
            </w:r>
          </w:p>
        </w:tc>
        <w:tc>
          <w:tcPr>
            <w:tcW w:w="14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82F853D" w14:textId="77777777" w:rsidR="00D22B5B" w:rsidRPr="003C697B" w:rsidRDefault="00D22B5B" w:rsidP="002511E3">
            <w:pPr>
              <w:keepNext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sz w:val="20"/>
                <w:szCs w:val="20"/>
              </w:rPr>
              <w:t>Standard for maximum score</w:t>
            </w:r>
          </w:p>
        </w:tc>
        <w:tc>
          <w:tcPr>
            <w:tcW w:w="15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21749D5" w14:textId="77777777" w:rsidR="00D22B5B" w:rsidRPr="003C697B" w:rsidRDefault="00D22B5B" w:rsidP="002511E3">
            <w:pPr>
              <w:keepNext/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sz w:val="20"/>
                <w:szCs w:val="20"/>
              </w:rPr>
              <w:t>Standard for minimum score of zero</w:t>
            </w:r>
          </w:p>
        </w:tc>
      </w:tr>
      <w:tr w:rsidR="00D22B5B" w:rsidRPr="003C697B" w14:paraId="2CF85E7B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777A096A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Adequacy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1FC8289D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pct"/>
            <w:shd w:val="clear" w:color="auto" w:fill="FFFFFF"/>
            <w:vAlign w:val="center"/>
          </w:tcPr>
          <w:p w14:paraId="5CCAC150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/>
            <w:vAlign w:val="center"/>
          </w:tcPr>
          <w:p w14:paraId="6966EF54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2B5B" w:rsidRPr="003C697B" w14:paraId="141DC063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4F4D5CEA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Total fruits</w:t>
            </w:r>
            <w:r w:rsidRPr="003C697B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9" w:type="pct"/>
            <w:shd w:val="clear" w:color="auto" w:fill="FFFFFF"/>
          </w:tcPr>
          <w:p w14:paraId="65F25ABE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1465" w:type="pct"/>
            <w:shd w:val="clear" w:color="auto" w:fill="FFFFFF"/>
          </w:tcPr>
          <w:p w14:paraId="1D900DC8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0.8 cup equivalents per 1,000 kcal</w:t>
            </w:r>
          </w:p>
        </w:tc>
        <w:tc>
          <w:tcPr>
            <w:tcW w:w="1562" w:type="pct"/>
            <w:shd w:val="clear" w:color="auto" w:fill="FFFFFF"/>
          </w:tcPr>
          <w:p w14:paraId="3A6D7491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fruits</w:t>
            </w:r>
          </w:p>
        </w:tc>
      </w:tr>
      <w:tr w:rsidR="00D22B5B" w:rsidRPr="003C697B" w14:paraId="700A2862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546A440B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Whole fruits</w:t>
            </w: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89" w:type="pct"/>
            <w:shd w:val="clear" w:color="auto" w:fill="FFFFFF"/>
          </w:tcPr>
          <w:p w14:paraId="0BC14F0A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1465" w:type="pct"/>
            <w:shd w:val="clear" w:color="auto" w:fill="FFFFFF"/>
          </w:tcPr>
          <w:p w14:paraId="1201DB79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0.4 cup equivalents per 1,000 kcal</w:t>
            </w:r>
          </w:p>
        </w:tc>
        <w:tc>
          <w:tcPr>
            <w:tcW w:w="1562" w:type="pct"/>
            <w:shd w:val="clear" w:color="auto" w:fill="FFFFFF"/>
          </w:tcPr>
          <w:p w14:paraId="6C4D6435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whole fruits</w:t>
            </w:r>
          </w:p>
        </w:tc>
      </w:tr>
      <w:tr w:rsidR="00D22B5B" w:rsidRPr="003C697B" w14:paraId="5B55EE31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50BC1D6E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Total vegetables</w:t>
            </w:r>
            <w:hyperlink r:id="rId7" w:anchor="f4" w:history="1"/>
            <w:r w:rsidRPr="003C69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89" w:type="pct"/>
            <w:shd w:val="clear" w:color="auto" w:fill="FFFFFF"/>
          </w:tcPr>
          <w:p w14:paraId="5BC1D91B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1465" w:type="pct"/>
            <w:shd w:val="clear" w:color="auto" w:fill="FFFFFF"/>
          </w:tcPr>
          <w:p w14:paraId="36B2B9F9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1.1 cup equivalents per 1,000 kcal</w:t>
            </w:r>
          </w:p>
        </w:tc>
        <w:tc>
          <w:tcPr>
            <w:tcW w:w="1562" w:type="pct"/>
            <w:shd w:val="clear" w:color="auto" w:fill="FFFFFF"/>
          </w:tcPr>
          <w:p w14:paraId="01956525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vegetables</w:t>
            </w:r>
          </w:p>
        </w:tc>
      </w:tr>
      <w:tr w:rsidR="00D22B5B" w:rsidRPr="003C697B" w14:paraId="3C4191BD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0A9FBF06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Greens and beans</w:t>
            </w:r>
            <w:r w:rsidRPr="003C69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89" w:type="pct"/>
            <w:shd w:val="clear" w:color="auto" w:fill="FFFFFF"/>
          </w:tcPr>
          <w:p w14:paraId="2D6FF35E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1465" w:type="pct"/>
            <w:shd w:val="clear" w:color="auto" w:fill="FFFFFF"/>
          </w:tcPr>
          <w:p w14:paraId="3AD81ABD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0.2 cup equivalents per 1,000 kcal</w:t>
            </w:r>
          </w:p>
        </w:tc>
        <w:tc>
          <w:tcPr>
            <w:tcW w:w="1562" w:type="pct"/>
            <w:shd w:val="clear" w:color="auto" w:fill="FFFFFF"/>
          </w:tcPr>
          <w:p w14:paraId="0F86AA57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dark green vegetables or legumes</w:t>
            </w:r>
          </w:p>
        </w:tc>
      </w:tr>
      <w:tr w:rsidR="00D22B5B" w:rsidRPr="003C697B" w14:paraId="6011FB05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3A80DA19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Whole grains</w:t>
            </w:r>
          </w:p>
        </w:tc>
        <w:tc>
          <w:tcPr>
            <w:tcW w:w="789" w:type="pct"/>
            <w:shd w:val="clear" w:color="auto" w:fill="FFFFFF"/>
          </w:tcPr>
          <w:p w14:paraId="7C3BD422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1E462180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1.5 oz equivalents per 1,000 kcal</w:t>
            </w:r>
          </w:p>
        </w:tc>
        <w:tc>
          <w:tcPr>
            <w:tcW w:w="1562" w:type="pct"/>
            <w:shd w:val="clear" w:color="auto" w:fill="FFFFFF"/>
          </w:tcPr>
          <w:p w14:paraId="037FFCCD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whole grains</w:t>
            </w:r>
          </w:p>
        </w:tc>
      </w:tr>
      <w:tr w:rsidR="00D22B5B" w:rsidRPr="003C697B" w14:paraId="52A28C01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2CD7D1A6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Dairy</w:t>
            </w: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89" w:type="pct"/>
            <w:shd w:val="clear" w:color="auto" w:fill="FFFFFF"/>
          </w:tcPr>
          <w:p w14:paraId="6E92972E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08BEC3AA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1.3 cup equivalents per 1,000 kcal</w:t>
            </w:r>
          </w:p>
        </w:tc>
        <w:tc>
          <w:tcPr>
            <w:tcW w:w="1562" w:type="pct"/>
            <w:shd w:val="clear" w:color="auto" w:fill="FFFFFF"/>
          </w:tcPr>
          <w:p w14:paraId="1964FF4A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dairy</w:t>
            </w:r>
          </w:p>
        </w:tc>
      </w:tr>
      <w:tr w:rsidR="00D22B5B" w:rsidRPr="003C697B" w14:paraId="01F3A7EA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40E1DF33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Total protein foods</w:t>
            </w: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6</w:t>
            </w:r>
            <w:hyperlink r:id="rId8" w:anchor="f6" w:history="1"/>
          </w:p>
        </w:tc>
        <w:tc>
          <w:tcPr>
            <w:tcW w:w="789" w:type="pct"/>
            <w:shd w:val="clear" w:color="auto" w:fill="FFFFFF"/>
          </w:tcPr>
          <w:p w14:paraId="343C8364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1465" w:type="pct"/>
            <w:shd w:val="clear" w:color="auto" w:fill="FFFFFF"/>
          </w:tcPr>
          <w:p w14:paraId="10896155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2.5 oz equivalents per 1,000 kcal</w:t>
            </w:r>
          </w:p>
        </w:tc>
        <w:tc>
          <w:tcPr>
            <w:tcW w:w="1562" w:type="pct"/>
            <w:shd w:val="clear" w:color="auto" w:fill="FFFFFF"/>
          </w:tcPr>
          <w:p w14:paraId="0167B0BB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protein foods</w:t>
            </w:r>
          </w:p>
        </w:tc>
      </w:tr>
      <w:tr w:rsidR="00D22B5B" w:rsidRPr="003C697B" w14:paraId="75ADFCB7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7B7D7567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Seafood and plant proteins</w:t>
            </w: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6,7</w:t>
            </w:r>
          </w:p>
        </w:tc>
        <w:tc>
          <w:tcPr>
            <w:tcW w:w="789" w:type="pct"/>
            <w:shd w:val="clear" w:color="auto" w:fill="FFFFFF"/>
          </w:tcPr>
          <w:p w14:paraId="170DDB01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1465" w:type="pct"/>
            <w:shd w:val="clear" w:color="auto" w:fill="FFFFFF"/>
          </w:tcPr>
          <w:p w14:paraId="099773C8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0.8 oz equivalents per 1,000 kcal</w:t>
            </w:r>
          </w:p>
        </w:tc>
        <w:tc>
          <w:tcPr>
            <w:tcW w:w="1562" w:type="pct"/>
            <w:shd w:val="clear" w:color="auto" w:fill="FFFFFF"/>
          </w:tcPr>
          <w:p w14:paraId="12417EE6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No seafood or plant proteins</w:t>
            </w:r>
          </w:p>
        </w:tc>
      </w:tr>
      <w:tr w:rsidR="00D22B5B" w:rsidRPr="003C697B" w14:paraId="0CBF5F3A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2EC4FD68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Fatty acids</w:t>
            </w: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789" w:type="pct"/>
            <w:shd w:val="clear" w:color="auto" w:fill="FFFFFF"/>
          </w:tcPr>
          <w:p w14:paraId="563A3B3F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12FFD022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(PUFAs + MUFAs)/SFAs ≥ 2.5</w:t>
            </w:r>
          </w:p>
        </w:tc>
        <w:tc>
          <w:tcPr>
            <w:tcW w:w="1562" w:type="pct"/>
            <w:shd w:val="clear" w:color="auto" w:fill="FFFFFF"/>
          </w:tcPr>
          <w:p w14:paraId="7AE05F92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(PUFAs + MUFAs)/SFAs ≤ 1.2</w:t>
            </w:r>
          </w:p>
        </w:tc>
      </w:tr>
      <w:tr w:rsidR="00D22B5B" w:rsidRPr="003C697B" w14:paraId="2589C7AC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24B4D8DD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Moderation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48F050E1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5" w:type="pct"/>
            <w:shd w:val="clear" w:color="auto" w:fill="FFFFFF"/>
            <w:vAlign w:val="center"/>
          </w:tcPr>
          <w:p w14:paraId="465BA33A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/>
            <w:vAlign w:val="center"/>
          </w:tcPr>
          <w:p w14:paraId="4491B998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2B5B" w:rsidRPr="003C697B" w14:paraId="57A9F6DB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31BDE7F4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Refined grains</w:t>
            </w:r>
          </w:p>
        </w:tc>
        <w:tc>
          <w:tcPr>
            <w:tcW w:w="789" w:type="pct"/>
            <w:shd w:val="clear" w:color="auto" w:fill="FFFFFF"/>
          </w:tcPr>
          <w:p w14:paraId="5D7846A4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6A3AFAF6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 1.8 oz equivalents per 1,000 kcal</w:t>
            </w:r>
          </w:p>
        </w:tc>
        <w:tc>
          <w:tcPr>
            <w:tcW w:w="1562" w:type="pct"/>
            <w:shd w:val="clear" w:color="auto" w:fill="FFFFFF"/>
          </w:tcPr>
          <w:p w14:paraId="73BA9318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4.3 oz equivalents per 1,000 kcal</w:t>
            </w:r>
          </w:p>
        </w:tc>
      </w:tr>
      <w:tr w:rsidR="00D22B5B" w:rsidRPr="003C697B" w14:paraId="1103418D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2E700235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Sodium</w:t>
            </w:r>
          </w:p>
        </w:tc>
        <w:tc>
          <w:tcPr>
            <w:tcW w:w="789" w:type="pct"/>
            <w:shd w:val="clear" w:color="auto" w:fill="FFFFFF"/>
          </w:tcPr>
          <w:p w14:paraId="1A116C25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296E8675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 1.1 gram per 1,000 kcal</w:t>
            </w:r>
          </w:p>
        </w:tc>
        <w:tc>
          <w:tcPr>
            <w:tcW w:w="1562" w:type="pct"/>
            <w:shd w:val="clear" w:color="auto" w:fill="FFFFFF"/>
          </w:tcPr>
          <w:p w14:paraId="10290721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2.0 grams per 1,000 kcal</w:t>
            </w:r>
          </w:p>
        </w:tc>
      </w:tr>
      <w:tr w:rsidR="00D22B5B" w:rsidRPr="003C697B" w14:paraId="17DCCDD8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44F6796B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Added sugars</w:t>
            </w:r>
          </w:p>
        </w:tc>
        <w:tc>
          <w:tcPr>
            <w:tcW w:w="789" w:type="pct"/>
            <w:shd w:val="clear" w:color="auto" w:fill="FFFFFF"/>
          </w:tcPr>
          <w:p w14:paraId="3E9CC461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1F269428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 6.5% of energy</w:t>
            </w:r>
          </w:p>
        </w:tc>
        <w:tc>
          <w:tcPr>
            <w:tcW w:w="1562" w:type="pct"/>
            <w:shd w:val="clear" w:color="auto" w:fill="FFFFFF"/>
          </w:tcPr>
          <w:p w14:paraId="260E90FC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26% of energy</w:t>
            </w:r>
          </w:p>
        </w:tc>
      </w:tr>
      <w:tr w:rsidR="00D22B5B" w:rsidRPr="003C697B" w14:paraId="1F56660C" w14:textId="77777777" w:rsidTr="00D22B5B">
        <w:trPr>
          <w:cantSplit/>
        </w:trPr>
        <w:tc>
          <w:tcPr>
            <w:tcW w:w="1184" w:type="pct"/>
            <w:shd w:val="clear" w:color="auto" w:fill="FFFFFF"/>
          </w:tcPr>
          <w:p w14:paraId="0CD19716" w14:textId="77777777" w:rsidR="00D22B5B" w:rsidRPr="003C697B" w:rsidRDefault="00D22B5B" w:rsidP="002511E3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Saturated fats</w:t>
            </w:r>
          </w:p>
        </w:tc>
        <w:tc>
          <w:tcPr>
            <w:tcW w:w="789" w:type="pct"/>
            <w:shd w:val="clear" w:color="auto" w:fill="FFFFFF"/>
          </w:tcPr>
          <w:p w14:paraId="5F9DE2A2" w14:textId="77777777" w:rsidR="00D22B5B" w:rsidRPr="003C697B" w:rsidRDefault="00D22B5B" w:rsidP="002511E3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1465" w:type="pct"/>
            <w:shd w:val="clear" w:color="auto" w:fill="FFFFFF"/>
          </w:tcPr>
          <w:p w14:paraId="470C512B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 8% of energy</w:t>
            </w:r>
          </w:p>
        </w:tc>
        <w:tc>
          <w:tcPr>
            <w:tcW w:w="1562" w:type="pct"/>
            <w:shd w:val="clear" w:color="auto" w:fill="FFFFFF"/>
          </w:tcPr>
          <w:p w14:paraId="3E92C32D" w14:textId="77777777" w:rsidR="00D22B5B" w:rsidRPr="003C697B" w:rsidRDefault="00D22B5B" w:rsidP="002511E3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3C697B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 16% of energy</w:t>
            </w:r>
          </w:p>
        </w:tc>
      </w:tr>
    </w:tbl>
    <w:p w14:paraId="1809D2E7" w14:textId="77777777" w:rsidR="00D22B5B" w:rsidRPr="003C697B" w:rsidRDefault="00D22B5B" w:rsidP="00D22B5B">
      <w:pPr>
        <w:widowControl/>
        <w:jc w:val="left"/>
        <w:rPr>
          <w:rFonts w:ascii="Times New Roman" w:hAnsi="Times New Roman" w:cs="Times New Roman"/>
          <w:szCs w:val="21"/>
        </w:rPr>
      </w:pPr>
      <w:r w:rsidRPr="003C697B">
        <w:rPr>
          <w:rFonts w:ascii="Times New Roman" w:hAnsi="Times New Roman" w:cs="Times New Roman" w:hint="eastAsia"/>
          <w:szCs w:val="21"/>
        </w:rPr>
        <w:t>N</w:t>
      </w:r>
      <w:r w:rsidRPr="003C697B">
        <w:rPr>
          <w:rFonts w:ascii="Times New Roman" w:hAnsi="Times New Roman" w:cs="Times New Roman"/>
          <w:szCs w:val="21"/>
        </w:rPr>
        <w:t xml:space="preserve">ote: </w:t>
      </w:r>
    </w:p>
    <w:p w14:paraId="4BECAECD" w14:textId="2D8BD37B" w:rsidR="00D22B5B" w:rsidRPr="003C697B" w:rsidRDefault="00D22B5B" w:rsidP="00D22B5B">
      <w:pPr>
        <w:widowControl/>
        <w:rPr>
          <w:rFonts w:ascii="Times New Roman" w:hAnsi="Times New Roman" w:cs="Times New Roman"/>
          <w:szCs w:val="21"/>
        </w:rPr>
      </w:pPr>
      <w:r w:rsidRPr="003C697B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1</w:t>
      </w:r>
      <w:r w:rsidRPr="003C697B">
        <w:rPr>
          <w:rFonts w:ascii="Times New Roman" w:hAnsi="Times New Roman" w:cs="Times New Roman"/>
          <w:szCs w:val="21"/>
        </w:rPr>
        <w:t>Intakes between the minimum and maximum standards are scored proportionately.</w:t>
      </w:r>
      <w:r w:rsidRPr="003C697B">
        <w:t xml:space="preserve"> </w:t>
      </w:r>
      <w:r w:rsidRPr="003C697B">
        <w:rPr>
          <w:rFonts w:ascii="Times New Roman" w:hAnsi="Times New Roman" w:cs="Times New Roman"/>
          <w:szCs w:val="21"/>
        </w:rPr>
        <w:t xml:space="preserve">The total </w:t>
      </w:r>
      <w:r w:rsidR="00BE7FD8" w:rsidRPr="003C697B">
        <w:rPr>
          <w:rFonts w:ascii="Times New Roman" w:hAnsi="Times New Roman" w:cs="Times New Roman"/>
          <w:sz w:val="20"/>
          <w:szCs w:val="20"/>
        </w:rPr>
        <w:t>healthy eating index</w:t>
      </w:r>
      <w:r w:rsidR="00BE7FD8" w:rsidRPr="003C697B">
        <w:rPr>
          <w:rFonts w:ascii="Times New Roman" w:hAnsi="Times New Roman" w:cs="Times New Roman"/>
          <w:szCs w:val="21"/>
        </w:rPr>
        <w:t xml:space="preserve"> </w:t>
      </w:r>
      <w:r w:rsidRPr="003C697B">
        <w:rPr>
          <w:rFonts w:ascii="Times New Roman" w:hAnsi="Times New Roman" w:cs="Times New Roman"/>
          <w:szCs w:val="21"/>
        </w:rPr>
        <w:t>score is the sum of the adequacy components (</w:t>
      </w:r>
      <w:proofErr w:type="gramStart"/>
      <w:r w:rsidRPr="003C697B">
        <w:rPr>
          <w:rFonts w:ascii="Times New Roman" w:hAnsi="Times New Roman" w:cs="Times New Roman"/>
          <w:szCs w:val="21"/>
        </w:rPr>
        <w:t>i.e.</w:t>
      </w:r>
      <w:proofErr w:type="gramEnd"/>
      <w:r w:rsidRPr="003C697B">
        <w:rPr>
          <w:rFonts w:ascii="Times New Roman" w:hAnsi="Times New Roman" w:cs="Times New Roman"/>
          <w:szCs w:val="21"/>
        </w:rPr>
        <w:t xml:space="preserve"> foods to eat more of for good health) and moderation components (i.e. foods to limit for good health).</w:t>
      </w:r>
    </w:p>
    <w:p w14:paraId="51FAC1DE" w14:textId="77777777" w:rsidR="00D22B5B" w:rsidRPr="003C697B" w:rsidRDefault="00D22B5B" w:rsidP="00D22B5B">
      <w:pPr>
        <w:widowControl/>
        <w:rPr>
          <w:rFonts w:ascii="Times New Roman" w:hAnsi="Times New Roman" w:cs="Times New Roman"/>
          <w:szCs w:val="21"/>
        </w:rPr>
      </w:pPr>
      <w:r w:rsidRPr="003C697B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2</w:t>
      </w:r>
      <w:r w:rsidRPr="003C697B">
        <w:rPr>
          <w:rFonts w:ascii="Times New Roman" w:hAnsi="Times New Roman" w:cs="Times New Roman"/>
          <w:szCs w:val="21"/>
        </w:rPr>
        <w:t>Includes 100% fruit juice.</w:t>
      </w:r>
    </w:p>
    <w:p w14:paraId="1BEC41DC" w14:textId="77777777" w:rsidR="00D22B5B" w:rsidRPr="003C697B" w:rsidRDefault="00D22B5B" w:rsidP="00D22B5B">
      <w:pPr>
        <w:widowControl/>
        <w:rPr>
          <w:rFonts w:ascii="Times New Roman" w:hAnsi="Times New Roman" w:cs="Times New Roman"/>
          <w:szCs w:val="21"/>
        </w:rPr>
      </w:pPr>
      <w:r w:rsidRPr="003C697B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3</w:t>
      </w:r>
      <w:r w:rsidRPr="003C697B">
        <w:rPr>
          <w:rFonts w:ascii="Times New Roman" w:hAnsi="Times New Roman" w:cs="Times New Roman"/>
          <w:szCs w:val="21"/>
        </w:rPr>
        <w:t>Includes all forms except juice.</w:t>
      </w:r>
    </w:p>
    <w:p w14:paraId="51A75117" w14:textId="77777777" w:rsidR="00D22B5B" w:rsidRPr="003C697B" w:rsidRDefault="00D22B5B" w:rsidP="00D22B5B">
      <w:pPr>
        <w:widowControl/>
        <w:rPr>
          <w:rFonts w:ascii="Times New Roman" w:hAnsi="Times New Roman" w:cs="Times New Roman"/>
          <w:szCs w:val="21"/>
        </w:rPr>
      </w:pPr>
      <w:r w:rsidRPr="003C697B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4</w:t>
      </w:r>
      <w:r w:rsidRPr="003C697B">
        <w:rPr>
          <w:rFonts w:ascii="Times New Roman" w:hAnsi="Times New Roman" w:cs="Times New Roman"/>
          <w:szCs w:val="21"/>
        </w:rPr>
        <w:t>Includes legumes (beans and peas).</w:t>
      </w:r>
    </w:p>
    <w:p w14:paraId="1ADEB3BA" w14:textId="77777777" w:rsidR="00D22B5B" w:rsidRPr="00FE293B" w:rsidRDefault="00D22B5B" w:rsidP="00D22B5B">
      <w:pPr>
        <w:widowControl/>
        <w:rPr>
          <w:rFonts w:ascii="Times New Roman" w:hAnsi="Times New Roman" w:cs="Times New Roman"/>
          <w:szCs w:val="21"/>
        </w:rPr>
      </w:pPr>
      <w:r w:rsidRPr="003C697B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5</w:t>
      </w:r>
      <w:r w:rsidRPr="003C697B">
        <w:rPr>
          <w:rFonts w:ascii="Times New Roman" w:hAnsi="Times New Roman" w:cs="Times New Roman"/>
          <w:szCs w:val="21"/>
        </w:rPr>
        <w:t>Includes all milk products, such as fluid milk, yogu</w:t>
      </w:r>
      <w:r w:rsidRPr="00FE293B">
        <w:rPr>
          <w:rFonts w:ascii="Times New Roman" w:hAnsi="Times New Roman" w:cs="Times New Roman"/>
          <w:szCs w:val="21"/>
        </w:rPr>
        <w:t>rt, and cheese, and fortified soy beverages.</w:t>
      </w:r>
    </w:p>
    <w:p w14:paraId="6CA1AE46" w14:textId="77777777" w:rsidR="00D22B5B" w:rsidRPr="00FE293B" w:rsidRDefault="00D22B5B" w:rsidP="00D22B5B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6</w:t>
      </w:r>
      <w:r w:rsidRPr="00FE293B">
        <w:rPr>
          <w:rFonts w:ascii="Times New Roman" w:hAnsi="Times New Roman" w:cs="Times New Roman"/>
          <w:szCs w:val="21"/>
        </w:rPr>
        <w:t>Includes legumes (beans and peas).</w:t>
      </w:r>
    </w:p>
    <w:p w14:paraId="11A7AD1E" w14:textId="77777777" w:rsidR="00D22B5B" w:rsidRPr="00FE293B" w:rsidRDefault="00D22B5B" w:rsidP="00D22B5B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7</w:t>
      </w:r>
      <w:r w:rsidRPr="00FE293B">
        <w:rPr>
          <w:rFonts w:ascii="Times New Roman" w:hAnsi="Times New Roman" w:cs="Times New Roman"/>
          <w:szCs w:val="21"/>
        </w:rPr>
        <w:t>Includes seafood, nuts, seeds, soy products (other than beverages), and legumes (beans and peas).</w:t>
      </w:r>
    </w:p>
    <w:p w14:paraId="380F3495" w14:textId="6B6AD5D2" w:rsidR="00D22B5B" w:rsidRDefault="00D22B5B" w:rsidP="00133D86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8</w:t>
      </w:r>
      <w:r w:rsidRPr="00FE293B">
        <w:rPr>
          <w:rFonts w:ascii="Times New Roman" w:hAnsi="Times New Roman" w:cs="Times New Roman"/>
          <w:szCs w:val="21"/>
        </w:rPr>
        <w:t>Ratio of poly- and monounsaturated fatty acids (PUFAs and MUFAs) to saturated fatty acids (SFAs).</w:t>
      </w:r>
    </w:p>
    <w:p w14:paraId="7C99D4C4" w14:textId="77777777" w:rsidR="00BC0A7F" w:rsidRDefault="00BC0A7F" w:rsidP="00133D86">
      <w:pPr>
        <w:widowControl/>
        <w:rPr>
          <w:rFonts w:ascii="Times New Roman" w:hAnsi="Times New Roman" w:cs="Times New Roman"/>
          <w:szCs w:val="21"/>
        </w:rPr>
      </w:pPr>
    </w:p>
    <w:p w14:paraId="4651C7D7" w14:textId="1D0E4937" w:rsidR="00F1582C" w:rsidRPr="00F5753F" w:rsidRDefault="00D22B5B" w:rsidP="00D22B5B">
      <w:pPr>
        <w:rPr>
          <w:rFonts w:ascii="Times New Roman" w:hAnsi="Times New Roman" w:cs="Times New Roman"/>
          <w:szCs w:val="21"/>
        </w:rPr>
      </w:pPr>
      <w:r w:rsidRPr="00F5131C">
        <w:rPr>
          <w:rFonts w:ascii="Times New Roman" w:hAnsi="Times New Roman" w:cs="Times New Roman"/>
          <w:szCs w:val="21"/>
        </w:rPr>
        <w:lastRenderedPageBreak/>
        <w:t>Reference:</w:t>
      </w:r>
    </w:p>
    <w:p w14:paraId="4E024907" w14:textId="09052FD7" w:rsidR="001B1C52" w:rsidRPr="001B1C52" w:rsidRDefault="001B1C52" w:rsidP="001B1C52">
      <w:pPr>
        <w:pStyle w:val="af"/>
        <w:rPr>
          <w:rFonts w:ascii="Times New Roman" w:hAnsi="Times New Roman" w:cs="Times New Roman"/>
        </w:rPr>
      </w:pPr>
      <w:r w:rsidRPr="001B1C52">
        <w:rPr>
          <w:rFonts w:ascii="Times New Roman" w:hAnsi="Times New Roman" w:cs="Times New Roman"/>
        </w:rPr>
        <w:t>1. Hakeem FF, Bernabé E, Sabbah W. Association Between Oral Health and Frailty Among American Older Adults. Journal of the American Medical Directors Association. 2021;22:559-563.e2.</w:t>
      </w:r>
    </w:p>
    <w:p w14:paraId="48B86EE7" w14:textId="77777777" w:rsidR="001B1C52" w:rsidRPr="001B1C52" w:rsidRDefault="001B1C52" w:rsidP="001B1C52">
      <w:pPr>
        <w:pStyle w:val="af"/>
        <w:rPr>
          <w:rFonts w:ascii="Times New Roman" w:hAnsi="Times New Roman" w:cs="Times New Roman"/>
        </w:rPr>
      </w:pPr>
      <w:r w:rsidRPr="001B1C52">
        <w:rPr>
          <w:rFonts w:ascii="Times New Roman" w:hAnsi="Times New Roman" w:cs="Times New Roman"/>
        </w:rPr>
        <w:t>2. Krebs-Smith SM, Pannucci TE, Subar AF, Kirkpatrick SI, Lerman JL, Tooze JA, et al. Update of the Healthy Eating Index: HEI-2015. Journal of the Academy of Nutrition and Dietetics. 2018;118:1591–602.</w:t>
      </w:r>
    </w:p>
    <w:p w14:paraId="762692F9" w14:textId="158E23EE" w:rsidR="002A51EB" w:rsidRPr="00D22B5B" w:rsidRDefault="002A51EB" w:rsidP="00D22B5B">
      <w:pPr>
        <w:rPr>
          <w:rFonts w:ascii="Times New Roman" w:hAnsi="Times New Roman" w:cs="Times New Roman"/>
        </w:rPr>
      </w:pPr>
    </w:p>
    <w:sectPr w:rsidR="002A51EB" w:rsidRPr="00D22B5B" w:rsidSect="00731ADA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B3985" w14:textId="77777777" w:rsidR="00AA5640" w:rsidRDefault="00AA5640" w:rsidP="00AF519A">
      <w:r>
        <w:separator/>
      </w:r>
    </w:p>
  </w:endnote>
  <w:endnote w:type="continuationSeparator" w:id="0">
    <w:p w14:paraId="43BD99A6" w14:textId="77777777" w:rsidR="00AA5640" w:rsidRDefault="00AA5640" w:rsidP="00AF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EABBA" w14:textId="77777777" w:rsidR="00AA5640" w:rsidRDefault="00AA5640" w:rsidP="00AF519A">
      <w:r>
        <w:separator/>
      </w:r>
    </w:p>
  </w:footnote>
  <w:footnote w:type="continuationSeparator" w:id="0">
    <w:p w14:paraId="035B3146" w14:textId="77777777" w:rsidR="00AA5640" w:rsidRDefault="00AA5640" w:rsidP="00AF5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0NLcwN7IwNLUwtDRT0lEKTi0uzszPAykwNKsFAKa3Wc8tAAAA"/>
  </w:docVars>
  <w:rsids>
    <w:rsidRoot w:val="00F379A2"/>
    <w:rsid w:val="00003376"/>
    <w:rsid w:val="000628F5"/>
    <w:rsid w:val="000D7D8A"/>
    <w:rsid w:val="000F585C"/>
    <w:rsid w:val="00133D86"/>
    <w:rsid w:val="0019396B"/>
    <w:rsid w:val="001A5DF1"/>
    <w:rsid w:val="001B1C52"/>
    <w:rsid w:val="001B5AB4"/>
    <w:rsid w:val="001D3529"/>
    <w:rsid w:val="00255D3B"/>
    <w:rsid w:val="002A51EB"/>
    <w:rsid w:val="00311B9E"/>
    <w:rsid w:val="003231A3"/>
    <w:rsid w:val="00347908"/>
    <w:rsid w:val="00391325"/>
    <w:rsid w:val="003C2659"/>
    <w:rsid w:val="003C697B"/>
    <w:rsid w:val="003D404A"/>
    <w:rsid w:val="00434DCC"/>
    <w:rsid w:val="00495BE3"/>
    <w:rsid w:val="004C3388"/>
    <w:rsid w:val="004D3CB1"/>
    <w:rsid w:val="00537317"/>
    <w:rsid w:val="005431DA"/>
    <w:rsid w:val="00554E0A"/>
    <w:rsid w:val="005F0A09"/>
    <w:rsid w:val="005F6ABA"/>
    <w:rsid w:val="00625A79"/>
    <w:rsid w:val="006426C2"/>
    <w:rsid w:val="006868EB"/>
    <w:rsid w:val="006A6138"/>
    <w:rsid w:val="006F70EB"/>
    <w:rsid w:val="00707D73"/>
    <w:rsid w:val="007221FE"/>
    <w:rsid w:val="00731ADA"/>
    <w:rsid w:val="007B6F91"/>
    <w:rsid w:val="007D48D5"/>
    <w:rsid w:val="007E3DA7"/>
    <w:rsid w:val="008210AE"/>
    <w:rsid w:val="00842831"/>
    <w:rsid w:val="00884D74"/>
    <w:rsid w:val="008D0DC2"/>
    <w:rsid w:val="00925A19"/>
    <w:rsid w:val="00927051"/>
    <w:rsid w:val="009942E7"/>
    <w:rsid w:val="00A00B90"/>
    <w:rsid w:val="00A23F99"/>
    <w:rsid w:val="00A345CF"/>
    <w:rsid w:val="00A710BE"/>
    <w:rsid w:val="00AA5640"/>
    <w:rsid w:val="00AC611C"/>
    <w:rsid w:val="00AF519A"/>
    <w:rsid w:val="00B34024"/>
    <w:rsid w:val="00B4406D"/>
    <w:rsid w:val="00B81EDF"/>
    <w:rsid w:val="00B8344C"/>
    <w:rsid w:val="00BC0A7F"/>
    <w:rsid w:val="00BD158A"/>
    <w:rsid w:val="00BE7FD8"/>
    <w:rsid w:val="00C07274"/>
    <w:rsid w:val="00C17BE9"/>
    <w:rsid w:val="00C257B8"/>
    <w:rsid w:val="00C47AF6"/>
    <w:rsid w:val="00C63FE9"/>
    <w:rsid w:val="00C752A8"/>
    <w:rsid w:val="00CD30B1"/>
    <w:rsid w:val="00D01964"/>
    <w:rsid w:val="00D21626"/>
    <w:rsid w:val="00D229DD"/>
    <w:rsid w:val="00D22B5B"/>
    <w:rsid w:val="00D74D16"/>
    <w:rsid w:val="00DA4004"/>
    <w:rsid w:val="00E053F5"/>
    <w:rsid w:val="00E873A7"/>
    <w:rsid w:val="00EC7F36"/>
    <w:rsid w:val="00EE2DEA"/>
    <w:rsid w:val="00F1582C"/>
    <w:rsid w:val="00F379A2"/>
    <w:rsid w:val="00F419B0"/>
    <w:rsid w:val="00F5753F"/>
    <w:rsid w:val="00FD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DA624"/>
  <w15:chartTrackingRefBased/>
  <w15:docId w15:val="{A3AC8543-0D2D-4550-BE0D-87F21D97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51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5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519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053F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E053F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E053F5"/>
  </w:style>
  <w:style w:type="paragraph" w:styleId="aa">
    <w:name w:val="annotation subject"/>
    <w:basedOn w:val="a8"/>
    <w:next w:val="a8"/>
    <w:link w:val="ab"/>
    <w:uiPriority w:val="99"/>
    <w:semiHidden/>
    <w:unhideWhenUsed/>
    <w:rsid w:val="00E053F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053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053F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053F5"/>
    <w:rPr>
      <w:sz w:val="18"/>
      <w:szCs w:val="18"/>
    </w:rPr>
  </w:style>
  <w:style w:type="paragraph" w:styleId="ae">
    <w:name w:val="Revision"/>
    <w:hidden/>
    <w:uiPriority w:val="99"/>
    <w:semiHidden/>
    <w:rsid w:val="007E3DA7"/>
  </w:style>
  <w:style w:type="paragraph" w:styleId="af">
    <w:name w:val="Bibliography"/>
    <w:basedOn w:val="a"/>
    <w:next w:val="a"/>
    <w:uiPriority w:val="37"/>
    <w:unhideWhenUsed/>
    <w:rsid w:val="002A51EB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.grants.cancer.gov/hei/develop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i.grants.cancer.gov/hei/developing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4B79-FD60-4491-B0F4-8A365D73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6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1119450091@qq.com</dc:creator>
  <cp:keywords/>
  <dc:description/>
  <cp:lastModifiedBy>lin qinnan</cp:lastModifiedBy>
  <cp:revision>65</cp:revision>
  <dcterms:created xsi:type="dcterms:W3CDTF">2022-11-16T14:49:00Z</dcterms:created>
  <dcterms:modified xsi:type="dcterms:W3CDTF">2023-10-23T07:26:00Z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id="SgDFRBYu"/&gt;&lt;style id="http://www.zotero.org/styles/bmc-geriatrics" hasBibliography="1" bibliographyStyleHasBeenSet="1"/&gt;&lt;prefs&gt;&lt;pref name="fieldType" value="Field"/&gt;&lt;/prefs&gt;&lt;/data&gt;</vt:lpwstr>
  </property>
</Properties>
</file>