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6FA8B" w14:textId="0D7812DE" w:rsidR="004207E8" w:rsidRDefault="004207E8" w:rsidP="00E55AD7">
      <w:pPr>
        <w:pStyle w:val="a3"/>
        <w:spacing w:line="480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PPENDIX</w:t>
      </w:r>
    </w:p>
    <w:p w14:paraId="6B5B775A" w14:textId="77777777" w:rsidR="003429FA" w:rsidRDefault="003429FA" w:rsidP="003429FA">
      <w:pPr>
        <w:rPr>
          <w:rFonts w:ascii="Times New Roman" w:hAnsi="Times New Roman" w:cs="Times New Roman"/>
        </w:rPr>
      </w:pPr>
      <w:r w:rsidRPr="00334C80">
        <w:rPr>
          <w:rFonts w:ascii="Times New Roman" w:hAnsi="Times New Roman" w:cs="Times New Roman" w:hint="eastAsia"/>
          <w:b/>
          <w:bCs/>
        </w:rPr>
        <w:t>A</w:t>
      </w:r>
      <w:r w:rsidRPr="00334C80">
        <w:rPr>
          <w:rFonts w:ascii="Times New Roman" w:hAnsi="Times New Roman" w:cs="Times New Roman"/>
          <w:b/>
          <w:bCs/>
        </w:rPr>
        <w:t>ppendix Figure 1.</w:t>
      </w:r>
      <w:r>
        <w:rPr>
          <w:rFonts w:ascii="Times New Roman" w:hAnsi="Times New Roman" w:cs="Times New Roman"/>
        </w:rPr>
        <w:t xml:space="preserve"> D</w:t>
      </w:r>
      <w:r w:rsidRPr="003429FA">
        <w:rPr>
          <w:rFonts w:ascii="Times New Roman" w:hAnsi="Times New Roman" w:cs="Times New Roman"/>
        </w:rPr>
        <w:t>irected acyclic graph</w:t>
      </w:r>
      <w:r>
        <w:rPr>
          <w:rFonts w:ascii="Times New Roman" w:hAnsi="Times New Roman" w:cs="Times New Roman"/>
        </w:rPr>
        <w:t xml:space="preserve"> </w:t>
      </w:r>
      <w:bookmarkStart w:id="0" w:name="_Hlk146894263"/>
      <w:r w:rsidRPr="00E45B83">
        <w:rPr>
          <w:rFonts w:ascii="Times New Roman" w:hAnsi="Times New Roman" w:cs="Times New Roman"/>
        </w:rPr>
        <w:t>illustrating the relationships among exposure, outcome, and confounders</w:t>
      </w:r>
      <w:bookmarkEnd w:id="0"/>
      <w:r w:rsidRPr="00E45B83">
        <w:rPr>
          <w:rFonts w:ascii="Times New Roman" w:hAnsi="Times New Roman" w:cs="Times New Roman"/>
        </w:rPr>
        <w:t>.</w:t>
      </w:r>
    </w:p>
    <w:p w14:paraId="2B5DAB6F" w14:textId="6ABA344E" w:rsidR="007600B8" w:rsidRPr="004207E8" w:rsidRDefault="007600B8" w:rsidP="007600B8">
      <w:r w:rsidRPr="00334C80">
        <w:rPr>
          <w:rFonts w:ascii="Times New Roman" w:hAnsi="Times New Roman" w:cs="Times New Roman" w:hint="eastAsia"/>
          <w:b/>
          <w:bCs/>
        </w:rPr>
        <w:t>A</w:t>
      </w:r>
      <w:r w:rsidRPr="00334C80">
        <w:rPr>
          <w:rFonts w:ascii="Times New Roman" w:hAnsi="Times New Roman" w:cs="Times New Roman"/>
          <w:b/>
          <w:bCs/>
        </w:rPr>
        <w:t>ppendix Figure 2.</w:t>
      </w:r>
      <w:r>
        <w:rPr>
          <w:rFonts w:ascii="Times New Roman" w:hAnsi="Times New Roman" w:cs="Times New Roman"/>
        </w:rPr>
        <w:t xml:space="preserve"> </w:t>
      </w:r>
      <w:r w:rsidR="009B2E16">
        <w:rPr>
          <w:rFonts w:ascii="Times New Roman" w:hAnsi="Times New Roman" w:cs="Times New Roman"/>
        </w:rPr>
        <w:t>Detailed s</w:t>
      </w:r>
      <w:r>
        <w:rPr>
          <w:rFonts w:ascii="Times New Roman" w:hAnsi="Times New Roman" w:cs="Times New Roman"/>
        </w:rPr>
        <w:t xml:space="preserve">teps of </w:t>
      </w:r>
      <w:r w:rsidR="009B2E16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statistical analysis</w:t>
      </w:r>
      <w:r w:rsidRPr="00E45B83">
        <w:rPr>
          <w:rFonts w:ascii="Times New Roman" w:hAnsi="Times New Roman" w:cs="Times New Roman"/>
        </w:rPr>
        <w:t>.</w:t>
      </w:r>
    </w:p>
    <w:p w14:paraId="037E1721" w14:textId="77777777" w:rsidR="007600B8" w:rsidRPr="007600B8" w:rsidRDefault="007600B8" w:rsidP="003429FA"/>
    <w:p w14:paraId="52787FF3" w14:textId="47E2FB4C" w:rsidR="004207E8" w:rsidRDefault="004207E8" w:rsidP="004207E8">
      <w:pPr>
        <w:rPr>
          <w:rFonts w:ascii="Times New Roman" w:hAnsi="Times New Roman" w:cs="Times New Roman"/>
        </w:rPr>
      </w:pPr>
      <w:r w:rsidRPr="00334C80">
        <w:rPr>
          <w:rFonts w:ascii="Times New Roman" w:hAnsi="Times New Roman" w:cs="Times New Roman"/>
          <w:b/>
          <w:bCs/>
        </w:rPr>
        <w:t xml:space="preserve">Appendix Table 1. </w:t>
      </w:r>
      <w:r w:rsidRPr="004207E8">
        <w:rPr>
          <w:rFonts w:ascii="Times New Roman" w:hAnsi="Times New Roman" w:cs="Times New Roman"/>
        </w:rPr>
        <w:t xml:space="preserve">Variables included in our </w:t>
      </w:r>
      <w:r w:rsidR="00E45B83" w:rsidRPr="004207E8">
        <w:rPr>
          <w:rFonts w:ascii="Times New Roman" w:hAnsi="Times New Roman" w:cs="Times New Roman"/>
        </w:rPr>
        <w:t>study.</w:t>
      </w:r>
    </w:p>
    <w:p w14:paraId="0AF81D12" w14:textId="77777777" w:rsidR="003429FA" w:rsidRDefault="003429FA" w:rsidP="004207E8">
      <w:pPr>
        <w:rPr>
          <w:rFonts w:ascii="Times New Roman" w:hAnsi="Times New Roman" w:cs="Times New Roman"/>
        </w:rPr>
      </w:pPr>
    </w:p>
    <w:p w14:paraId="3CCCEA05" w14:textId="23B0B0B6" w:rsidR="003429FA" w:rsidRDefault="003429FA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C780877" w14:textId="24239E4D" w:rsidR="003429FA" w:rsidRDefault="003429FA" w:rsidP="004207E8">
      <w:pPr>
        <w:rPr>
          <w:rFonts w:ascii="Times New Roman" w:hAnsi="Times New Roman" w:cs="Times New Roman"/>
        </w:rPr>
      </w:pPr>
      <w:r w:rsidRPr="002768AF">
        <w:rPr>
          <w:rFonts w:ascii="Times New Roman" w:hAnsi="Times New Roman" w:cs="Times New Roman"/>
          <w:b/>
          <w:bCs/>
          <w:noProof/>
          <w:color w:val="0070C0"/>
          <w:szCs w:val="24"/>
        </w:rPr>
        <w:lastRenderedPageBreak/>
        <w:drawing>
          <wp:inline distT="0" distB="0" distL="0" distR="0" wp14:anchorId="057CAED7" wp14:editId="7A14AC43">
            <wp:extent cx="8427720" cy="4617226"/>
            <wp:effectExtent l="0" t="0" r="0" b="0"/>
            <wp:docPr id="1084721700" name="圖片 1" descr="一張含有 文字, 圓形, 圖表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721700" name="圖片 1" descr="一張含有 文字, 圓形, 圖表, 字型 的圖片&#10;&#10;自動產生的描述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41545" cy="46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D2749" w14:textId="62A357CF" w:rsidR="009B2E16" w:rsidRDefault="003429FA" w:rsidP="004207E8">
      <w:pPr>
        <w:rPr>
          <w:rFonts w:ascii="Times New Roman" w:hAnsi="Times New Roman" w:cs="Times New Roman"/>
          <w:b/>
          <w:bCs/>
        </w:rPr>
      </w:pPr>
      <w:r w:rsidRPr="00334C80">
        <w:rPr>
          <w:rFonts w:ascii="Times New Roman" w:hAnsi="Times New Roman" w:cs="Times New Roman"/>
          <w:b/>
          <w:bCs/>
        </w:rPr>
        <w:t>Appendix Figure 1. Directed acyclic graph illustrating the relationships among exposure, outcome, and confounders.</w:t>
      </w:r>
    </w:p>
    <w:p w14:paraId="4F9F3A8E" w14:textId="712F7379" w:rsidR="009B2E16" w:rsidRDefault="009B2E16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46DD4C7" w14:textId="77777777" w:rsidR="009B2E16" w:rsidRDefault="009B2E16" w:rsidP="004207E8">
      <w:pPr>
        <w:rPr>
          <w:b/>
          <w:bCs/>
        </w:rPr>
      </w:pPr>
    </w:p>
    <w:p w14:paraId="529785EA" w14:textId="5EE15B8F" w:rsidR="009B2E16" w:rsidRDefault="008F0D92" w:rsidP="004207E8">
      <w:pPr>
        <w:rPr>
          <w:b/>
          <w:bCs/>
        </w:rPr>
      </w:pPr>
      <w:r w:rsidRPr="00F01006">
        <w:rPr>
          <w:rFonts w:ascii="Times New Roman" w:hAnsi="Times New Roman" w:cs="Times New Roman"/>
          <w:color w:val="0070C0"/>
          <w:sz w:val="22"/>
        </w:rPr>
        <w:drawing>
          <wp:inline distT="0" distB="0" distL="0" distR="0" wp14:anchorId="06826DB8" wp14:editId="1C044642">
            <wp:extent cx="8454401" cy="4114800"/>
            <wp:effectExtent l="0" t="0" r="3810" b="0"/>
            <wp:docPr id="1726834898" name="圖片 1" descr="一張含有 文字, 圖表, 行, 工程製圖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834898" name="圖片 1" descr="一張含有 文字, 圖表, 行, 工程製圖 的圖片&#10;&#10;自動產生的描述"/>
                    <pic:cNvPicPr/>
                  </pic:nvPicPr>
                  <pic:blipFill rotWithShape="1">
                    <a:blip r:embed="rId7"/>
                    <a:srcRect t="2659"/>
                    <a:stretch/>
                  </pic:blipFill>
                  <pic:spPr bwMode="auto">
                    <a:xfrm>
                      <a:off x="0" y="0"/>
                      <a:ext cx="8462809" cy="4118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91E757" w14:textId="77777777" w:rsidR="009B2E16" w:rsidRPr="00334C80" w:rsidRDefault="009B2E16" w:rsidP="009B2E16">
      <w:pPr>
        <w:rPr>
          <w:b/>
          <w:bCs/>
        </w:rPr>
      </w:pPr>
      <w:r w:rsidRPr="00334C80">
        <w:rPr>
          <w:rFonts w:ascii="Times New Roman" w:hAnsi="Times New Roman" w:cs="Times New Roman"/>
          <w:b/>
          <w:bCs/>
        </w:rPr>
        <w:t>Appendix Figure 2. Detailed steps of the statistical analysis.</w:t>
      </w:r>
    </w:p>
    <w:p w14:paraId="63D4C224" w14:textId="77777777" w:rsidR="009B2E16" w:rsidRPr="00334C80" w:rsidRDefault="009B2E16" w:rsidP="004207E8">
      <w:pPr>
        <w:rPr>
          <w:b/>
          <w:bCs/>
        </w:rPr>
      </w:pPr>
    </w:p>
    <w:p w14:paraId="4CF46340" w14:textId="77777777" w:rsidR="004207E8" w:rsidRDefault="004207E8">
      <w:pPr>
        <w:widowControl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FC6794A" w14:textId="77777777" w:rsidR="004207E8" w:rsidRDefault="004207E8" w:rsidP="00E55AD7">
      <w:pPr>
        <w:pStyle w:val="a3"/>
        <w:spacing w:line="480" w:lineRule="auto"/>
        <w:jc w:val="left"/>
        <w:rPr>
          <w:rFonts w:ascii="Times New Roman" w:hAnsi="Times New Roman" w:cs="Times New Roman"/>
          <w:b/>
          <w:bCs/>
        </w:rPr>
        <w:sectPr w:rsidR="004207E8" w:rsidSect="00334C80">
          <w:footerReference w:type="default" r:id="rId8"/>
          <w:pgSz w:w="16838" w:h="11906" w:orient="landscape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817B20A" w14:textId="047015E2" w:rsidR="00E55AD7" w:rsidRPr="00A66FCC" w:rsidRDefault="00E55AD7" w:rsidP="00E55AD7">
      <w:pPr>
        <w:pStyle w:val="a3"/>
        <w:spacing w:line="480" w:lineRule="auto"/>
        <w:jc w:val="left"/>
        <w:rPr>
          <w:rFonts w:ascii="Times New Roman" w:hAnsi="Times New Roman" w:cs="Times New Roman"/>
          <w:b/>
          <w:bCs/>
        </w:rPr>
      </w:pPr>
      <w:r w:rsidRPr="00A66FCC">
        <w:rPr>
          <w:rFonts w:ascii="Times New Roman" w:hAnsi="Times New Roman" w:cs="Times New Roman"/>
          <w:b/>
          <w:bCs/>
        </w:rPr>
        <w:lastRenderedPageBreak/>
        <w:t xml:space="preserve">Appendix Table 1. </w:t>
      </w:r>
      <w:r w:rsidR="00AA3D0F">
        <w:rPr>
          <w:rFonts w:ascii="Times New Roman" w:hAnsi="Times New Roman" w:cs="Times New Roman"/>
          <w:b/>
          <w:bCs/>
        </w:rPr>
        <w:t>Data sources and operational definitions of the v</w:t>
      </w:r>
      <w:r w:rsidRPr="00A66FCC">
        <w:rPr>
          <w:rFonts w:ascii="Times New Roman" w:hAnsi="Times New Roman" w:cs="Times New Roman"/>
          <w:b/>
          <w:bCs/>
        </w:rPr>
        <w:t xml:space="preserve">ariables included in </w:t>
      </w:r>
      <w:r w:rsidR="00AA3D0F">
        <w:rPr>
          <w:rFonts w:ascii="Times New Roman" w:hAnsi="Times New Roman" w:cs="Times New Roman"/>
          <w:b/>
          <w:bCs/>
        </w:rPr>
        <w:t>the</w:t>
      </w:r>
      <w:r w:rsidRPr="00A66FCC">
        <w:rPr>
          <w:rFonts w:ascii="Times New Roman" w:hAnsi="Times New Roman" w:cs="Times New Roman"/>
          <w:b/>
          <w:bCs/>
        </w:rPr>
        <w:t xml:space="preserve"> study</w:t>
      </w:r>
    </w:p>
    <w:tbl>
      <w:tblPr>
        <w:tblW w:w="5427" w:type="pct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3"/>
        <w:gridCol w:w="1871"/>
        <w:gridCol w:w="1914"/>
        <w:gridCol w:w="7191"/>
      </w:tblGrid>
      <w:tr w:rsidR="00E55AD7" w:rsidRPr="00A66FCC" w14:paraId="7E2913A1" w14:textId="77777777" w:rsidTr="003E5AD2">
        <w:trPr>
          <w:trHeight w:val="20"/>
        </w:trPr>
        <w:tc>
          <w:tcPr>
            <w:tcW w:w="13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015F637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Variable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5934185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MEPS File name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D45653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MEPS Variable name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A496EB6" w14:textId="4DD289E2" w:rsidR="00E55AD7" w:rsidRPr="00A66FCC" w:rsidRDefault="00AA3D0F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 xml:space="preserve">Operational definition or codes for the study variables  </w:t>
            </w:r>
            <w:r w:rsidR="00E55AD7"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55AD7" w:rsidRPr="00A66FCC" w14:paraId="0990D8B5" w14:textId="77777777" w:rsidTr="003E5AD2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08E30DB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b/>
                <w:bCs/>
                <w:sz w:val="22"/>
                <w:szCs w:val="22"/>
              </w:rPr>
              <w:t>Study population</w:t>
            </w:r>
            <w:r w:rsidRPr="00A66FCC">
              <w:rPr>
                <w:rStyle w:val="eop"/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E55AD7" w:rsidRPr="00A66FCC" w14:paraId="456A37EE" w14:textId="77777777" w:rsidTr="003E5AD2">
        <w:trPr>
          <w:trHeight w:val="20"/>
        </w:trPr>
        <w:tc>
          <w:tcPr>
            <w:tcW w:w="1375" w:type="pct"/>
            <w:vMerge w:val="restart"/>
            <w:shd w:val="clear" w:color="auto" w:fill="auto"/>
            <w:hideMark/>
          </w:tcPr>
          <w:p w14:paraId="14D63AF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Depression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vMerge w:val="restart"/>
            <w:shd w:val="clear" w:color="auto" w:fill="auto"/>
            <w:hideMark/>
          </w:tcPr>
          <w:p w14:paraId="79A1242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Medical Conditions file 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2" w:type="pct"/>
            <w:shd w:val="clear" w:color="auto" w:fill="auto"/>
            <w:hideMark/>
          </w:tcPr>
          <w:p w14:paraId="35F56AED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ICD9CODX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2313CFC1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296.20-296.25, 296.30-296.35, 300.4, 311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4A15E7C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PPV: 92%</w:t>
            </w: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&lt;EndNote&gt;&lt;Cite&gt;&lt;Author&gt;Pena-Gralle&lt;/Author&gt;&lt;Year&gt;2021&lt;/Year&gt;&lt;RecNum&gt;229&lt;/RecNum&gt;&lt;DisplayText&gt;(15)&lt;/DisplayText&gt;&lt;record&gt;&lt;rec-number&gt;229&lt;/rec-number&gt;&lt;foreign-keys&gt;&lt;key app="EN" db-id="zts0pddrs050treawzcvd9sn2f5t9zxtt9wd" timestamp="1665577866"&gt;229&lt;/key&gt;&lt;/foreign-keys&gt;&lt;ref-type name="Journal Article"&gt;17&lt;/ref-type&gt;&lt;contributors&gt;&lt;authors&gt;&lt;author&gt;Pena-Gralle, Ana Paula Bruno&lt;/author&gt;&lt;author&gt;Talbot, Denis&lt;/author&gt;&lt;author&gt;Trudel, Xavier&lt;/author&gt;&lt;author&gt;Aubé, Karine&lt;/author&gt;&lt;author&gt;Lesage, Alain&lt;/author&gt;&lt;author&gt;Lauzier, Sophie&lt;/author&gt;&lt;author&gt;Milot, Alain&lt;/author&gt;&lt;author&gt;Brisson, Chantal&lt;/author&gt;&lt;/authors&gt;&lt;/contributors&gt;&lt;titles&gt;&lt;title&gt;Validation of case definitions of depression derived from administrative data against the CIDI-SF as reference standard: results from the PROspective Québec (PROQ) study&lt;/title&gt;&lt;secondary-title&gt;BMC psychiatry&lt;/secondary-title&gt;&lt;/titles&gt;&lt;periodical&gt;&lt;full-title&gt;BMC Psychiatry&lt;/full-title&gt;&lt;/periodical&gt;&lt;pages&gt;1-9&lt;/pages&gt;&lt;volume&gt;21&lt;/volume&gt;&lt;number&gt;1&lt;/number&gt;&lt;dates&gt;&lt;year&gt;2021&lt;/year&gt;&lt;/dates&gt;&lt;isbn&gt;1471-244X&lt;/isbn&gt;&lt;urls&gt;&lt;/urls&gt;&lt;/record&gt;&lt;/Cite&gt;&lt;/EndNote&gt;</w:instrText>
            </w: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normaltextrun"/>
                <w:rFonts w:ascii="Times New Roman" w:hAnsi="Times New Roman" w:cs="Times New Roman"/>
                <w:noProof/>
                <w:sz w:val="22"/>
                <w:szCs w:val="22"/>
              </w:rPr>
              <w:t>(15)</w:t>
            </w: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55AD7" w:rsidRPr="00A66FCC" w14:paraId="1E8E15FB" w14:textId="77777777" w:rsidTr="003E5AD2">
        <w:trPr>
          <w:trHeight w:val="20"/>
        </w:trPr>
        <w:tc>
          <w:tcPr>
            <w:tcW w:w="1375" w:type="pct"/>
            <w:vMerge/>
            <w:shd w:val="clear" w:color="auto" w:fill="auto"/>
          </w:tcPr>
          <w:p w14:paraId="16F06F7E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8" w:type="pct"/>
            <w:vMerge/>
            <w:shd w:val="clear" w:color="auto" w:fill="auto"/>
          </w:tcPr>
          <w:p w14:paraId="20F1F9EF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</w:tcPr>
          <w:p w14:paraId="7E0E126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ICD10CDX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</w:tcPr>
          <w:p w14:paraId="7CE4C551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F32.0-32.9, F33.0-33.3, F33.8, F33.9, F34.1 &amp; F41.2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6F72B4C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PPV: 91.06%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55AD7" w:rsidRPr="00A66FCC" w14:paraId="5AA382D1" w14:textId="77777777" w:rsidTr="003E5AD2">
        <w:trPr>
          <w:trHeight w:val="20"/>
        </w:trPr>
        <w:tc>
          <w:tcPr>
            <w:tcW w:w="1375" w:type="pct"/>
            <w:shd w:val="clear" w:color="auto" w:fill="auto"/>
            <w:hideMark/>
          </w:tcPr>
          <w:p w14:paraId="4BEDF003" w14:textId="6CE86B8F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PHQ-2</w:t>
            </w:r>
          </w:p>
        </w:tc>
        <w:tc>
          <w:tcPr>
            <w:tcW w:w="618" w:type="pct"/>
            <w:shd w:val="clear" w:color="auto" w:fill="auto"/>
            <w:hideMark/>
          </w:tcPr>
          <w:p w14:paraId="021D74E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Full-Year Consolidated File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2" w:type="pct"/>
            <w:shd w:val="clear" w:color="auto" w:fill="auto"/>
            <w:hideMark/>
          </w:tcPr>
          <w:p w14:paraId="3F1AF5F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PHQ242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085B1772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PHQ-2 score ranges from 0-6. The authors identified a score of 3 as the optimal cutpoint when using the PHQ-2 to screen for depression.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299F2D8F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If the score is 2 or greater, major depressive disorder is likely (sensitivity: 86% and specificity: 78%)</w:t>
            </w: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&lt;EndNote&gt;&lt;Cite&gt;&lt;Author&gt;Arroll&lt;/Author&gt;&lt;Year&gt;2010&lt;/Year&gt;&lt;RecNum&gt;230&lt;/RecNum&gt;&lt;DisplayText&gt;(17)&lt;/DisplayText&gt;&lt;record&gt;&lt;rec-number&gt;230&lt;/rec-number&gt;&lt;foreign-keys&gt;&lt;key app="EN" db-id="zts0pddrs050treawzcvd9sn2f5t9zxtt9wd" timestamp="1665577927"&gt;230&lt;/key&gt;&lt;/foreign-keys&gt;&lt;ref-type name="Journal Article"&gt;17&lt;/ref-type&gt;&lt;contributors&gt;&lt;authors&gt;&lt;author&gt;Arroll, Bruce&lt;/author&gt;&lt;author&gt;Goodyear-Smith, Felicity&lt;/author&gt;&lt;author&gt;Crengle, Susan&lt;/author&gt;&lt;author&gt;Gunn, Jane&lt;/author&gt;&lt;author&gt;Kerse, Ngaire&lt;/author&gt;&lt;author&gt;Fishman, Tana&lt;/author&gt;&lt;author&gt;Falloon, Karen&lt;/author&gt;&lt;author&gt;Hatcher, Simon&lt;/author&gt;&lt;/authors&gt;&lt;/contributors&gt;&lt;titles&gt;&lt;title&gt;Validation of PHQ-2 and PHQ-9 to screen for major depression in the primary care population&lt;/title&gt;&lt;secondary-title&gt;The annals of family medicine&lt;/secondary-title&gt;&lt;/titles&gt;&lt;periodical&gt;&lt;full-title&gt;The annals of family medicine&lt;/full-title&gt;&lt;/periodical&gt;&lt;pages&gt;348-353&lt;/pages&gt;&lt;volume&gt;8&lt;/volume&gt;&lt;number&gt;4&lt;/number&gt;&lt;dates&gt;&lt;year&gt;2010&lt;/year&gt;&lt;/dates&gt;&lt;isbn&gt;1544-1709&lt;/isbn&gt;&lt;urls&gt;&lt;/urls&gt;&lt;/record&gt;&lt;/Cite&gt;&lt;/EndNote&gt;</w:instrText>
            </w: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normaltextrun"/>
                <w:rFonts w:ascii="Times New Roman" w:hAnsi="Times New Roman" w:cs="Times New Roman"/>
                <w:noProof/>
                <w:sz w:val="22"/>
                <w:szCs w:val="22"/>
              </w:rPr>
              <w:t>(17)</w:t>
            </w: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55AD7" w:rsidRPr="00A66FCC" w14:paraId="68B37935" w14:textId="77777777" w:rsidTr="003E5AD2">
        <w:trPr>
          <w:trHeight w:val="20"/>
        </w:trPr>
        <w:tc>
          <w:tcPr>
            <w:tcW w:w="5000" w:type="pct"/>
            <w:gridSpan w:val="4"/>
            <w:shd w:val="clear" w:color="auto" w:fill="auto"/>
            <w:hideMark/>
          </w:tcPr>
          <w:p w14:paraId="4DDE6AC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b/>
                <w:bCs/>
                <w:sz w:val="22"/>
                <w:szCs w:val="22"/>
              </w:rPr>
              <w:t>Exposure/Comparison</w:t>
            </w:r>
            <w:r w:rsidRPr="00A66FCC">
              <w:rPr>
                <w:rStyle w:val="eop"/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E55AD7" w:rsidRPr="00A66FCC" w14:paraId="3E7C82BC" w14:textId="77777777" w:rsidTr="003E5AD2">
        <w:trPr>
          <w:trHeight w:val="20"/>
        </w:trPr>
        <w:tc>
          <w:tcPr>
            <w:tcW w:w="1375" w:type="pct"/>
            <w:shd w:val="clear" w:color="auto" w:fill="auto"/>
            <w:hideMark/>
          </w:tcPr>
          <w:p w14:paraId="483DDE70" w14:textId="25DA908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SSRIs</w:t>
            </w:r>
          </w:p>
        </w:tc>
        <w:tc>
          <w:tcPr>
            <w:tcW w:w="618" w:type="pct"/>
            <w:shd w:val="clear" w:color="auto" w:fill="auto"/>
            <w:hideMark/>
          </w:tcPr>
          <w:p w14:paraId="088B5604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Prescribed medicines file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2" w:type="pct"/>
            <w:shd w:val="clear" w:color="auto" w:fill="auto"/>
            <w:hideMark/>
          </w:tcPr>
          <w:p w14:paraId="646F9D6F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TC1S1_1, TC2S1_1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28F79E31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208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55AD7" w:rsidRPr="00A66FCC" w14:paraId="0415DCF1" w14:textId="77777777" w:rsidTr="003E5AD2">
        <w:trPr>
          <w:trHeight w:val="20"/>
        </w:trPr>
        <w:tc>
          <w:tcPr>
            <w:tcW w:w="1375" w:type="pct"/>
            <w:shd w:val="clear" w:color="auto" w:fill="auto"/>
            <w:hideMark/>
          </w:tcPr>
          <w:p w14:paraId="49B04455" w14:textId="47FDDD8F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SNRIs</w:t>
            </w:r>
          </w:p>
        </w:tc>
        <w:tc>
          <w:tcPr>
            <w:tcW w:w="618" w:type="pct"/>
            <w:shd w:val="clear" w:color="auto" w:fill="auto"/>
            <w:hideMark/>
          </w:tcPr>
          <w:p w14:paraId="0A3A492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Prescribed medicines file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2" w:type="pct"/>
            <w:shd w:val="clear" w:color="auto" w:fill="auto"/>
            <w:hideMark/>
          </w:tcPr>
          <w:p w14:paraId="7914E93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TC1S1_1, TC2S1_1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32445FA4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308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55AD7" w:rsidRPr="00A66FCC" w14:paraId="4E182863" w14:textId="77777777" w:rsidTr="003E5AD2">
        <w:trPr>
          <w:trHeight w:val="20"/>
        </w:trPr>
        <w:tc>
          <w:tcPr>
            <w:tcW w:w="1375" w:type="pct"/>
            <w:vMerge w:val="restart"/>
            <w:shd w:val="clear" w:color="auto" w:fill="auto"/>
            <w:hideMark/>
          </w:tcPr>
          <w:p w14:paraId="55C9AC2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Psychotherapy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shd w:val="clear" w:color="auto" w:fill="auto"/>
            <w:hideMark/>
          </w:tcPr>
          <w:p w14:paraId="34DEC45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Outpatient Visits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2" w:type="pct"/>
            <w:shd w:val="clear" w:color="auto" w:fill="auto"/>
            <w:hideMark/>
          </w:tcPr>
          <w:p w14:paraId="611E10F8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VSTCTGRY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597DE71D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4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55AD7" w:rsidRPr="00A66FCC" w14:paraId="493A1220" w14:textId="77777777" w:rsidTr="003E5AD2">
        <w:trPr>
          <w:trHeight w:val="20"/>
        </w:trPr>
        <w:tc>
          <w:tcPr>
            <w:tcW w:w="1375" w:type="pct"/>
            <w:vMerge/>
            <w:shd w:val="clear" w:color="auto" w:fill="auto"/>
            <w:vAlign w:val="center"/>
            <w:hideMark/>
          </w:tcPr>
          <w:p w14:paraId="0FD24A8A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8" w:type="pct"/>
            <w:shd w:val="clear" w:color="auto" w:fill="auto"/>
            <w:hideMark/>
          </w:tcPr>
          <w:p w14:paraId="11824B2E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Office-Based Medical Provider Visits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2" w:type="pct"/>
            <w:shd w:val="clear" w:color="auto" w:fill="auto"/>
            <w:hideMark/>
          </w:tcPr>
          <w:p w14:paraId="4E8ADC48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VSTCTGRY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40319551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4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55AD7" w:rsidRPr="00A66FCC" w14:paraId="5CFB81FA" w14:textId="77777777" w:rsidTr="003E5AD2">
        <w:trPr>
          <w:trHeight w:val="20"/>
        </w:trPr>
        <w:tc>
          <w:tcPr>
            <w:tcW w:w="5000" w:type="pct"/>
            <w:gridSpan w:val="4"/>
            <w:shd w:val="clear" w:color="auto" w:fill="auto"/>
            <w:hideMark/>
          </w:tcPr>
          <w:p w14:paraId="53D63D5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Outcome</w:t>
            </w:r>
            <w:r w:rsidRPr="00A66FCC">
              <w:rPr>
                <w:rStyle w:val="eop"/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E55AD7" w:rsidRPr="00A66FCC" w14:paraId="5BFBC1F1" w14:textId="77777777" w:rsidTr="003E5AD2">
        <w:trPr>
          <w:trHeight w:val="20"/>
        </w:trPr>
        <w:tc>
          <w:tcPr>
            <w:tcW w:w="1375" w:type="pct"/>
            <w:vMerge w:val="restart"/>
            <w:shd w:val="clear" w:color="auto" w:fill="auto"/>
            <w:hideMark/>
          </w:tcPr>
          <w:p w14:paraId="37B63215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Dementia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vMerge w:val="restart"/>
            <w:shd w:val="clear" w:color="auto" w:fill="auto"/>
            <w:hideMark/>
          </w:tcPr>
          <w:p w14:paraId="63AC166F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Medical Conditions file 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2" w:type="pct"/>
            <w:shd w:val="clear" w:color="auto" w:fill="auto"/>
            <w:hideMark/>
          </w:tcPr>
          <w:p w14:paraId="5BE5931D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ICD9CODX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1149A3DE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290, 331.0, 331.1, 331.2, 331.82, 331.83, 331.9, 438.0, 780.93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51203771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PPV: 73.2-93.6%</w:t>
            </w: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&lt;EndNote&gt;&lt;Cite&gt;&lt;Author&gt;Pena-Gralle&lt;/Author&gt;&lt;Year&gt;2021&lt;/Year&gt;&lt;RecNum&gt;229&lt;/RecNum&gt;&lt;DisplayText&gt;(15)&lt;/DisplayText&gt;&lt;record&gt;&lt;rec-number&gt;229&lt;/rec-number&gt;&lt;foreign-keys&gt;&lt;key app="EN" db-id="zts0pddrs050treawzcvd9sn2f5t9zxtt9wd" timestamp="1665577866"&gt;229&lt;/key&gt;&lt;/foreign-keys&gt;&lt;ref-type name="Journal Article"&gt;17&lt;/ref-type&gt;&lt;contributors&gt;&lt;authors&gt;&lt;author&gt;Pena-Gralle, Ana Paula Bruno&lt;/author&gt;&lt;author&gt;Talbot, Denis&lt;/author&gt;&lt;author&gt;Trudel, Xavier&lt;/author&gt;&lt;author&gt;Aubé, Karine&lt;/author&gt;&lt;author&gt;Lesage, Alain&lt;/author&gt;&lt;author&gt;Lauzier, Sophie&lt;/author&gt;&lt;author&gt;Milot, Alain&lt;/author&gt;&lt;author&gt;Brisson, Chantal&lt;/author&gt;&lt;/authors&gt;&lt;/contributors&gt;&lt;titles&gt;&lt;title&gt;Validation of case definitions of depression derived from administrative data against the CIDI-SF as reference standard: results from the PROspective Québec (PROQ) study&lt;/title&gt;&lt;secondary-title&gt;BMC psychiatry&lt;/secondary-title&gt;&lt;/titles&gt;&lt;periodical&gt;&lt;full-title&gt;BMC Psychiatry&lt;/full-title&gt;&lt;/periodical&gt;&lt;pages&gt;1-9&lt;/pages&gt;&lt;volume&gt;21&lt;/volume&gt;&lt;number&gt;1&lt;/number&gt;&lt;dates&gt;&lt;year&gt;2021&lt;/year&gt;&lt;/dates&gt;&lt;isbn&gt;1471-244X&lt;/isbn&gt;&lt;urls&gt;&lt;/urls&gt;&lt;/record&gt;&lt;/Cite&gt;&lt;/EndNote&gt;</w:instrText>
            </w: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normaltextrun"/>
                <w:rFonts w:ascii="Times New Roman" w:hAnsi="Times New Roman" w:cs="Times New Roman"/>
                <w:noProof/>
                <w:sz w:val="22"/>
                <w:szCs w:val="22"/>
              </w:rPr>
              <w:t>(15)</w:t>
            </w: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55AD7" w:rsidRPr="00A66FCC" w14:paraId="2BEAE57F" w14:textId="77777777" w:rsidTr="003E5AD2">
        <w:trPr>
          <w:trHeight w:val="20"/>
        </w:trPr>
        <w:tc>
          <w:tcPr>
            <w:tcW w:w="1375" w:type="pct"/>
            <w:vMerge/>
            <w:shd w:val="clear" w:color="auto" w:fill="auto"/>
          </w:tcPr>
          <w:p w14:paraId="644C16DC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8" w:type="pct"/>
            <w:vMerge/>
            <w:shd w:val="clear" w:color="auto" w:fill="auto"/>
          </w:tcPr>
          <w:p w14:paraId="5615EDB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</w:tcPr>
          <w:p w14:paraId="224E09C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ICD10CDX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</w:tcPr>
          <w:p w14:paraId="26DA183F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F00, F01, F03, F04, G30, G31.0, G31.1, G31.8, G31.9, I69.91, R41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17E0F385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PPV: 73.2-93.6%</w:t>
            </w: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instrText xml:space="preserve"> ADDIN EN.CITE &lt;EndNote&gt;&lt;Cite&gt;&lt;Author&gt;Pena-Gralle&lt;/Author&gt;&lt;Year&gt;2021&lt;/Year&gt;&lt;RecNum&gt;229&lt;/RecNum&gt;&lt;DisplayText&gt;(15)&lt;/DisplayText&gt;&lt;record&gt;&lt;rec-number&gt;229&lt;/rec-number&gt;&lt;foreign-keys&gt;&lt;key app="EN" db-id="zts0pddrs050treawzcvd9sn2f5t9zxtt9wd" timestamp="1665577866"&gt;229&lt;/key&gt;&lt;/foreign-keys&gt;&lt;ref-type name="Journal Article"&gt;17&lt;/ref-type&gt;&lt;contributors&gt;&lt;authors&gt;&lt;author&gt;Pena-Gralle, Ana Paula Bruno&lt;/author&gt;&lt;author&gt;Talbot, Denis&lt;/author&gt;&lt;author&gt;Trudel, Xavier&lt;/author&gt;&lt;author&gt;Aubé, Karine&lt;/author&gt;&lt;author&gt;Lesage, Alain&lt;/author&gt;&lt;author&gt;Lauzier, Sophie&lt;/author&gt;&lt;author&gt;Milot, Alain&lt;/author&gt;&lt;author&gt;Brisson, Chantal&lt;/author&gt;&lt;/authors&gt;&lt;/contributors&gt;&lt;titles&gt;&lt;title&gt;Validation of case definitions of depression derived from administrative data against the CIDI-SF as reference standard: results from the PROspective Québec (PROQ) study&lt;/title&gt;&lt;secondary-title&gt;BMC psychiatry&lt;/secondary-title&gt;&lt;/titles&gt;&lt;periodical&gt;&lt;full-title&gt;BMC Psychiatry&lt;/full-title&gt;&lt;/periodical&gt;&lt;pages&gt;1-9&lt;/pages&gt;&lt;volume&gt;21&lt;/volume&gt;&lt;number&gt;1&lt;/number&gt;&lt;dates&gt;&lt;year&gt;2021&lt;/year&gt;&lt;/dates&gt;&lt;isbn&gt;1471-244X&lt;/isbn&gt;&lt;urls&gt;&lt;/urls&gt;&lt;/record&gt;&lt;/Cite&gt;&lt;/EndNote&gt;</w:instrText>
            </w: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normaltextrun"/>
                <w:rFonts w:ascii="Times New Roman" w:hAnsi="Times New Roman" w:cs="Times New Roman"/>
                <w:noProof/>
                <w:sz w:val="22"/>
                <w:szCs w:val="22"/>
              </w:rPr>
              <w:t>(15)</w:t>
            </w: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55AD7" w:rsidRPr="00A66FCC" w14:paraId="7DC75A03" w14:textId="77777777" w:rsidTr="003E5AD2">
        <w:trPr>
          <w:trHeight w:val="20"/>
        </w:trPr>
        <w:tc>
          <w:tcPr>
            <w:tcW w:w="1375" w:type="pct"/>
            <w:shd w:val="clear" w:color="auto" w:fill="auto"/>
            <w:hideMark/>
          </w:tcPr>
          <w:p w14:paraId="6D730B1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Cognitive impairment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shd w:val="clear" w:color="auto" w:fill="auto"/>
            <w:hideMark/>
          </w:tcPr>
          <w:p w14:paraId="717E0012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Full-Year Consolidated File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2" w:type="pct"/>
            <w:shd w:val="clear" w:color="auto" w:fill="auto"/>
            <w:hideMark/>
          </w:tcPr>
          <w:p w14:paraId="09D596B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COGLIM31, COGLIM53, DFCOG42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6203E52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COGLIM31, COGLIM53: cognitive limitations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4A7A56D1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DFCOG42: serious cognitive difficulties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5261675E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Both are yes/no questions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55AD7" w:rsidRPr="00A66FCC" w14:paraId="7FB76603" w14:textId="77777777" w:rsidTr="003E5AD2">
        <w:trPr>
          <w:trHeight w:val="20"/>
        </w:trPr>
        <w:tc>
          <w:tcPr>
            <w:tcW w:w="5000" w:type="pct"/>
            <w:gridSpan w:val="4"/>
            <w:shd w:val="clear" w:color="auto" w:fill="auto"/>
            <w:hideMark/>
          </w:tcPr>
          <w:p w14:paraId="63D50F4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b/>
                <w:bCs/>
                <w:sz w:val="22"/>
                <w:szCs w:val="22"/>
              </w:rPr>
              <w:t>Covariates</w:t>
            </w:r>
            <w:r w:rsidRPr="00A66FCC">
              <w:rPr>
                <w:rStyle w:val="eop"/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E55AD7" w:rsidRPr="00A66FCC" w14:paraId="40828A52" w14:textId="77777777" w:rsidTr="003E5AD2">
        <w:trPr>
          <w:trHeight w:val="20"/>
        </w:trPr>
        <w:tc>
          <w:tcPr>
            <w:tcW w:w="1375" w:type="pct"/>
            <w:shd w:val="clear" w:color="auto" w:fill="auto"/>
          </w:tcPr>
          <w:p w14:paraId="39D177C7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Age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shd w:val="clear" w:color="auto" w:fill="auto"/>
          </w:tcPr>
          <w:p w14:paraId="33ECDC58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Full-Year Consolidated File</w:t>
            </w:r>
          </w:p>
        </w:tc>
        <w:tc>
          <w:tcPr>
            <w:tcW w:w="632" w:type="pct"/>
            <w:shd w:val="clear" w:color="auto" w:fill="auto"/>
          </w:tcPr>
          <w:p w14:paraId="20CDE7A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AGE31X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</w:tcPr>
          <w:p w14:paraId="163C9051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-1: inapplicable</w:t>
            </w:r>
          </w:p>
          <w:p w14:paraId="2C793211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Continuous variable</w:t>
            </w:r>
          </w:p>
        </w:tc>
      </w:tr>
      <w:tr w:rsidR="00E55AD7" w:rsidRPr="00A66FCC" w14:paraId="08CDB41B" w14:textId="77777777" w:rsidTr="003E5AD2">
        <w:trPr>
          <w:trHeight w:val="20"/>
        </w:trPr>
        <w:tc>
          <w:tcPr>
            <w:tcW w:w="1375" w:type="pct"/>
            <w:shd w:val="clear" w:color="auto" w:fill="auto"/>
            <w:hideMark/>
          </w:tcPr>
          <w:p w14:paraId="6B0144F4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Sex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shd w:val="clear" w:color="auto" w:fill="auto"/>
            <w:hideMark/>
          </w:tcPr>
          <w:p w14:paraId="2ABF245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Full-Year Consolidated File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2" w:type="pct"/>
            <w:shd w:val="clear" w:color="auto" w:fill="auto"/>
            <w:hideMark/>
          </w:tcPr>
          <w:p w14:paraId="01E15C5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SEX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3DA06DC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1: male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(ref)</w:t>
            </w:r>
          </w:p>
          <w:p w14:paraId="4EA0C5B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2: female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55AD7" w:rsidRPr="00A66FCC" w14:paraId="2C64DA56" w14:textId="77777777" w:rsidTr="003E5AD2">
        <w:trPr>
          <w:trHeight w:val="20"/>
        </w:trPr>
        <w:tc>
          <w:tcPr>
            <w:tcW w:w="1375" w:type="pct"/>
            <w:shd w:val="clear" w:color="auto" w:fill="auto"/>
            <w:hideMark/>
          </w:tcPr>
          <w:p w14:paraId="5683333E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Race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shd w:val="clear" w:color="auto" w:fill="auto"/>
            <w:hideMark/>
          </w:tcPr>
          <w:p w14:paraId="0251BDA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Full-year Consolidated File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2" w:type="pct"/>
            <w:shd w:val="clear" w:color="auto" w:fill="auto"/>
            <w:hideMark/>
          </w:tcPr>
          <w:p w14:paraId="14E540E8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RACEV1X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39F7AF38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1: White – No other race reported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(ref)</w:t>
            </w:r>
          </w:p>
          <w:p w14:paraId="6E09C4E4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2: Black – No other race reported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07D35EF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3: AI/AN - No other race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52EEA7D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4: Asian/Native Hawaiian/Pacific Islander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28AA6802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6: Multiple races reported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55AD7" w:rsidRPr="00A66FCC" w14:paraId="2778585B" w14:textId="77777777" w:rsidTr="003E5AD2">
        <w:trPr>
          <w:trHeight w:val="20"/>
        </w:trPr>
        <w:tc>
          <w:tcPr>
            <w:tcW w:w="1375" w:type="pct"/>
            <w:shd w:val="clear" w:color="auto" w:fill="auto"/>
            <w:hideMark/>
          </w:tcPr>
          <w:p w14:paraId="3418E544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Region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shd w:val="clear" w:color="auto" w:fill="auto"/>
            <w:hideMark/>
          </w:tcPr>
          <w:p w14:paraId="3A203B3E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Full-Year Consolidated File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2" w:type="pct"/>
            <w:shd w:val="clear" w:color="auto" w:fill="auto"/>
            <w:hideMark/>
          </w:tcPr>
          <w:p w14:paraId="018D95B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REGION31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2FB4447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Census region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31B2BC82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1: Northeast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(ref)</w:t>
            </w:r>
          </w:p>
          <w:p w14:paraId="30F68634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2: Midwest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7C875935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3: South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6F76466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4: West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55AD7" w:rsidRPr="00A66FCC" w14:paraId="43EB3EDA" w14:textId="77777777" w:rsidTr="003E5AD2">
        <w:trPr>
          <w:trHeight w:val="20"/>
        </w:trPr>
        <w:tc>
          <w:tcPr>
            <w:tcW w:w="1375" w:type="pct"/>
            <w:shd w:val="clear" w:color="auto" w:fill="auto"/>
            <w:hideMark/>
          </w:tcPr>
          <w:p w14:paraId="4EE25AAC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lastRenderedPageBreak/>
              <w:t>Education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shd w:val="clear" w:color="auto" w:fill="auto"/>
            <w:hideMark/>
          </w:tcPr>
          <w:p w14:paraId="5CBD5A7D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Full-Year Consolidated File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2" w:type="pct"/>
            <w:shd w:val="clear" w:color="auto" w:fill="auto"/>
            <w:hideMark/>
          </w:tcPr>
          <w:p w14:paraId="67455DB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HIDEG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6B298D1F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Highest degree when first entered MEPS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3417D55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1: No degree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115F9CC2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2: G</w:t>
            </w:r>
            <w:r w:rsidRPr="00A66FCC">
              <w:rPr>
                <w:rFonts w:ascii="Times New Roman" w:eastAsia="Times New Roman" w:hAnsi="Times New Roman" w:cs="Times New Roman"/>
                <w:sz w:val="22"/>
                <w:szCs w:val="22"/>
              </w:rPr>
              <w:t>eneral education development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(ref)</w:t>
            </w:r>
          </w:p>
          <w:p w14:paraId="1C0D7C85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3: High school diploma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4C6EBD14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4: Bachelor’s degree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4F587C0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5: Master’s degree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109B41F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6: Doctorate degree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2F3E21EE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7: Other degree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7DA87DB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8: Under 16 - inapplicable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55AD7" w:rsidRPr="00A66FCC" w14:paraId="50ECC811" w14:textId="77777777" w:rsidTr="003E5AD2">
        <w:trPr>
          <w:trHeight w:val="20"/>
        </w:trPr>
        <w:tc>
          <w:tcPr>
            <w:tcW w:w="1375" w:type="pct"/>
            <w:shd w:val="clear" w:color="auto" w:fill="auto"/>
            <w:hideMark/>
          </w:tcPr>
          <w:p w14:paraId="32D710B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Type of insurance</w:t>
            </w:r>
          </w:p>
        </w:tc>
        <w:tc>
          <w:tcPr>
            <w:tcW w:w="618" w:type="pct"/>
            <w:shd w:val="clear" w:color="auto" w:fill="auto"/>
            <w:hideMark/>
          </w:tcPr>
          <w:p w14:paraId="7FA9A01C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Full-Year Consolidated File</w:t>
            </w: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pct"/>
            <w:shd w:val="clear" w:color="auto" w:fill="auto"/>
            <w:hideMark/>
          </w:tcPr>
          <w:p w14:paraId="29704BA2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INSCOV11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54124A4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1</w:t>
            </w: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: Any private</w:t>
            </w:r>
          </w:p>
          <w:p w14:paraId="5CB7BFF5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2: Public only</w:t>
            </w:r>
          </w:p>
          <w:p w14:paraId="104C0F1F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3: Uninsured </w:t>
            </w:r>
          </w:p>
        </w:tc>
      </w:tr>
      <w:tr w:rsidR="00E55AD7" w:rsidRPr="00A66FCC" w14:paraId="586488D5" w14:textId="77777777" w:rsidTr="003E5AD2">
        <w:trPr>
          <w:trHeight w:val="20"/>
        </w:trPr>
        <w:tc>
          <w:tcPr>
            <w:tcW w:w="1375" w:type="pct"/>
            <w:shd w:val="clear" w:color="auto" w:fill="auto"/>
            <w:hideMark/>
          </w:tcPr>
          <w:p w14:paraId="26C409AC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Poverty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shd w:val="clear" w:color="auto" w:fill="auto"/>
            <w:hideMark/>
          </w:tcPr>
          <w:p w14:paraId="49B3C8A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Full-Year Consolidated File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2" w:type="pct"/>
            <w:shd w:val="clear" w:color="auto" w:fill="auto"/>
            <w:hideMark/>
          </w:tcPr>
          <w:p w14:paraId="1124845C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POVCAT10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40F675E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POVCAT11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4A16909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POVCAT12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5EB4B622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...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55BC1DAD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 xml:space="preserve">Family income as % of poverty line </w:t>
            </w:r>
          </w:p>
          <w:p w14:paraId="2CCB6232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1: poor/negative (less than 100% (poverty line))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(ref)</w:t>
            </w:r>
          </w:p>
          <w:p w14:paraId="1182E4A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2: near poor (100% to less than 125%)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658B390E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3: low income (125% to less than 200%)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2918AC1F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4: middle income (200% to less than 400%)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328FF987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5: high income (&gt;=400%)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55AD7" w:rsidRPr="00A66FCC" w14:paraId="713EEEB9" w14:textId="77777777" w:rsidTr="003E5AD2">
        <w:trPr>
          <w:trHeight w:val="20"/>
        </w:trPr>
        <w:tc>
          <w:tcPr>
            <w:tcW w:w="1375" w:type="pct"/>
            <w:shd w:val="clear" w:color="auto" w:fill="auto"/>
            <w:hideMark/>
          </w:tcPr>
          <w:p w14:paraId="23E2369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Marital status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shd w:val="clear" w:color="auto" w:fill="auto"/>
            <w:hideMark/>
          </w:tcPr>
          <w:p w14:paraId="3854DED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Full-year Consolidated File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2" w:type="pct"/>
            <w:shd w:val="clear" w:color="auto" w:fill="auto"/>
            <w:hideMark/>
          </w:tcPr>
          <w:p w14:paraId="2AF61A2D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MARRY31X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3E57070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1: married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(ref)</w:t>
            </w:r>
          </w:p>
          <w:p w14:paraId="2BB5EA8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2: widowed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7CF39D2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3: divorced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28E0C60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4: separated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52199A8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5: never married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3B4A691D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lastRenderedPageBreak/>
              <w:t>6: under age 16 – inapplicable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30AF543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7: married in round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513F14F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8: widowed in round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7C14A7D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9: divorced in round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3F77C7F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10: separated in round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55AD7" w:rsidRPr="00A66FCC" w14:paraId="08C33D0B" w14:textId="77777777" w:rsidTr="003E5AD2">
        <w:trPr>
          <w:trHeight w:val="20"/>
        </w:trPr>
        <w:tc>
          <w:tcPr>
            <w:tcW w:w="1375" w:type="pct"/>
            <w:shd w:val="clear" w:color="auto" w:fill="auto"/>
            <w:hideMark/>
          </w:tcPr>
          <w:p w14:paraId="16591E8E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lastRenderedPageBreak/>
              <w:t>Physical inactivity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shd w:val="clear" w:color="auto" w:fill="auto"/>
            <w:hideMark/>
          </w:tcPr>
          <w:p w14:paraId="73F5DE1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Full-Year Consolidated File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2" w:type="pct"/>
            <w:shd w:val="clear" w:color="auto" w:fill="auto"/>
            <w:hideMark/>
          </w:tcPr>
          <w:p w14:paraId="3A54F9A8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WLKLIM31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68FA86F5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Limitation in physical functioning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6E18588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1: Yes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14:paraId="3709A9C8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2: No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(ref)</w:t>
            </w:r>
          </w:p>
        </w:tc>
      </w:tr>
      <w:tr w:rsidR="00E55AD7" w:rsidRPr="00A66FCC" w14:paraId="04A1F0DF" w14:textId="77777777" w:rsidTr="003E5AD2">
        <w:trPr>
          <w:trHeight w:val="20"/>
        </w:trPr>
        <w:tc>
          <w:tcPr>
            <w:tcW w:w="1375" w:type="pct"/>
            <w:shd w:val="clear" w:color="auto" w:fill="auto"/>
            <w:hideMark/>
          </w:tcPr>
          <w:p w14:paraId="45098B3D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Smoking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shd w:val="clear" w:color="auto" w:fill="auto"/>
            <w:hideMark/>
          </w:tcPr>
          <w:p w14:paraId="1A2F7E8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Full-Year Consolidated File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2" w:type="pct"/>
            <w:shd w:val="clear" w:color="auto" w:fill="auto"/>
            <w:hideMark/>
          </w:tcPr>
          <w:p w14:paraId="2B14B81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ADSMOK42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54E6F7B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Currently smoke </w:t>
            </w:r>
          </w:p>
          <w:p w14:paraId="3BB8F0A8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-9: not ascertained</w:t>
            </w:r>
          </w:p>
          <w:p w14:paraId="40F52F14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-1: inapplicable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191BE82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1: yes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5EA54055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2: no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(ref)</w:t>
            </w:r>
          </w:p>
        </w:tc>
      </w:tr>
      <w:tr w:rsidR="00E55AD7" w:rsidRPr="00A66FCC" w14:paraId="394465F4" w14:textId="77777777" w:rsidTr="003E5AD2">
        <w:trPr>
          <w:trHeight w:val="20"/>
        </w:trPr>
        <w:tc>
          <w:tcPr>
            <w:tcW w:w="1375" w:type="pct"/>
            <w:vMerge w:val="restart"/>
            <w:shd w:val="clear" w:color="auto" w:fill="auto"/>
            <w:hideMark/>
          </w:tcPr>
          <w:p w14:paraId="53A25561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Access to care 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vMerge w:val="restart"/>
            <w:shd w:val="clear" w:color="auto" w:fill="auto"/>
            <w:hideMark/>
          </w:tcPr>
          <w:p w14:paraId="15B2573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Full-year Consolidated File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2" w:type="pct"/>
            <w:shd w:val="clear" w:color="auto" w:fill="auto"/>
            <w:hideMark/>
          </w:tcPr>
          <w:p w14:paraId="75C783F5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MDDLAY42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021E3EB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Delayed in getting necessary medical care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5D5813B2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-9: not ascertained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16F8762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-8: DK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54D867A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-7: refused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0D0DCDE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-1: inapplicable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65A02ADF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1: yes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4C9989B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2: no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(ref)</w:t>
            </w:r>
          </w:p>
        </w:tc>
      </w:tr>
      <w:tr w:rsidR="00E55AD7" w:rsidRPr="00A66FCC" w14:paraId="17019FEF" w14:textId="77777777" w:rsidTr="003E5AD2">
        <w:trPr>
          <w:trHeight w:val="20"/>
        </w:trPr>
        <w:tc>
          <w:tcPr>
            <w:tcW w:w="1375" w:type="pct"/>
            <w:vMerge/>
            <w:shd w:val="clear" w:color="auto" w:fill="auto"/>
            <w:vAlign w:val="center"/>
            <w:hideMark/>
          </w:tcPr>
          <w:p w14:paraId="100817E3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  <w:hideMark/>
          </w:tcPr>
          <w:p w14:paraId="21891591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230D14B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MDUNAB42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47DFD345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Unable to get necessary medical care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70B8D967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-9: not ascertained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7E792E5D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-8: DK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09F49FFF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-7: refused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08AAB702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-1: inapplicable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183B7224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1: yes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3B967B3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2: no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(ref)</w:t>
            </w:r>
          </w:p>
        </w:tc>
      </w:tr>
      <w:tr w:rsidR="00E55AD7" w:rsidRPr="00A66FCC" w14:paraId="002FBA3F" w14:textId="77777777" w:rsidTr="003E5AD2">
        <w:trPr>
          <w:trHeight w:val="20"/>
        </w:trPr>
        <w:tc>
          <w:tcPr>
            <w:tcW w:w="1375" w:type="pct"/>
            <w:vMerge/>
            <w:shd w:val="clear" w:color="auto" w:fill="auto"/>
            <w:vAlign w:val="center"/>
            <w:hideMark/>
          </w:tcPr>
          <w:p w14:paraId="34615B15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  <w:hideMark/>
          </w:tcPr>
          <w:p w14:paraId="15F00481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33E99478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PMDLAY42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22F17DA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Delayed in getting necessary prescribed medications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256D98F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-9: not ascertained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7892829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-8: DK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27A8B78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-7: refused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0E961D8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-1: inapplicable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2FF66E5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1: yes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1BF424AD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2: no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(ref)</w:t>
            </w:r>
          </w:p>
        </w:tc>
      </w:tr>
      <w:tr w:rsidR="00E55AD7" w:rsidRPr="00A66FCC" w14:paraId="6A2153E0" w14:textId="77777777" w:rsidTr="003E5AD2">
        <w:trPr>
          <w:trHeight w:val="20"/>
        </w:trPr>
        <w:tc>
          <w:tcPr>
            <w:tcW w:w="1375" w:type="pct"/>
            <w:vMerge/>
            <w:shd w:val="clear" w:color="auto" w:fill="auto"/>
            <w:vAlign w:val="center"/>
            <w:hideMark/>
          </w:tcPr>
          <w:p w14:paraId="4208BB9C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  <w:hideMark/>
          </w:tcPr>
          <w:p w14:paraId="64121667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24F267A1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PMUNRS42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027E48C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Unable to get necessary prescribed medications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41BAEA7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-9: not ascertained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3AC1877D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-8: DK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2D778FFE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-7: refused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5EDBC4FC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-1: inapplicable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3020DCD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1: yes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14:paraId="77C560D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2: no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(ref)</w:t>
            </w:r>
          </w:p>
        </w:tc>
      </w:tr>
      <w:tr w:rsidR="00E55AD7" w:rsidRPr="00A66FCC" w14:paraId="3B648CB8" w14:textId="77777777" w:rsidTr="003E5AD2">
        <w:trPr>
          <w:trHeight w:val="20"/>
        </w:trPr>
        <w:tc>
          <w:tcPr>
            <w:tcW w:w="5000" w:type="pct"/>
            <w:gridSpan w:val="4"/>
            <w:shd w:val="clear" w:color="auto" w:fill="auto"/>
            <w:hideMark/>
          </w:tcPr>
          <w:p w14:paraId="1B9B99B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b/>
                <w:bCs/>
                <w:sz w:val="22"/>
                <w:szCs w:val="22"/>
              </w:rPr>
              <w:t>Comorbidities</w:t>
            </w:r>
            <w:r w:rsidRPr="00A66FCC">
              <w:rPr>
                <w:rStyle w:val="eop"/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E55AD7" w:rsidRPr="00A66FCC" w14:paraId="237F0F10" w14:textId="77777777" w:rsidTr="003E5AD2">
        <w:trPr>
          <w:trHeight w:val="20"/>
        </w:trPr>
        <w:tc>
          <w:tcPr>
            <w:tcW w:w="1375" w:type="pct"/>
            <w:vMerge w:val="restart"/>
            <w:shd w:val="clear" w:color="auto" w:fill="auto"/>
            <w:hideMark/>
          </w:tcPr>
          <w:p w14:paraId="1B77522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ind w:firstLineChars="100" w:firstLine="22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Cancer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vMerge w:val="restart"/>
            <w:shd w:val="clear" w:color="auto" w:fill="auto"/>
            <w:hideMark/>
          </w:tcPr>
          <w:p w14:paraId="4B9662F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Medical Conditions file</w:t>
            </w:r>
          </w:p>
        </w:tc>
        <w:tc>
          <w:tcPr>
            <w:tcW w:w="632" w:type="pct"/>
            <w:shd w:val="clear" w:color="auto" w:fill="auto"/>
          </w:tcPr>
          <w:p w14:paraId="635EEF7F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ICD9CODX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</w:tcPr>
          <w:p w14:paraId="4C16D891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Fonts w:ascii="Times New Roman" w:hAnsi="Times New Roman" w:cs="Times New Roman"/>
                <w:sz w:val="22"/>
                <w:szCs w:val="22"/>
              </w:rPr>
              <w:t>140-209</w:t>
            </w:r>
          </w:p>
        </w:tc>
      </w:tr>
      <w:tr w:rsidR="00E55AD7" w:rsidRPr="00A66FCC" w14:paraId="2A785E07" w14:textId="77777777" w:rsidTr="003E5AD2">
        <w:trPr>
          <w:trHeight w:val="20"/>
        </w:trPr>
        <w:tc>
          <w:tcPr>
            <w:tcW w:w="1375" w:type="pct"/>
            <w:vMerge/>
            <w:shd w:val="clear" w:color="auto" w:fill="auto"/>
          </w:tcPr>
          <w:p w14:paraId="5C71B13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8" w:type="pct"/>
            <w:vMerge/>
            <w:shd w:val="clear" w:color="auto" w:fill="auto"/>
          </w:tcPr>
          <w:p w14:paraId="10A8E4CD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</w:tcPr>
          <w:p w14:paraId="3A5E411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ICD10CODX</w:t>
            </w:r>
          </w:p>
        </w:tc>
        <w:tc>
          <w:tcPr>
            <w:tcW w:w="2375" w:type="pct"/>
            <w:shd w:val="clear" w:color="auto" w:fill="auto"/>
          </w:tcPr>
          <w:p w14:paraId="4CF33D02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Fonts w:ascii="Times New Roman" w:hAnsi="Times New Roman" w:cs="Times New Roman"/>
                <w:sz w:val="22"/>
                <w:szCs w:val="22"/>
              </w:rPr>
              <w:t>C00-C96</w:t>
            </w:r>
          </w:p>
        </w:tc>
      </w:tr>
      <w:tr w:rsidR="00E55AD7" w:rsidRPr="00A66FCC" w14:paraId="03D28B31" w14:textId="77777777" w:rsidTr="003E5AD2">
        <w:trPr>
          <w:trHeight w:val="20"/>
        </w:trPr>
        <w:tc>
          <w:tcPr>
            <w:tcW w:w="1375" w:type="pct"/>
            <w:vMerge w:val="restart"/>
            <w:shd w:val="clear" w:color="auto" w:fill="auto"/>
            <w:hideMark/>
          </w:tcPr>
          <w:p w14:paraId="66BC066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ind w:firstLineChars="100" w:firstLine="22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Type 2 diabetes </w:t>
            </w:r>
          </w:p>
        </w:tc>
        <w:tc>
          <w:tcPr>
            <w:tcW w:w="618" w:type="pct"/>
            <w:vMerge/>
            <w:shd w:val="clear" w:color="auto" w:fill="auto"/>
          </w:tcPr>
          <w:p w14:paraId="564DE79E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05BB8892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ICD9CODX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0672F94C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</w:tr>
      <w:tr w:rsidR="00E55AD7" w:rsidRPr="00A66FCC" w14:paraId="6E50AA7E" w14:textId="77777777" w:rsidTr="003E5AD2">
        <w:trPr>
          <w:trHeight w:val="20"/>
        </w:trPr>
        <w:tc>
          <w:tcPr>
            <w:tcW w:w="1375" w:type="pct"/>
            <w:vMerge/>
            <w:shd w:val="clear" w:color="auto" w:fill="auto"/>
            <w:vAlign w:val="center"/>
            <w:hideMark/>
          </w:tcPr>
          <w:p w14:paraId="3F327B37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0EADD176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3D49659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ICD10CODX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43CB6E3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E11 </w:t>
            </w:r>
          </w:p>
        </w:tc>
      </w:tr>
      <w:tr w:rsidR="00E55AD7" w:rsidRPr="00A66FCC" w14:paraId="5CEBC5FD" w14:textId="77777777" w:rsidTr="003E5AD2">
        <w:trPr>
          <w:trHeight w:val="20"/>
        </w:trPr>
        <w:tc>
          <w:tcPr>
            <w:tcW w:w="1375" w:type="pct"/>
            <w:vMerge w:val="restart"/>
            <w:shd w:val="clear" w:color="auto" w:fill="auto"/>
            <w:hideMark/>
          </w:tcPr>
          <w:p w14:paraId="27A9948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ind w:firstLineChars="100" w:firstLine="22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lastRenderedPageBreak/>
              <w:t>Hyperlipidemia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vMerge/>
            <w:shd w:val="clear" w:color="auto" w:fill="auto"/>
          </w:tcPr>
          <w:p w14:paraId="2FB45A3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34F5888F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ICD9CODX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4A849F9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272</w:t>
            </w:r>
          </w:p>
        </w:tc>
      </w:tr>
      <w:tr w:rsidR="00E55AD7" w:rsidRPr="00A66FCC" w14:paraId="340C319C" w14:textId="77777777" w:rsidTr="003E5AD2">
        <w:trPr>
          <w:trHeight w:val="20"/>
        </w:trPr>
        <w:tc>
          <w:tcPr>
            <w:tcW w:w="1375" w:type="pct"/>
            <w:vMerge/>
            <w:shd w:val="clear" w:color="auto" w:fill="auto"/>
          </w:tcPr>
          <w:p w14:paraId="5C175C17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8" w:type="pct"/>
            <w:vMerge/>
            <w:shd w:val="clear" w:color="auto" w:fill="auto"/>
          </w:tcPr>
          <w:p w14:paraId="0734CEC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</w:tcPr>
          <w:p w14:paraId="0FEC60E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ICD10CODX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</w:tcPr>
          <w:p w14:paraId="7A4E9738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6FCC">
              <w:rPr>
                <w:rFonts w:ascii="Times New Roman" w:hAnsi="Times New Roman" w:cs="Times New Roman"/>
                <w:sz w:val="22"/>
                <w:szCs w:val="22"/>
              </w:rPr>
              <w:t>E78</w:t>
            </w:r>
          </w:p>
        </w:tc>
      </w:tr>
      <w:tr w:rsidR="00E55AD7" w:rsidRPr="00A66FCC" w14:paraId="34D9D463" w14:textId="77777777" w:rsidTr="003E5AD2">
        <w:trPr>
          <w:trHeight w:val="20"/>
        </w:trPr>
        <w:tc>
          <w:tcPr>
            <w:tcW w:w="1375" w:type="pct"/>
            <w:vMerge w:val="restart"/>
            <w:shd w:val="clear" w:color="auto" w:fill="auto"/>
            <w:hideMark/>
          </w:tcPr>
          <w:p w14:paraId="52D807A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ind w:firstLineChars="100" w:firstLine="22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Hypertension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vMerge/>
            <w:shd w:val="clear" w:color="auto" w:fill="auto"/>
          </w:tcPr>
          <w:p w14:paraId="44AABE01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6547FD82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ICD9CODX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</w:tcPr>
          <w:p w14:paraId="15D55991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Fonts w:ascii="Times New Roman" w:hAnsi="Times New Roman" w:cs="Times New Roman"/>
                <w:sz w:val="22"/>
                <w:szCs w:val="22"/>
              </w:rPr>
              <w:t>401-405</w:t>
            </w:r>
          </w:p>
        </w:tc>
      </w:tr>
      <w:tr w:rsidR="00E55AD7" w:rsidRPr="00A66FCC" w14:paraId="4DA86097" w14:textId="77777777" w:rsidTr="003E5AD2">
        <w:trPr>
          <w:trHeight w:val="20"/>
        </w:trPr>
        <w:tc>
          <w:tcPr>
            <w:tcW w:w="1375" w:type="pct"/>
            <w:vMerge/>
            <w:shd w:val="clear" w:color="auto" w:fill="auto"/>
            <w:vAlign w:val="center"/>
            <w:hideMark/>
          </w:tcPr>
          <w:p w14:paraId="23B5A319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0A3EB45A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2299920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ICD10CODX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</w:tcPr>
          <w:p w14:paraId="7882D167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Fonts w:ascii="Times New Roman" w:hAnsi="Times New Roman" w:cs="Times New Roman"/>
                <w:sz w:val="22"/>
                <w:szCs w:val="22"/>
              </w:rPr>
              <w:t>I10-I16</w:t>
            </w:r>
          </w:p>
        </w:tc>
      </w:tr>
      <w:tr w:rsidR="00E55AD7" w:rsidRPr="00A66FCC" w14:paraId="367C523F" w14:textId="77777777" w:rsidTr="003E5AD2">
        <w:trPr>
          <w:trHeight w:val="20"/>
        </w:trPr>
        <w:tc>
          <w:tcPr>
            <w:tcW w:w="1375" w:type="pct"/>
            <w:vMerge w:val="restart"/>
            <w:shd w:val="clear" w:color="auto" w:fill="auto"/>
            <w:hideMark/>
          </w:tcPr>
          <w:p w14:paraId="4F8E6A94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ind w:firstLineChars="100" w:firstLine="22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Ischemic stroke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vMerge/>
            <w:shd w:val="clear" w:color="auto" w:fill="auto"/>
          </w:tcPr>
          <w:p w14:paraId="259B94EC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5CACDD7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ICD9CODX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6EB87C1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433-437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55AD7" w:rsidRPr="00A66FCC" w14:paraId="5249599E" w14:textId="77777777" w:rsidTr="003E5AD2">
        <w:trPr>
          <w:trHeight w:val="20"/>
        </w:trPr>
        <w:tc>
          <w:tcPr>
            <w:tcW w:w="1375" w:type="pct"/>
            <w:vMerge/>
            <w:shd w:val="clear" w:color="auto" w:fill="auto"/>
            <w:vAlign w:val="center"/>
            <w:hideMark/>
          </w:tcPr>
          <w:p w14:paraId="5A6C0C08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7E16843E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40DC299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ICD10CODX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59349BC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Fonts w:ascii="Times New Roman" w:hAnsi="Times New Roman" w:cs="Times New Roman"/>
                <w:sz w:val="22"/>
                <w:szCs w:val="22"/>
              </w:rPr>
              <w:t>I63-I68</w:t>
            </w:r>
          </w:p>
        </w:tc>
      </w:tr>
      <w:tr w:rsidR="00E55AD7" w:rsidRPr="00A66FCC" w14:paraId="162CFC81" w14:textId="77777777" w:rsidTr="003E5AD2">
        <w:trPr>
          <w:trHeight w:val="20"/>
        </w:trPr>
        <w:tc>
          <w:tcPr>
            <w:tcW w:w="1375" w:type="pct"/>
            <w:vMerge w:val="restart"/>
            <w:shd w:val="clear" w:color="auto" w:fill="auto"/>
            <w:hideMark/>
          </w:tcPr>
          <w:p w14:paraId="62FFD5F1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ind w:firstLineChars="100" w:firstLine="22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Coronary heart disease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vMerge/>
            <w:shd w:val="clear" w:color="auto" w:fill="auto"/>
          </w:tcPr>
          <w:p w14:paraId="0BBF6CB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</w:tcPr>
          <w:p w14:paraId="49B9C2F4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ICD9CODX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</w:tcPr>
          <w:p w14:paraId="7678DFC2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Fonts w:ascii="Times New Roman" w:hAnsi="Times New Roman" w:cs="Times New Roman"/>
                <w:sz w:val="22"/>
                <w:szCs w:val="22"/>
              </w:rPr>
              <w:t>410-414</w:t>
            </w:r>
          </w:p>
        </w:tc>
      </w:tr>
      <w:tr w:rsidR="00E55AD7" w:rsidRPr="00A66FCC" w14:paraId="6BB1D5E5" w14:textId="77777777" w:rsidTr="003E5AD2">
        <w:trPr>
          <w:trHeight w:val="20"/>
        </w:trPr>
        <w:tc>
          <w:tcPr>
            <w:tcW w:w="1375" w:type="pct"/>
            <w:vMerge/>
            <w:shd w:val="clear" w:color="auto" w:fill="auto"/>
          </w:tcPr>
          <w:p w14:paraId="56DFB16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8" w:type="pct"/>
            <w:vMerge/>
            <w:shd w:val="clear" w:color="auto" w:fill="auto"/>
          </w:tcPr>
          <w:p w14:paraId="5EA5ED1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</w:tcPr>
          <w:p w14:paraId="1E85BDC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ICD10CODX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</w:tcPr>
          <w:p w14:paraId="0BCDA7F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Fonts w:ascii="Times New Roman" w:hAnsi="Times New Roman" w:cs="Times New Roman"/>
                <w:sz w:val="22"/>
                <w:szCs w:val="22"/>
              </w:rPr>
              <w:t>I20-I25</w:t>
            </w:r>
          </w:p>
        </w:tc>
      </w:tr>
      <w:tr w:rsidR="00E55AD7" w:rsidRPr="00A66FCC" w14:paraId="3914F406" w14:textId="77777777" w:rsidTr="003E5AD2">
        <w:trPr>
          <w:trHeight w:val="20"/>
        </w:trPr>
        <w:tc>
          <w:tcPr>
            <w:tcW w:w="1375" w:type="pct"/>
            <w:vMerge w:val="restart"/>
            <w:shd w:val="clear" w:color="auto" w:fill="auto"/>
            <w:hideMark/>
          </w:tcPr>
          <w:p w14:paraId="2067954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ind w:firstLineChars="100" w:firstLine="22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Osteoarthritis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vMerge/>
            <w:shd w:val="clear" w:color="auto" w:fill="auto"/>
          </w:tcPr>
          <w:p w14:paraId="40D570D2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57560772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ICD9CODX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1A68947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715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55AD7" w:rsidRPr="00A66FCC" w14:paraId="160C5270" w14:textId="77777777" w:rsidTr="003E5AD2">
        <w:trPr>
          <w:trHeight w:val="20"/>
        </w:trPr>
        <w:tc>
          <w:tcPr>
            <w:tcW w:w="1375" w:type="pct"/>
            <w:vMerge/>
            <w:shd w:val="clear" w:color="auto" w:fill="auto"/>
            <w:vAlign w:val="center"/>
            <w:hideMark/>
          </w:tcPr>
          <w:p w14:paraId="73E24CA3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4BA30DD6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4956B81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ICD10CODX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1EE0182E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M15-M19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55AD7" w:rsidRPr="00A66FCC" w14:paraId="6C8A9265" w14:textId="77777777" w:rsidTr="003E5AD2">
        <w:trPr>
          <w:trHeight w:val="20"/>
        </w:trPr>
        <w:tc>
          <w:tcPr>
            <w:tcW w:w="1375" w:type="pct"/>
            <w:vMerge w:val="restart"/>
            <w:shd w:val="clear" w:color="auto" w:fill="auto"/>
            <w:hideMark/>
          </w:tcPr>
          <w:p w14:paraId="71C34F3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ind w:firstLineChars="100" w:firstLine="22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Parkinson’s disease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vMerge/>
            <w:shd w:val="clear" w:color="auto" w:fill="auto"/>
          </w:tcPr>
          <w:p w14:paraId="6CC35B47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1D91B2B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ICD9CODX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798132E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332.0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55AD7" w:rsidRPr="00A66FCC" w14:paraId="730498B9" w14:textId="77777777" w:rsidTr="003E5AD2">
        <w:trPr>
          <w:trHeight w:val="20"/>
        </w:trPr>
        <w:tc>
          <w:tcPr>
            <w:tcW w:w="1375" w:type="pct"/>
            <w:vMerge/>
            <w:shd w:val="clear" w:color="auto" w:fill="auto"/>
            <w:vAlign w:val="center"/>
            <w:hideMark/>
          </w:tcPr>
          <w:p w14:paraId="1B1F1BD0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137ABC6D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669B6E7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ICD10CODX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73E9FFB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G20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55AD7" w:rsidRPr="00A66FCC" w14:paraId="317D522D" w14:textId="77777777" w:rsidTr="003E5AD2">
        <w:trPr>
          <w:trHeight w:val="20"/>
        </w:trPr>
        <w:tc>
          <w:tcPr>
            <w:tcW w:w="1375" w:type="pct"/>
            <w:vMerge w:val="restart"/>
            <w:shd w:val="clear" w:color="auto" w:fill="auto"/>
            <w:hideMark/>
          </w:tcPr>
          <w:p w14:paraId="1263F1B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ind w:firstLineChars="100" w:firstLine="22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Anxiety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vMerge/>
            <w:shd w:val="clear" w:color="auto" w:fill="auto"/>
          </w:tcPr>
          <w:p w14:paraId="1F3C9A6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72FB24BF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ICD9CODX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27BDA55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300.0, 300.2, 300.3, 309.8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55AD7" w:rsidRPr="00A66FCC" w14:paraId="3FB6E78D" w14:textId="77777777" w:rsidTr="003E5AD2">
        <w:trPr>
          <w:trHeight w:val="20"/>
        </w:trPr>
        <w:tc>
          <w:tcPr>
            <w:tcW w:w="1375" w:type="pct"/>
            <w:vMerge/>
            <w:shd w:val="clear" w:color="auto" w:fill="auto"/>
            <w:vAlign w:val="center"/>
            <w:hideMark/>
          </w:tcPr>
          <w:p w14:paraId="2FC65214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664798EA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63C22611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ICD10CODX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2A3B4AF2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F40, F41, F42, F93.0–F93.2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55AD7" w:rsidRPr="00A66FCC" w14:paraId="3AC00BE7" w14:textId="77777777" w:rsidTr="003E5AD2">
        <w:trPr>
          <w:trHeight w:val="20"/>
        </w:trPr>
        <w:tc>
          <w:tcPr>
            <w:tcW w:w="1375" w:type="pct"/>
            <w:vMerge w:val="restart"/>
            <w:shd w:val="clear" w:color="auto" w:fill="auto"/>
            <w:hideMark/>
          </w:tcPr>
          <w:p w14:paraId="66DDEA8E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ind w:firstLineChars="100" w:firstLine="22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Sleep disorder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vMerge/>
            <w:shd w:val="clear" w:color="auto" w:fill="auto"/>
          </w:tcPr>
          <w:p w14:paraId="6A7C3DB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3B58D0E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ICD9CODX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59520614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307.4, 780.5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55AD7" w:rsidRPr="00A66FCC" w14:paraId="7D8B80E6" w14:textId="77777777" w:rsidTr="003E5AD2">
        <w:trPr>
          <w:trHeight w:val="20"/>
        </w:trPr>
        <w:tc>
          <w:tcPr>
            <w:tcW w:w="1375" w:type="pct"/>
            <w:vMerge/>
            <w:shd w:val="clear" w:color="auto" w:fill="auto"/>
            <w:vAlign w:val="center"/>
            <w:hideMark/>
          </w:tcPr>
          <w:p w14:paraId="74956033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21988914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73CF842D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ICD10CODX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7B0EB03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G47.8, G47.9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55AD7" w:rsidRPr="00A66FCC" w14:paraId="514654D7" w14:textId="77777777" w:rsidTr="003E5AD2">
        <w:trPr>
          <w:trHeight w:val="20"/>
        </w:trPr>
        <w:tc>
          <w:tcPr>
            <w:tcW w:w="1375" w:type="pct"/>
            <w:vMerge w:val="restart"/>
            <w:shd w:val="clear" w:color="auto" w:fill="auto"/>
            <w:hideMark/>
          </w:tcPr>
          <w:p w14:paraId="6BDD040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ind w:firstLineChars="100" w:firstLine="22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Schizophrenia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vMerge/>
            <w:shd w:val="clear" w:color="auto" w:fill="auto"/>
          </w:tcPr>
          <w:p w14:paraId="18F10A04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721A0435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ICD9CODX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6B204D67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295.0–295.9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55AD7" w:rsidRPr="00A66FCC" w14:paraId="289D6C46" w14:textId="77777777" w:rsidTr="003E5AD2">
        <w:trPr>
          <w:trHeight w:val="20"/>
        </w:trPr>
        <w:tc>
          <w:tcPr>
            <w:tcW w:w="1375" w:type="pct"/>
            <w:vMerge/>
            <w:shd w:val="clear" w:color="auto" w:fill="auto"/>
            <w:vAlign w:val="center"/>
            <w:hideMark/>
          </w:tcPr>
          <w:p w14:paraId="12318FA7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1260C174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24EA3311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ICD10CODX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47B5E84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F20–F29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55AD7" w:rsidRPr="00A66FCC" w14:paraId="062323E9" w14:textId="77777777" w:rsidTr="003E5AD2">
        <w:trPr>
          <w:trHeight w:val="20"/>
        </w:trPr>
        <w:tc>
          <w:tcPr>
            <w:tcW w:w="1375" w:type="pct"/>
            <w:vMerge w:val="restart"/>
            <w:shd w:val="clear" w:color="auto" w:fill="auto"/>
            <w:hideMark/>
          </w:tcPr>
          <w:p w14:paraId="3A4F89E7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ind w:firstLineChars="100" w:firstLine="22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Bipolar disorder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18" w:type="pct"/>
            <w:vMerge/>
            <w:shd w:val="clear" w:color="auto" w:fill="auto"/>
          </w:tcPr>
          <w:p w14:paraId="186A3FE8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3F226AB8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ICD9CODX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2664DA9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296.0–296.1, 296.4–296.8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55AD7" w:rsidRPr="00A66FCC" w14:paraId="08D13DD1" w14:textId="77777777" w:rsidTr="003E5AD2">
        <w:trPr>
          <w:trHeight w:val="20"/>
        </w:trPr>
        <w:tc>
          <w:tcPr>
            <w:tcW w:w="1375" w:type="pct"/>
            <w:vMerge/>
            <w:shd w:val="clear" w:color="auto" w:fill="auto"/>
            <w:vAlign w:val="center"/>
            <w:hideMark/>
          </w:tcPr>
          <w:p w14:paraId="0D254C95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6AF7A6AD" w14:textId="77777777" w:rsidR="00E55AD7" w:rsidRPr="00A66FCC" w:rsidRDefault="00E55AD7" w:rsidP="004207E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39C21DAE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ICD10CODX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375" w:type="pct"/>
            <w:shd w:val="clear" w:color="auto" w:fill="auto"/>
            <w:hideMark/>
          </w:tcPr>
          <w:p w14:paraId="66F9662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F30, F31, F34.0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55AD7" w:rsidRPr="00A66FCC" w14:paraId="6ACB46DE" w14:textId="77777777" w:rsidTr="003E5AD2">
        <w:trPr>
          <w:trHeight w:val="20"/>
        </w:trPr>
        <w:tc>
          <w:tcPr>
            <w:tcW w:w="5000" w:type="pct"/>
            <w:gridSpan w:val="4"/>
            <w:shd w:val="clear" w:color="auto" w:fill="auto"/>
            <w:hideMark/>
          </w:tcPr>
          <w:p w14:paraId="5E3D2542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b/>
                <w:bCs/>
                <w:sz w:val="22"/>
                <w:szCs w:val="22"/>
              </w:rPr>
              <w:t>Comedications </w:t>
            </w:r>
            <w:r w:rsidRPr="00A66FCC">
              <w:rPr>
                <w:rStyle w:val="eop"/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E55AD7" w:rsidRPr="00A66FCC" w14:paraId="2071BD68" w14:textId="77777777" w:rsidTr="003E5AD2">
        <w:trPr>
          <w:trHeight w:val="20"/>
        </w:trPr>
        <w:tc>
          <w:tcPr>
            <w:tcW w:w="1375" w:type="pct"/>
            <w:shd w:val="clear" w:color="auto" w:fill="auto"/>
          </w:tcPr>
          <w:p w14:paraId="136A901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ind w:firstLineChars="100" w:firstLine="22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 xml:space="preserve"> Analgesics</w:t>
            </w:r>
          </w:p>
        </w:tc>
        <w:tc>
          <w:tcPr>
            <w:tcW w:w="618" w:type="pct"/>
            <w:vMerge w:val="restart"/>
            <w:shd w:val="clear" w:color="auto" w:fill="auto"/>
          </w:tcPr>
          <w:p w14:paraId="7A2662F2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Prescribed medicines file</w:t>
            </w:r>
            <w:r w:rsidRPr="00A66FCC">
              <w:rPr>
                <w:rStyle w:val="eop"/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32" w:type="pct"/>
            <w:shd w:val="clear" w:color="auto" w:fill="auto"/>
          </w:tcPr>
          <w:p w14:paraId="2DAEDEA4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TC1S1</w:t>
            </w:r>
          </w:p>
        </w:tc>
        <w:tc>
          <w:tcPr>
            <w:tcW w:w="2375" w:type="pct"/>
            <w:shd w:val="clear" w:color="auto" w:fill="auto"/>
          </w:tcPr>
          <w:p w14:paraId="28A015D1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</w:tr>
      <w:tr w:rsidR="00E55AD7" w:rsidRPr="00A66FCC" w14:paraId="706AE2A3" w14:textId="77777777" w:rsidTr="003E5AD2">
        <w:trPr>
          <w:trHeight w:val="20"/>
        </w:trPr>
        <w:tc>
          <w:tcPr>
            <w:tcW w:w="1375" w:type="pct"/>
            <w:shd w:val="clear" w:color="auto" w:fill="auto"/>
          </w:tcPr>
          <w:p w14:paraId="467C076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ind w:firstLineChars="100" w:firstLine="22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 xml:space="preserve"> Benzodiazepines</w:t>
            </w:r>
          </w:p>
        </w:tc>
        <w:tc>
          <w:tcPr>
            <w:tcW w:w="618" w:type="pct"/>
            <w:vMerge/>
            <w:shd w:val="clear" w:color="auto" w:fill="auto"/>
          </w:tcPr>
          <w:p w14:paraId="1F343B2E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</w:tcPr>
          <w:p w14:paraId="31CF21DD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TC1S1</w:t>
            </w:r>
          </w:p>
        </w:tc>
        <w:tc>
          <w:tcPr>
            <w:tcW w:w="2375" w:type="pct"/>
            <w:shd w:val="clear" w:color="auto" w:fill="auto"/>
          </w:tcPr>
          <w:p w14:paraId="7252E011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</w:tr>
      <w:tr w:rsidR="00E55AD7" w:rsidRPr="00A66FCC" w14:paraId="06DD348B" w14:textId="77777777" w:rsidTr="003E5AD2">
        <w:trPr>
          <w:trHeight w:val="20"/>
        </w:trPr>
        <w:tc>
          <w:tcPr>
            <w:tcW w:w="1375" w:type="pct"/>
            <w:shd w:val="clear" w:color="auto" w:fill="auto"/>
          </w:tcPr>
          <w:p w14:paraId="4F8567CC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ind w:firstLineChars="100" w:firstLine="22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Anxiolytics, sedatives, and hypnotics</w:t>
            </w:r>
          </w:p>
        </w:tc>
        <w:tc>
          <w:tcPr>
            <w:tcW w:w="618" w:type="pct"/>
            <w:vMerge/>
            <w:shd w:val="clear" w:color="auto" w:fill="auto"/>
          </w:tcPr>
          <w:p w14:paraId="4BEBDC31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</w:tcPr>
          <w:p w14:paraId="326B30E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TC1S1</w:t>
            </w:r>
          </w:p>
        </w:tc>
        <w:tc>
          <w:tcPr>
            <w:tcW w:w="2375" w:type="pct"/>
            <w:shd w:val="clear" w:color="auto" w:fill="auto"/>
          </w:tcPr>
          <w:p w14:paraId="553FAD0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</w:tr>
      <w:tr w:rsidR="00E55AD7" w:rsidRPr="00A66FCC" w14:paraId="7B9EB0F7" w14:textId="77777777" w:rsidTr="003E5AD2">
        <w:trPr>
          <w:trHeight w:val="20"/>
        </w:trPr>
        <w:tc>
          <w:tcPr>
            <w:tcW w:w="1375" w:type="pct"/>
            <w:shd w:val="clear" w:color="auto" w:fill="auto"/>
          </w:tcPr>
          <w:p w14:paraId="6F3573E9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ind w:firstLineChars="100" w:firstLine="22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 xml:space="preserve"> Antidepressants other than SSRI/SNRI</w:t>
            </w:r>
          </w:p>
        </w:tc>
        <w:tc>
          <w:tcPr>
            <w:tcW w:w="618" w:type="pct"/>
            <w:vMerge/>
            <w:shd w:val="clear" w:color="auto" w:fill="auto"/>
          </w:tcPr>
          <w:p w14:paraId="70ACB36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</w:tcPr>
          <w:p w14:paraId="2C6C00C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TC1S1_1</w:t>
            </w:r>
          </w:p>
        </w:tc>
        <w:tc>
          <w:tcPr>
            <w:tcW w:w="2375" w:type="pct"/>
            <w:shd w:val="clear" w:color="auto" w:fill="auto"/>
          </w:tcPr>
          <w:p w14:paraId="46671508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76, 209, 306, 307</w:t>
            </w:r>
          </w:p>
        </w:tc>
      </w:tr>
      <w:tr w:rsidR="00E55AD7" w:rsidRPr="00A66FCC" w14:paraId="56D82DDA" w14:textId="77777777" w:rsidTr="003E5AD2">
        <w:trPr>
          <w:trHeight w:val="20"/>
        </w:trPr>
        <w:tc>
          <w:tcPr>
            <w:tcW w:w="1375" w:type="pct"/>
            <w:shd w:val="clear" w:color="auto" w:fill="auto"/>
          </w:tcPr>
          <w:p w14:paraId="11F7E480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ind w:firstLineChars="100" w:firstLine="22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 xml:space="preserve"> Antipsychotics</w:t>
            </w:r>
          </w:p>
        </w:tc>
        <w:tc>
          <w:tcPr>
            <w:tcW w:w="618" w:type="pct"/>
            <w:vMerge/>
            <w:shd w:val="clear" w:color="auto" w:fill="auto"/>
          </w:tcPr>
          <w:p w14:paraId="6E05C43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</w:tcPr>
          <w:p w14:paraId="6E4530EB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TC1S1</w:t>
            </w:r>
          </w:p>
          <w:p w14:paraId="6F72976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TC2S1</w:t>
            </w:r>
          </w:p>
        </w:tc>
        <w:tc>
          <w:tcPr>
            <w:tcW w:w="2375" w:type="pct"/>
            <w:shd w:val="clear" w:color="auto" w:fill="auto"/>
          </w:tcPr>
          <w:p w14:paraId="1A26A016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251</w:t>
            </w:r>
          </w:p>
        </w:tc>
      </w:tr>
      <w:tr w:rsidR="00E55AD7" w:rsidRPr="00A66FCC" w14:paraId="22CF6523" w14:textId="77777777" w:rsidTr="003E5AD2">
        <w:trPr>
          <w:trHeight w:val="20"/>
        </w:trPr>
        <w:tc>
          <w:tcPr>
            <w:tcW w:w="1375" w:type="pct"/>
            <w:shd w:val="clear" w:color="auto" w:fill="auto"/>
            <w:hideMark/>
          </w:tcPr>
          <w:p w14:paraId="3E63F76F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ind w:firstLineChars="100" w:firstLine="220"/>
              <w:textAlignment w:val="baseline"/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Antiparkinsonian agents</w:t>
            </w:r>
          </w:p>
        </w:tc>
        <w:tc>
          <w:tcPr>
            <w:tcW w:w="618" w:type="pct"/>
            <w:vMerge/>
            <w:shd w:val="clear" w:color="auto" w:fill="auto"/>
          </w:tcPr>
          <w:p w14:paraId="1C18451A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auto"/>
            <w:hideMark/>
          </w:tcPr>
          <w:p w14:paraId="6A1FBFDF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color w:val="000000"/>
                <w:sz w:val="22"/>
                <w:szCs w:val="22"/>
              </w:rPr>
              <w:t>TC1S1</w:t>
            </w:r>
          </w:p>
        </w:tc>
        <w:tc>
          <w:tcPr>
            <w:tcW w:w="2375" w:type="pct"/>
            <w:shd w:val="clear" w:color="auto" w:fill="auto"/>
            <w:hideMark/>
          </w:tcPr>
          <w:p w14:paraId="5F10CE83" w14:textId="77777777" w:rsidR="00E55AD7" w:rsidRPr="00A66FCC" w:rsidRDefault="00E55AD7" w:rsidP="004207E8">
            <w:pPr>
              <w:pStyle w:val="paragraph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A66FCC">
              <w:rPr>
                <w:rStyle w:val="normaltextrun"/>
                <w:rFonts w:ascii="Times New Roman" w:hAnsi="Times New Roman" w:cs="Times New Roman"/>
                <w:sz w:val="22"/>
                <w:szCs w:val="22"/>
              </w:rPr>
              <w:t>66</w:t>
            </w:r>
            <w:r w:rsidRPr="00A66FCC">
              <w:rPr>
                <w:rStyle w:val="eop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14:paraId="27AA1B14" w14:textId="201CD4E4" w:rsidR="00EC7677" w:rsidRPr="0094028D" w:rsidRDefault="00A64C4E" w:rsidP="0094028D">
      <w:pPr>
        <w:widowControl/>
        <w:spacing w:before="240"/>
        <w:rPr>
          <w:rFonts w:ascii="Times New Roman" w:hAnsi="Times New Roman" w:cs="Times New Roman"/>
          <w:i/>
          <w:iCs/>
          <w:szCs w:val="24"/>
        </w:rPr>
      </w:pPr>
      <w:r w:rsidRPr="0094028D">
        <w:rPr>
          <w:rFonts w:ascii="Times New Roman" w:hAnsi="Times New Roman" w:cs="Times New Roman" w:hint="eastAsia"/>
          <w:i/>
          <w:iCs/>
          <w:szCs w:val="24"/>
        </w:rPr>
        <w:t>A</w:t>
      </w:r>
      <w:r w:rsidRPr="0094028D">
        <w:rPr>
          <w:rFonts w:ascii="Times New Roman" w:hAnsi="Times New Roman" w:cs="Times New Roman"/>
          <w:i/>
          <w:iCs/>
          <w:szCs w:val="24"/>
        </w:rPr>
        <w:t>bbreviations: PHQ, Patient Health Questionnaire; SSRI, selective serotonin reuptake inhibitors; SNRI, serotonin and norepinephrine reuptake inhibitors</w:t>
      </w:r>
    </w:p>
    <w:sectPr w:rsidR="00EC7677" w:rsidRPr="0094028D" w:rsidSect="004207E8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E4756" w14:textId="77777777" w:rsidR="00672114" w:rsidRDefault="00672114" w:rsidP="004207E8">
      <w:r>
        <w:separator/>
      </w:r>
    </w:p>
  </w:endnote>
  <w:endnote w:type="continuationSeparator" w:id="0">
    <w:p w14:paraId="6D99985F" w14:textId="77777777" w:rsidR="00672114" w:rsidRDefault="00672114" w:rsidP="0042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6664714"/>
      <w:docPartObj>
        <w:docPartGallery w:val="Page Numbers (Bottom of Page)"/>
        <w:docPartUnique/>
      </w:docPartObj>
    </w:sdtPr>
    <w:sdtContent>
      <w:p w14:paraId="528478D1" w14:textId="29B5EAE8" w:rsidR="00227994" w:rsidRDefault="0022799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6002286" w14:textId="77777777" w:rsidR="00227994" w:rsidRDefault="0022799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35044" w14:textId="77777777" w:rsidR="00672114" w:rsidRDefault="00672114" w:rsidP="004207E8">
      <w:r>
        <w:separator/>
      </w:r>
    </w:p>
  </w:footnote>
  <w:footnote w:type="continuationSeparator" w:id="0">
    <w:p w14:paraId="249DE462" w14:textId="77777777" w:rsidR="00672114" w:rsidRDefault="00672114" w:rsidP="004207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AD7"/>
    <w:rsid w:val="00045097"/>
    <w:rsid w:val="001167FF"/>
    <w:rsid w:val="00227994"/>
    <w:rsid w:val="00334C80"/>
    <w:rsid w:val="003429FA"/>
    <w:rsid w:val="003A4E55"/>
    <w:rsid w:val="003F7C1C"/>
    <w:rsid w:val="004207E8"/>
    <w:rsid w:val="004345A5"/>
    <w:rsid w:val="005C7A5C"/>
    <w:rsid w:val="00672114"/>
    <w:rsid w:val="006C3D49"/>
    <w:rsid w:val="007600B8"/>
    <w:rsid w:val="00811223"/>
    <w:rsid w:val="008F0D92"/>
    <w:rsid w:val="0094028D"/>
    <w:rsid w:val="009B2E16"/>
    <w:rsid w:val="00A64C4E"/>
    <w:rsid w:val="00AA3D0F"/>
    <w:rsid w:val="00B50E42"/>
    <w:rsid w:val="00BA026D"/>
    <w:rsid w:val="00E45B83"/>
    <w:rsid w:val="00E55AD7"/>
    <w:rsid w:val="00EC7677"/>
    <w:rsid w:val="00EE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A016B"/>
  <w15:chartTrackingRefBased/>
  <w15:docId w15:val="{2083634B-B712-4F0F-958B-8D2D119E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AD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55AD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normaltextrun">
    <w:name w:val="normaltextrun"/>
    <w:basedOn w:val="a0"/>
    <w:rsid w:val="00E55AD7"/>
  </w:style>
  <w:style w:type="character" w:customStyle="1" w:styleId="eop">
    <w:name w:val="eop"/>
    <w:basedOn w:val="a0"/>
    <w:rsid w:val="00E55AD7"/>
  </w:style>
  <w:style w:type="paragraph" w:styleId="a3">
    <w:name w:val="Subtitle"/>
    <w:basedOn w:val="a"/>
    <w:next w:val="a"/>
    <w:link w:val="a4"/>
    <w:uiPriority w:val="11"/>
    <w:qFormat/>
    <w:rsid w:val="00E55AD7"/>
    <w:pPr>
      <w:spacing w:after="60"/>
      <w:jc w:val="center"/>
      <w:outlineLvl w:val="1"/>
    </w:pPr>
    <w:rPr>
      <w:szCs w:val="24"/>
    </w:rPr>
  </w:style>
  <w:style w:type="character" w:customStyle="1" w:styleId="a4">
    <w:name w:val="副標題 字元"/>
    <w:basedOn w:val="a0"/>
    <w:link w:val="a3"/>
    <w:uiPriority w:val="11"/>
    <w:rsid w:val="00E55AD7"/>
    <w:rPr>
      <w:szCs w:val="24"/>
    </w:rPr>
  </w:style>
  <w:style w:type="paragraph" w:styleId="a5">
    <w:name w:val="header"/>
    <w:basedOn w:val="a"/>
    <w:link w:val="a6"/>
    <w:uiPriority w:val="99"/>
    <w:unhideWhenUsed/>
    <w:rsid w:val="004207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07E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07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07E8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AA3D0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A3D0F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AA3D0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A3D0F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AA3D0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A3D0F"/>
    <w:rPr>
      <w:rFonts w:ascii="Segoe UI" w:hAnsi="Segoe UI" w:cs="Segoe U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AA3D0F"/>
    <w:rPr>
      <w:rFonts w:ascii="Segoe UI" w:hAnsi="Segoe UI" w:cs="Segoe UI"/>
      <w:sz w:val="18"/>
      <w:szCs w:val="18"/>
    </w:rPr>
  </w:style>
  <w:style w:type="paragraph" w:styleId="af0">
    <w:name w:val="Revision"/>
    <w:hidden/>
    <w:uiPriority w:val="99"/>
    <w:semiHidden/>
    <w:rsid w:val="00A64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1438</Words>
  <Characters>8199</Characters>
  <Application>Microsoft Office Word</Application>
  <DocSecurity>0</DocSecurity>
  <Lines>68</Lines>
  <Paragraphs>19</Paragraphs>
  <ScaleCrop>false</ScaleCrop>
  <Company/>
  <LinksUpToDate>false</LinksUpToDate>
  <CharactersWithSpaces>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Hsin-Min</dc:creator>
  <cp:keywords/>
  <dc:description/>
  <cp:lastModifiedBy>Grace</cp:lastModifiedBy>
  <cp:revision>3</cp:revision>
  <dcterms:created xsi:type="dcterms:W3CDTF">2023-10-08T14:39:00Z</dcterms:created>
  <dcterms:modified xsi:type="dcterms:W3CDTF">2023-10-26T15:15:00Z</dcterms:modified>
</cp:coreProperties>
</file>