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DAFFB" w14:textId="265D2462" w:rsidR="0047300C" w:rsidRDefault="000263C2">
      <w:pPr>
        <w:jc w:val="center"/>
        <w:rPr>
          <w:rFonts w:ascii="Times New Roman" w:hAnsi="Times New Roman" w:cs="Times New Roman"/>
          <w:b/>
          <w:bCs/>
          <w:sz w:val="28"/>
          <w:szCs w:val="28"/>
        </w:rPr>
      </w:pPr>
      <w:r>
        <w:rPr>
          <w:rFonts w:ascii="Times New Roman" w:hAnsi="Times New Roman" w:cs="Times New Roman"/>
          <w:b/>
          <w:bCs/>
          <w:sz w:val="28"/>
          <w:szCs w:val="28"/>
        </w:rPr>
        <w:t xml:space="preserve">Appendix </w:t>
      </w:r>
      <w:r w:rsidR="00E322CF">
        <w:rPr>
          <w:rFonts w:ascii="Times New Roman" w:hAnsi="Times New Roman" w:cs="Times New Roman"/>
          <w:b/>
          <w:bCs/>
          <w:sz w:val="28"/>
          <w:szCs w:val="28"/>
        </w:rPr>
        <w:t>2</w:t>
      </w:r>
    </w:p>
    <w:p w14:paraId="0EF51544" w14:textId="77777777" w:rsidR="0047300C" w:rsidRDefault="000263C2">
      <w:pPr>
        <w:rPr>
          <w:rFonts w:ascii="Times New Roman" w:eastAsia="楷体" w:hAnsi="Times New Roman" w:cs="Times New Roman"/>
          <w:szCs w:val="28"/>
        </w:rPr>
      </w:pPr>
      <w:r>
        <w:rPr>
          <w:rFonts w:ascii="Times New Roman" w:hAnsi="Times New Roman" w:cs="Times New Roman"/>
        </w:rPr>
        <w:t xml:space="preserve">Themes obtained from the qualitative study: implementation process, </w:t>
      </w:r>
      <w:r>
        <w:rPr>
          <w:rFonts w:ascii="Times New Roman" w:eastAsia="楷体" w:hAnsi="Times New Roman" w:cs="Times New Roman"/>
        </w:rPr>
        <w:t>couple’s role</w:t>
      </w:r>
      <w:r>
        <w:rPr>
          <w:rFonts w:ascii="Times New Roman" w:hAnsi="Times New Roman" w:cs="Times New Roman"/>
        </w:rPr>
        <w:t xml:space="preserve">, </w:t>
      </w:r>
      <w:r>
        <w:rPr>
          <w:rFonts w:ascii="Times New Roman" w:eastAsia="楷体" w:hAnsi="Times New Roman" w:cs="Times New Roman"/>
        </w:rPr>
        <w:t>belief and perception</w:t>
      </w:r>
      <w:r>
        <w:rPr>
          <w:rFonts w:ascii="Times New Roman" w:hAnsi="Times New Roman" w:cs="Times New Roman"/>
        </w:rPr>
        <w:t xml:space="preserve">, </w:t>
      </w:r>
      <w:r>
        <w:rPr>
          <w:rFonts w:ascii="Times New Roman" w:eastAsia="楷体" w:hAnsi="Times New Roman" w:cs="Times New Roman"/>
        </w:rPr>
        <w:t>objective obstacle</w:t>
      </w:r>
      <w:r>
        <w:rPr>
          <w:rFonts w:ascii="Times New Roman" w:hAnsi="Times New Roman" w:cs="Times New Roman"/>
        </w:rPr>
        <w:t xml:space="preserve">, and </w:t>
      </w:r>
      <w:r>
        <w:rPr>
          <w:rFonts w:ascii="Times New Roman" w:eastAsia="楷体" w:hAnsi="Times New Roman" w:cs="Times New Roman"/>
        </w:rPr>
        <w:t>subjective initiative</w:t>
      </w:r>
      <w:r>
        <w:rPr>
          <w:rFonts w:ascii="Times New Roman" w:hAnsi="Times New Roman" w:cs="Times New Roman"/>
        </w:rPr>
        <w:t xml:space="preserve"> were used as </w:t>
      </w:r>
      <w:r>
        <w:rPr>
          <w:rFonts w:ascii="Times New Roman" w:hAnsi="Times New Roman" w:cs="Times New Roman" w:hint="eastAsia"/>
        </w:rPr>
        <w:t>condition</w:t>
      </w:r>
      <w:r>
        <w:rPr>
          <w:rFonts w:ascii="Times New Roman" w:hAnsi="Times New Roman" w:cs="Times New Roman"/>
        </w:rPr>
        <w:t xml:space="preserve">s, and </w:t>
      </w:r>
      <w:r>
        <w:rPr>
          <w:rFonts w:ascii="Times New Roman" w:eastAsia="楷体" w:hAnsi="Times New Roman" w:cs="Times New Roman"/>
          <w:szCs w:val="28"/>
        </w:rPr>
        <w:t>differences in patients’ glycemic levels (HbA1</w:t>
      </w:r>
      <w:r>
        <w:rPr>
          <w:rFonts w:ascii="Times New Roman" w:eastAsia="楷体" w:hAnsi="Times New Roman" w:cs="Times New Roman"/>
        </w:rPr>
        <w:t xml:space="preserve">c) </w:t>
      </w:r>
      <w:r>
        <w:rPr>
          <w:rFonts w:ascii="Times New Roman" w:eastAsia="楷体" w:hAnsi="Times New Roman" w:cs="Times New Roman"/>
          <w:szCs w:val="28"/>
        </w:rPr>
        <w:t xml:space="preserve">from baseline to 6-month follow-up was used as an outcome. </w:t>
      </w:r>
      <w:r>
        <w:rPr>
          <w:rFonts w:ascii="Times New Roman" w:eastAsia="楷体" w:hAnsi="Times New Roman" w:cs="Times New Roman"/>
        </w:rPr>
        <w:t>Qualitative comparative analysis (</w:t>
      </w:r>
      <w:r>
        <w:rPr>
          <w:rFonts w:ascii="Times New Roman" w:eastAsia="楷体" w:hAnsi="Times New Roman" w:cs="Times New Roman"/>
          <w:szCs w:val="28"/>
        </w:rPr>
        <w:t>QCA) was performed referring to Ragin's criteria</w:t>
      </w:r>
      <w:r>
        <w:rPr>
          <w:rFonts w:ascii="Times New Roman" w:eastAsia="楷体" w:hAnsi="Times New Roman" w:cs="Times New Roman"/>
          <w:szCs w:val="28"/>
          <w:vertAlign w:val="superscript"/>
        </w:rPr>
        <w:t xml:space="preserve"> [1]</w:t>
      </w:r>
      <w:r>
        <w:rPr>
          <w:rFonts w:ascii="Times New Roman" w:eastAsia="楷体" w:hAnsi="Times New Roman" w:cs="Times New Roman"/>
          <w:szCs w:val="28"/>
        </w:rPr>
        <w:t>.</w:t>
      </w:r>
    </w:p>
    <w:p w14:paraId="6B3D8686" w14:textId="77777777" w:rsidR="0047300C" w:rsidRDefault="000263C2">
      <w:pPr>
        <w:rPr>
          <w:rFonts w:ascii="Times New Roman" w:eastAsia="楷体" w:hAnsi="Times New Roman" w:cs="Times New Roman"/>
          <w:b/>
          <w:bCs/>
          <w:sz w:val="24"/>
          <w:szCs w:val="36"/>
        </w:rPr>
      </w:pPr>
      <w:r>
        <w:rPr>
          <w:rFonts w:ascii="Times New Roman" w:eastAsia="楷体" w:hAnsi="Times New Roman" w:cs="Times New Roman"/>
          <w:b/>
          <w:bCs/>
          <w:sz w:val="24"/>
          <w:szCs w:val="36"/>
        </w:rPr>
        <w:t>Step one: Calibration</w:t>
      </w:r>
    </w:p>
    <w:p w14:paraId="325EC50E" w14:textId="77777777" w:rsidR="0047300C" w:rsidRDefault="000263C2">
      <w:pPr>
        <w:rPr>
          <w:rFonts w:ascii="Times New Roman" w:eastAsia="楷体" w:hAnsi="Times New Roman" w:cs="Times New Roman"/>
          <w:szCs w:val="28"/>
        </w:rPr>
      </w:pPr>
      <w:r>
        <w:rPr>
          <w:rFonts w:ascii="Times New Roman" w:eastAsia="楷体" w:hAnsi="Times New Roman" w:cs="Times New Roman"/>
          <w:szCs w:val="28"/>
        </w:rPr>
        <w:t xml:space="preserve">The </w:t>
      </w:r>
      <w:r>
        <w:rPr>
          <w:rFonts w:ascii="Times New Roman" w:eastAsia="楷体" w:hAnsi="Times New Roman" w:cs="Times New Roman" w:hint="eastAsia"/>
        </w:rPr>
        <w:t>condition</w:t>
      </w:r>
      <w:r>
        <w:rPr>
          <w:rFonts w:ascii="Times New Roman" w:hAnsi="Times New Roman" w:cs="Times New Roman"/>
        </w:rPr>
        <w:t>s</w:t>
      </w:r>
      <w:r>
        <w:rPr>
          <w:rFonts w:ascii="Times New Roman" w:eastAsia="楷体" w:hAnsi="Times New Roman" w:cs="Times New Roman"/>
          <w:szCs w:val="28"/>
        </w:rPr>
        <w:t xml:space="preserve"> came from in-depth interviews and were calibrated using the assignment method by calculating the frequency of occurrence of each theme</w:t>
      </w:r>
      <w:r>
        <w:rPr>
          <w:rFonts w:ascii="Times New Roman" w:eastAsia="Times New Roman" w:hAnsi="Times New Roman" w:cs="Times New Roman"/>
          <w:color w:val="000000"/>
          <w:szCs w:val="21"/>
          <w:vertAlign w:val="superscript"/>
        </w:rPr>
        <w:t xml:space="preserve"> [2]</w:t>
      </w:r>
      <w:r>
        <w:rPr>
          <w:rFonts w:ascii="Times New Roman" w:eastAsia="楷体" w:hAnsi="Times New Roman" w:cs="Times New Roman"/>
          <w:szCs w:val="28"/>
        </w:rPr>
        <w:t>. The outcome was assigned and calibrated using the direct calibration method, the specific rules of which are as follows.</w:t>
      </w:r>
    </w:p>
    <w:p w14:paraId="78BA8605" w14:textId="77777777" w:rsidR="0047300C" w:rsidRDefault="000263C2">
      <w:pPr>
        <w:rPr>
          <w:rFonts w:ascii="Times New Roman" w:eastAsia="楷体" w:hAnsi="Times New Roman" w:cs="Times New Roman"/>
          <w:szCs w:val="28"/>
        </w:rPr>
      </w:pPr>
      <w:r>
        <w:rPr>
          <w:rFonts w:ascii="Times New Roman" w:eastAsia="楷体" w:hAnsi="Times New Roman" w:cs="Times New Roman"/>
          <w:szCs w:val="28"/>
        </w:rPr>
        <w:t>Implementation process: the mean value of the attendance rate of the intervention groups was used as a reference. If the attendance rate of the intervention group in the couple's community was lower than the mean value, a value of 0 was assigned, and if the attendance rate was higher than the mean value, a value of 1 was assigned.</w:t>
      </w:r>
    </w:p>
    <w:p w14:paraId="26B46926" w14:textId="77777777" w:rsidR="0047300C" w:rsidRDefault="000263C2">
      <w:pPr>
        <w:rPr>
          <w:rFonts w:ascii="Times New Roman" w:eastAsia="楷体" w:hAnsi="Times New Roman" w:cs="Times New Roman"/>
          <w:szCs w:val="28"/>
        </w:rPr>
      </w:pPr>
      <w:r>
        <w:rPr>
          <w:rFonts w:ascii="Times New Roman" w:eastAsia="楷体" w:hAnsi="Times New Roman" w:cs="Times New Roman"/>
        </w:rPr>
        <w:t>Couple’s role</w:t>
      </w:r>
      <w:r>
        <w:rPr>
          <w:rFonts w:ascii="Times New Roman" w:eastAsia="楷体" w:hAnsi="Times New Roman" w:cs="Times New Roman"/>
          <w:szCs w:val="28"/>
        </w:rPr>
        <w:t>: The ability of couples to cooperate was measured by four sub-themes: couple affection, patient autonomy, spouse willingness to participate, and family members' attitudes. Values were assigned according to a quintile based on the number of sub-themes present. A value of 1 was assigned to the presence of all four variables: good relationship, patient dependence, positive spousal willingness to participate, and family member support; 0 to the absence of all four variables. 0.25 to the presence of one of the variables, 0.5 to the presence of two of the variables, and 0.75 to the presence of three of the variables.</w:t>
      </w:r>
    </w:p>
    <w:p w14:paraId="7232B00B" w14:textId="77777777" w:rsidR="0047300C" w:rsidRDefault="000263C2">
      <w:pPr>
        <w:rPr>
          <w:rFonts w:ascii="Times New Roman" w:eastAsia="楷体" w:hAnsi="Times New Roman" w:cs="Times New Roman"/>
        </w:rPr>
      </w:pPr>
      <w:r>
        <w:rPr>
          <w:rFonts w:ascii="Times New Roman" w:eastAsia="楷体" w:hAnsi="Times New Roman" w:cs="Times New Roman"/>
        </w:rPr>
        <w:t>Belief and perception: The affective tendency and intensity of each sub-themes of beliefs and cognitions were evaluated according to a six-point scale with reference to the Generic Membership Evaluation Template (GMET)</w:t>
      </w:r>
      <w:r>
        <w:rPr>
          <w:rFonts w:ascii="Times New Roman" w:eastAsia="楷体" w:hAnsi="Times New Roman" w:cs="Times New Roman"/>
          <w:vertAlign w:val="superscript"/>
        </w:rPr>
        <w:t xml:space="preserve"> [3]</w:t>
      </w:r>
      <w:r>
        <w:rPr>
          <w:rFonts w:ascii="Times New Roman" w:eastAsia="楷体" w:hAnsi="Times New Roman" w:cs="Times New Roman"/>
        </w:rPr>
        <w:t>. Firstly, sub-themes are judged to be positive or negative, and then evaluated for the degree of emotion. The sub-themes were assigned a value of 0 for completely negative, 0.2 for strongly negative, 0.4 for mostly negative with some positive, 0.6 for mostly positive with some negative, 0.8 for strongly positive, and 1 for completely positive. The total assignment was obtained by integrating each sub-theme.</w:t>
      </w:r>
    </w:p>
    <w:p w14:paraId="1D987CA6" w14:textId="77777777" w:rsidR="0047300C" w:rsidRDefault="000263C2">
      <w:pPr>
        <w:rPr>
          <w:rFonts w:ascii="Times New Roman" w:eastAsia="楷体" w:hAnsi="Times New Roman" w:cs="Times New Roman"/>
        </w:rPr>
      </w:pPr>
      <w:r>
        <w:rPr>
          <w:rFonts w:ascii="Times New Roman" w:eastAsia="楷体" w:hAnsi="Times New Roman" w:cs="Times New Roman"/>
        </w:rPr>
        <w:t>Objective obstacle: There are five categories of barriers: economic burden, difficult to implement, lack of culture, physiological hindrance, and time and distance conflict, which were assigned according to a six-point scale. A value of 1 was assigned to all five variables or to the presence of factors that seriously affect the patient's ability to care for himself/herself (e.g., hemiplegia, visual impairment), while none of the five variables was assigned a value of 0. One of the variables was assigned a value of 0.2, two of the variables were assigned a value of 0.4, three of the variables were assigned a value of 0.6, and four of the variables were assigned a value of 0.8.</w:t>
      </w:r>
    </w:p>
    <w:p w14:paraId="7DF2C072" w14:textId="77777777" w:rsidR="0047300C" w:rsidRDefault="000263C2">
      <w:pPr>
        <w:rPr>
          <w:rFonts w:ascii="Times New Roman" w:eastAsia="楷体" w:hAnsi="Times New Roman" w:cs="Times New Roman"/>
        </w:rPr>
      </w:pPr>
      <w:r>
        <w:rPr>
          <w:rFonts w:ascii="Times New Roman" w:eastAsia="楷体" w:hAnsi="Times New Roman" w:cs="Times New Roman"/>
        </w:rPr>
        <w:t>subjective initiative: A total of five categories of motivation were included: experience, spousal persuasion, physiological feedback, new knowledge, and trust in physicians, which were assigned values according to a six-point scale. All five variables were assigned a value of 1, none of the five were assigned a value of 0. One of them was assigned a value of 0.2, two of them were assigned a value of 0.4, three of them were assigned a value of 0.6, and four of them were assigned a value of 0.8.</w:t>
      </w:r>
    </w:p>
    <w:p w14:paraId="64CDD4F1" w14:textId="77777777" w:rsidR="0047300C" w:rsidRDefault="000263C2">
      <w:pPr>
        <w:rPr>
          <w:rFonts w:ascii="Times New Roman" w:eastAsia="楷体" w:hAnsi="Times New Roman" w:cs="Times New Roman"/>
        </w:rPr>
      </w:pPr>
      <w:r>
        <w:rPr>
          <w:rFonts w:ascii="Times New Roman" w:eastAsia="楷体" w:hAnsi="Times New Roman" w:cs="Times New Roman"/>
        </w:rPr>
        <w:t xml:space="preserve">Outcome: </w:t>
      </w:r>
      <w:r>
        <w:rPr>
          <w:rFonts w:ascii="Times New Roman" w:eastAsia="楷体" w:hAnsi="Times New Roman" w:cs="Times New Roman"/>
          <w:szCs w:val="28"/>
        </w:rPr>
        <w:t>HbA1</w:t>
      </w:r>
      <w:r>
        <w:rPr>
          <w:rFonts w:ascii="Times New Roman" w:eastAsia="楷体" w:hAnsi="Times New Roman" w:cs="Times New Roman"/>
        </w:rPr>
        <w:t>c measurements minus baseline measurements at month six after enrollment in this study w</w:t>
      </w:r>
      <w:r>
        <w:rPr>
          <w:rFonts w:ascii="Times New Roman" w:eastAsia="楷体" w:hAnsi="Times New Roman" w:cs="Times New Roman" w:hint="eastAsia"/>
        </w:rPr>
        <w:t>as</w:t>
      </w:r>
      <w:r>
        <w:rPr>
          <w:rFonts w:ascii="Times New Roman" w:eastAsia="楷体" w:hAnsi="Times New Roman" w:cs="Times New Roman"/>
        </w:rPr>
        <w:t xml:space="preserve"> used as the outcome variable. Since the successful outcome was defined as a decrease in </w:t>
      </w:r>
      <w:r>
        <w:rPr>
          <w:rFonts w:ascii="Times New Roman" w:eastAsia="楷体" w:hAnsi="Times New Roman" w:cs="Times New Roman"/>
          <w:szCs w:val="28"/>
        </w:rPr>
        <w:t>HbA1</w:t>
      </w:r>
      <w:r>
        <w:rPr>
          <w:rFonts w:ascii="Times New Roman" w:eastAsia="楷体" w:hAnsi="Times New Roman" w:cs="Times New Roman"/>
        </w:rPr>
        <w:t xml:space="preserve">c, the data were calibrated by the reverse calibration method. The </w:t>
      </w:r>
      <w:r>
        <w:rPr>
          <w:rFonts w:ascii="Times New Roman" w:eastAsia="楷体" w:hAnsi="Times New Roman" w:cs="Times New Roman"/>
          <w:szCs w:val="28"/>
        </w:rPr>
        <w:t>HbA1</w:t>
      </w:r>
      <w:r>
        <w:rPr>
          <w:rFonts w:ascii="Times New Roman" w:eastAsia="楷体" w:hAnsi="Times New Roman" w:cs="Times New Roman"/>
        </w:rPr>
        <w:t xml:space="preserve">c changes were ranked </w:t>
      </w:r>
      <w:r>
        <w:rPr>
          <w:rFonts w:ascii="Times New Roman" w:eastAsia="楷体" w:hAnsi="Times New Roman" w:cs="Times New Roman"/>
        </w:rPr>
        <w:lastRenderedPageBreak/>
        <w:t>from smallest to largest, and values of 5% (fully affiliated), 95% (fully unaffiliated) and 50% (crossover point) were used as anchor points for direct calibration.</w:t>
      </w:r>
    </w:p>
    <w:p w14:paraId="0894F2A8" w14:textId="0F5ADD0D" w:rsidR="0047300C" w:rsidRPr="002B4DA5" w:rsidRDefault="000263C2">
      <w:pPr>
        <w:rPr>
          <w:rFonts w:ascii="Times New Roman" w:eastAsia="楷体" w:hAnsi="Times New Roman" w:cs="Times New Roman"/>
          <w:szCs w:val="28"/>
        </w:rPr>
      </w:pPr>
      <w:r w:rsidRPr="002B4DA5">
        <w:rPr>
          <w:rFonts w:ascii="Times New Roman" w:eastAsia="楷体" w:hAnsi="Times New Roman" w:cs="Times New Roman" w:hint="eastAsia"/>
          <w:szCs w:val="28"/>
        </w:rPr>
        <w:t>Table 1 presents the calibrated scores for all the conditions and outcome for each Interview participants, indicating the extent to which this condition is present for each solution, with 1 = condition fully present and 0 = condition fully not present.</w:t>
      </w:r>
    </w:p>
    <w:p w14:paraId="552DD9A4" w14:textId="77777777" w:rsidR="0047300C" w:rsidRDefault="000263C2">
      <w:pPr>
        <w:rPr>
          <w:rFonts w:ascii="Times New Roman" w:eastAsia="楷体" w:hAnsi="Times New Roman" w:cs="Times New Roman"/>
          <w:szCs w:val="28"/>
        </w:rPr>
      </w:pPr>
      <w:r>
        <w:rPr>
          <w:rFonts w:ascii="Times New Roman" w:eastAsia="楷体" w:hAnsi="Times New Roman" w:cs="Times New Roman" w:hint="eastAsia"/>
          <w:szCs w:val="28"/>
        </w:rPr>
        <w:t>TABLE 1: Calibrated data table for the qualitative comparative analysis</w:t>
      </w:r>
    </w:p>
    <w:tbl>
      <w:tblPr>
        <w:tblW w:w="75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472"/>
        <w:gridCol w:w="1080"/>
        <w:gridCol w:w="1080"/>
        <w:gridCol w:w="1080"/>
        <w:gridCol w:w="1080"/>
        <w:gridCol w:w="1080"/>
      </w:tblGrid>
      <w:tr w:rsidR="0047300C" w14:paraId="01342359" w14:textId="77777777">
        <w:trPr>
          <w:trHeight w:val="270"/>
        </w:trPr>
        <w:tc>
          <w:tcPr>
            <w:tcW w:w="1080" w:type="dxa"/>
            <w:tcBorders>
              <w:tl2br w:val="nil"/>
              <w:tr2bl w:val="nil"/>
            </w:tcBorders>
            <w:shd w:val="clear" w:color="auto" w:fill="auto"/>
            <w:noWrap/>
            <w:vAlign w:val="center"/>
          </w:tcPr>
          <w:p w14:paraId="5B0354C6"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Case</w:t>
            </w:r>
            <w:r>
              <w:rPr>
                <w:rFonts w:ascii="Times New Roman" w:eastAsia="宋体" w:hAnsi="Times New Roman" w:cs="Times New Roman" w:hint="eastAsia"/>
                <w:color w:val="000000"/>
                <w:kern w:val="0"/>
                <w:sz w:val="20"/>
                <w:szCs w:val="20"/>
                <w:lang w:bidi="ar"/>
              </w:rPr>
              <w:t>s</w:t>
            </w:r>
          </w:p>
        </w:tc>
        <w:tc>
          <w:tcPr>
            <w:tcW w:w="1080" w:type="dxa"/>
            <w:tcBorders>
              <w:tl2br w:val="nil"/>
              <w:tr2bl w:val="nil"/>
            </w:tcBorders>
            <w:shd w:val="clear" w:color="auto" w:fill="auto"/>
            <w:noWrap/>
            <w:vAlign w:val="center"/>
          </w:tcPr>
          <w:p w14:paraId="29D814DC"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implementation process</w:t>
            </w:r>
          </w:p>
        </w:tc>
        <w:tc>
          <w:tcPr>
            <w:tcW w:w="1080" w:type="dxa"/>
            <w:tcBorders>
              <w:tl2br w:val="nil"/>
              <w:tr2bl w:val="nil"/>
            </w:tcBorders>
            <w:shd w:val="clear" w:color="auto" w:fill="auto"/>
            <w:noWrap/>
            <w:vAlign w:val="center"/>
          </w:tcPr>
          <w:p w14:paraId="61A50919"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couple’s role</w:t>
            </w:r>
          </w:p>
        </w:tc>
        <w:tc>
          <w:tcPr>
            <w:tcW w:w="1080" w:type="dxa"/>
            <w:tcBorders>
              <w:tl2br w:val="nil"/>
              <w:tr2bl w:val="nil"/>
            </w:tcBorders>
            <w:shd w:val="clear" w:color="auto" w:fill="auto"/>
            <w:noWrap/>
            <w:vAlign w:val="center"/>
          </w:tcPr>
          <w:p w14:paraId="135AE15F"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belief and perception</w:t>
            </w:r>
          </w:p>
        </w:tc>
        <w:tc>
          <w:tcPr>
            <w:tcW w:w="1080" w:type="dxa"/>
            <w:tcBorders>
              <w:tl2br w:val="nil"/>
              <w:tr2bl w:val="nil"/>
            </w:tcBorders>
            <w:shd w:val="clear" w:color="auto" w:fill="auto"/>
            <w:noWrap/>
            <w:vAlign w:val="center"/>
          </w:tcPr>
          <w:p w14:paraId="2084B276"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subjective initiative</w:t>
            </w:r>
          </w:p>
        </w:tc>
        <w:tc>
          <w:tcPr>
            <w:tcW w:w="1080" w:type="dxa"/>
            <w:tcBorders>
              <w:tl2br w:val="nil"/>
              <w:tr2bl w:val="nil"/>
            </w:tcBorders>
            <w:shd w:val="clear" w:color="auto" w:fill="auto"/>
            <w:noWrap/>
            <w:vAlign w:val="center"/>
          </w:tcPr>
          <w:p w14:paraId="1DBF0E25"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objective obstacle</w:t>
            </w:r>
          </w:p>
        </w:tc>
        <w:tc>
          <w:tcPr>
            <w:tcW w:w="1080" w:type="dxa"/>
            <w:tcBorders>
              <w:tl2br w:val="nil"/>
              <w:tr2bl w:val="nil"/>
            </w:tcBorders>
            <w:shd w:val="clear" w:color="auto" w:fill="auto"/>
            <w:noWrap/>
            <w:vAlign w:val="center"/>
          </w:tcPr>
          <w:p w14:paraId="458E5A89"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HbA1c changes</w:t>
            </w:r>
          </w:p>
        </w:tc>
      </w:tr>
      <w:tr w:rsidR="0047300C" w14:paraId="16E537C4" w14:textId="77777777">
        <w:trPr>
          <w:trHeight w:val="270"/>
        </w:trPr>
        <w:tc>
          <w:tcPr>
            <w:tcW w:w="0" w:type="auto"/>
            <w:tcBorders>
              <w:tl2br w:val="nil"/>
              <w:tr2bl w:val="nil"/>
            </w:tcBorders>
            <w:shd w:val="clear" w:color="auto" w:fill="auto"/>
            <w:noWrap/>
            <w:vAlign w:val="center"/>
          </w:tcPr>
          <w:p w14:paraId="483CBE2F"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1</w:t>
            </w:r>
          </w:p>
        </w:tc>
        <w:tc>
          <w:tcPr>
            <w:tcW w:w="0" w:type="auto"/>
            <w:tcBorders>
              <w:tl2br w:val="nil"/>
              <w:tr2bl w:val="nil"/>
            </w:tcBorders>
            <w:shd w:val="clear" w:color="auto" w:fill="auto"/>
            <w:noWrap/>
            <w:vAlign w:val="center"/>
          </w:tcPr>
          <w:p w14:paraId="5D58FB66"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w:t>
            </w:r>
          </w:p>
        </w:tc>
        <w:tc>
          <w:tcPr>
            <w:tcW w:w="0" w:type="auto"/>
            <w:tcBorders>
              <w:tl2br w:val="nil"/>
              <w:tr2bl w:val="nil"/>
            </w:tcBorders>
            <w:shd w:val="clear" w:color="auto" w:fill="auto"/>
            <w:noWrap/>
            <w:vAlign w:val="center"/>
          </w:tcPr>
          <w:p w14:paraId="39B153B1"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0.75</w:t>
            </w:r>
          </w:p>
        </w:tc>
        <w:tc>
          <w:tcPr>
            <w:tcW w:w="0" w:type="auto"/>
            <w:tcBorders>
              <w:tl2br w:val="nil"/>
              <w:tr2bl w:val="nil"/>
            </w:tcBorders>
            <w:shd w:val="clear" w:color="auto" w:fill="auto"/>
            <w:noWrap/>
            <w:vAlign w:val="center"/>
          </w:tcPr>
          <w:p w14:paraId="62E48CC2"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0.8</w:t>
            </w:r>
          </w:p>
        </w:tc>
        <w:tc>
          <w:tcPr>
            <w:tcW w:w="0" w:type="auto"/>
            <w:tcBorders>
              <w:tl2br w:val="nil"/>
              <w:tr2bl w:val="nil"/>
            </w:tcBorders>
            <w:shd w:val="clear" w:color="auto" w:fill="auto"/>
            <w:noWrap/>
            <w:vAlign w:val="center"/>
          </w:tcPr>
          <w:p w14:paraId="74F8D80C"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0.4</w:t>
            </w:r>
          </w:p>
        </w:tc>
        <w:tc>
          <w:tcPr>
            <w:tcW w:w="0" w:type="auto"/>
            <w:tcBorders>
              <w:tl2br w:val="nil"/>
              <w:tr2bl w:val="nil"/>
            </w:tcBorders>
            <w:shd w:val="clear" w:color="auto" w:fill="auto"/>
            <w:noWrap/>
            <w:vAlign w:val="center"/>
          </w:tcPr>
          <w:p w14:paraId="098541F1"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w:t>
            </w:r>
          </w:p>
        </w:tc>
        <w:tc>
          <w:tcPr>
            <w:tcW w:w="0" w:type="auto"/>
            <w:tcBorders>
              <w:tl2br w:val="nil"/>
              <w:tr2bl w:val="nil"/>
            </w:tcBorders>
            <w:shd w:val="clear" w:color="auto" w:fill="auto"/>
            <w:noWrap/>
            <w:vAlign w:val="center"/>
          </w:tcPr>
          <w:p w14:paraId="583F7E82"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0.66</w:t>
            </w:r>
          </w:p>
        </w:tc>
      </w:tr>
      <w:tr w:rsidR="0047300C" w14:paraId="710999D5" w14:textId="77777777">
        <w:trPr>
          <w:trHeight w:val="270"/>
        </w:trPr>
        <w:tc>
          <w:tcPr>
            <w:tcW w:w="0" w:type="auto"/>
            <w:tcBorders>
              <w:tl2br w:val="nil"/>
              <w:tr2bl w:val="nil"/>
            </w:tcBorders>
            <w:shd w:val="clear" w:color="auto" w:fill="auto"/>
            <w:noWrap/>
            <w:vAlign w:val="center"/>
          </w:tcPr>
          <w:p w14:paraId="72991B50"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2</w:t>
            </w:r>
          </w:p>
        </w:tc>
        <w:tc>
          <w:tcPr>
            <w:tcW w:w="0" w:type="auto"/>
            <w:tcBorders>
              <w:tl2br w:val="nil"/>
              <w:tr2bl w:val="nil"/>
            </w:tcBorders>
            <w:shd w:val="clear" w:color="auto" w:fill="auto"/>
            <w:noWrap/>
            <w:vAlign w:val="center"/>
          </w:tcPr>
          <w:p w14:paraId="76B9C658"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w:t>
            </w:r>
          </w:p>
        </w:tc>
        <w:tc>
          <w:tcPr>
            <w:tcW w:w="0" w:type="auto"/>
            <w:tcBorders>
              <w:tl2br w:val="nil"/>
              <w:tr2bl w:val="nil"/>
            </w:tcBorders>
            <w:shd w:val="clear" w:color="auto" w:fill="auto"/>
            <w:noWrap/>
            <w:vAlign w:val="center"/>
          </w:tcPr>
          <w:p w14:paraId="4FFB0897"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1</w:t>
            </w:r>
          </w:p>
        </w:tc>
        <w:tc>
          <w:tcPr>
            <w:tcW w:w="0" w:type="auto"/>
            <w:tcBorders>
              <w:tl2br w:val="nil"/>
              <w:tr2bl w:val="nil"/>
            </w:tcBorders>
            <w:shd w:val="clear" w:color="auto" w:fill="auto"/>
            <w:noWrap/>
            <w:vAlign w:val="center"/>
          </w:tcPr>
          <w:p w14:paraId="6C8574F9"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0.4</w:t>
            </w:r>
          </w:p>
        </w:tc>
        <w:tc>
          <w:tcPr>
            <w:tcW w:w="0" w:type="auto"/>
            <w:tcBorders>
              <w:tl2br w:val="nil"/>
              <w:tr2bl w:val="nil"/>
            </w:tcBorders>
            <w:shd w:val="clear" w:color="auto" w:fill="auto"/>
            <w:noWrap/>
            <w:vAlign w:val="center"/>
          </w:tcPr>
          <w:p w14:paraId="56E578C8"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0.8</w:t>
            </w:r>
          </w:p>
        </w:tc>
        <w:tc>
          <w:tcPr>
            <w:tcW w:w="0" w:type="auto"/>
            <w:tcBorders>
              <w:tl2br w:val="nil"/>
              <w:tr2bl w:val="nil"/>
            </w:tcBorders>
            <w:shd w:val="clear" w:color="auto" w:fill="auto"/>
            <w:noWrap/>
            <w:vAlign w:val="center"/>
          </w:tcPr>
          <w:p w14:paraId="3C57621B"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0.6</w:t>
            </w:r>
          </w:p>
        </w:tc>
        <w:tc>
          <w:tcPr>
            <w:tcW w:w="0" w:type="auto"/>
            <w:tcBorders>
              <w:tl2br w:val="nil"/>
              <w:tr2bl w:val="nil"/>
            </w:tcBorders>
            <w:shd w:val="clear" w:color="auto" w:fill="auto"/>
            <w:noWrap/>
            <w:vAlign w:val="center"/>
          </w:tcPr>
          <w:p w14:paraId="7F5B6A4A"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0.98</w:t>
            </w:r>
          </w:p>
        </w:tc>
      </w:tr>
      <w:tr w:rsidR="0047300C" w14:paraId="3AAA0251" w14:textId="77777777">
        <w:trPr>
          <w:trHeight w:val="270"/>
        </w:trPr>
        <w:tc>
          <w:tcPr>
            <w:tcW w:w="0" w:type="auto"/>
            <w:tcBorders>
              <w:tl2br w:val="nil"/>
              <w:tr2bl w:val="nil"/>
            </w:tcBorders>
            <w:shd w:val="clear" w:color="auto" w:fill="auto"/>
            <w:noWrap/>
            <w:vAlign w:val="center"/>
          </w:tcPr>
          <w:p w14:paraId="185F7173"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3</w:t>
            </w:r>
          </w:p>
        </w:tc>
        <w:tc>
          <w:tcPr>
            <w:tcW w:w="0" w:type="auto"/>
            <w:tcBorders>
              <w:tl2br w:val="nil"/>
              <w:tr2bl w:val="nil"/>
            </w:tcBorders>
            <w:shd w:val="clear" w:color="auto" w:fill="auto"/>
            <w:noWrap/>
            <w:vAlign w:val="center"/>
          </w:tcPr>
          <w:p w14:paraId="20900000"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1</w:t>
            </w:r>
          </w:p>
        </w:tc>
        <w:tc>
          <w:tcPr>
            <w:tcW w:w="0" w:type="auto"/>
            <w:tcBorders>
              <w:tl2br w:val="nil"/>
              <w:tr2bl w:val="nil"/>
            </w:tcBorders>
            <w:shd w:val="clear" w:color="auto" w:fill="auto"/>
            <w:noWrap/>
            <w:vAlign w:val="center"/>
          </w:tcPr>
          <w:p w14:paraId="4F5CD4D1"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0.75</w:t>
            </w:r>
          </w:p>
        </w:tc>
        <w:tc>
          <w:tcPr>
            <w:tcW w:w="0" w:type="auto"/>
            <w:tcBorders>
              <w:tl2br w:val="nil"/>
              <w:tr2bl w:val="nil"/>
            </w:tcBorders>
            <w:shd w:val="clear" w:color="auto" w:fill="auto"/>
            <w:noWrap/>
            <w:vAlign w:val="center"/>
          </w:tcPr>
          <w:p w14:paraId="375D4771"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0.6</w:t>
            </w:r>
          </w:p>
        </w:tc>
        <w:tc>
          <w:tcPr>
            <w:tcW w:w="0" w:type="auto"/>
            <w:tcBorders>
              <w:tl2br w:val="nil"/>
              <w:tr2bl w:val="nil"/>
            </w:tcBorders>
            <w:shd w:val="clear" w:color="auto" w:fill="auto"/>
            <w:noWrap/>
            <w:vAlign w:val="center"/>
          </w:tcPr>
          <w:p w14:paraId="108A9B03"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0.6</w:t>
            </w:r>
          </w:p>
        </w:tc>
        <w:tc>
          <w:tcPr>
            <w:tcW w:w="0" w:type="auto"/>
            <w:tcBorders>
              <w:tl2br w:val="nil"/>
              <w:tr2bl w:val="nil"/>
            </w:tcBorders>
            <w:shd w:val="clear" w:color="auto" w:fill="auto"/>
            <w:noWrap/>
            <w:vAlign w:val="center"/>
          </w:tcPr>
          <w:p w14:paraId="30697737"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0.4</w:t>
            </w:r>
          </w:p>
        </w:tc>
        <w:tc>
          <w:tcPr>
            <w:tcW w:w="0" w:type="auto"/>
            <w:tcBorders>
              <w:tl2br w:val="nil"/>
              <w:tr2bl w:val="nil"/>
            </w:tcBorders>
            <w:shd w:val="clear" w:color="auto" w:fill="auto"/>
            <w:noWrap/>
            <w:vAlign w:val="center"/>
          </w:tcPr>
          <w:p w14:paraId="590F4A80"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0.72</w:t>
            </w:r>
          </w:p>
        </w:tc>
      </w:tr>
      <w:tr w:rsidR="0047300C" w14:paraId="25FECC72" w14:textId="77777777">
        <w:trPr>
          <w:trHeight w:val="270"/>
        </w:trPr>
        <w:tc>
          <w:tcPr>
            <w:tcW w:w="0" w:type="auto"/>
            <w:tcBorders>
              <w:tl2br w:val="nil"/>
              <w:tr2bl w:val="nil"/>
            </w:tcBorders>
            <w:shd w:val="clear" w:color="auto" w:fill="auto"/>
            <w:noWrap/>
            <w:vAlign w:val="center"/>
          </w:tcPr>
          <w:p w14:paraId="2727B3E5"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4</w:t>
            </w:r>
          </w:p>
        </w:tc>
        <w:tc>
          <w:tcPr>
            <w:tcW w:w="0" w:type="auto"/>
            <w:tcBorders>
              <w:tl2br w:val="nil"/>
              <w:tr2bl w:val="nil"/>
            </w:tcBorders>
            <w:shd w:val="clear" w:color="auto" w:fill="auto"/>
            <w:noWrap/>
            <w:vAlign w:val="center"/>
          </w:tcPr>
          <w:p w14:paraId="392D2332"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1</w:t>
            </w:r>
          </w:p>
        </w:tc>
        <w:tc>
          <w:tcPr>
            <w:tcW w:w="0" w:type="auto"/>
            <w:tcBorders>
              <w:tl2br w:val="nil"/>
              <w:tr2bl w:val="nil"/>
            </w:tcBorders>
            <w:shd w:val="clear" w:color="auto" w:fill="auto"/>
            <w:noWrap/>
            <w:vAlign w:val="center"/>
          </w:tcPr>
          <w:p w14:paraId="13AC0830"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0.501</w:t>
            </w:r>
          </w:p>
        </w:tc>
        <w:tc>
          <w:tcPr>
            <w:tcW w:w="0" w:type="auto"/>
            <w:tcBorders>
              <w:tl2br w:val="nil"/>
              <w:tr2bl w:val="nil"/>
            </w:tcBorders>
            <w:shd w:val="clear" w:color="auto" w:fill="auto"/>
            <w:noWrap/>
            <w:vAlign w:val="center"/>
          </w:tcPr>
          <w:p w14:paraId="49C2D6CE"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0.6</w:t>
            </w:r>
          </w:p>
        </w:tc>
        <w:tc>
          <w:tcPr>
            <w:tcW w:w="0" w:type="auto"/>
            <w:tcBorders>
              <w:tl2br w:val="nil"/>
              <w:tr2bl w:val="nil"/>
            </w:tcBorders>
            <w:shd w:val="clear" w:color="auto" w:fill="auto"/>
            <w:noWrap/>
            <w:vAlign w:val="center"/>
          </w:tcPr>
          <w:p w14:paraId="52B76D9C"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0.8</w:t>
            </w:r>
          </w:p>
        </w:tc>
        <w:tc>
          <w:tcPr>
            <w:tcW w:w="0" w:type="auto"/>
            <w:tcBorders>
              <w:tl2br w:val="nil"/>
              <w:tr2bl w:val="nil"/>
            </w:tcBorders>
            <w:shd w:val="clear" w:color="auto" w:fill="auto"/>
            <w:noWrap/>
            <w:vAlign w:val="center"/>
          </w:tcPr>
          <w:p w14:paraId="61F4CC2B"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0.8</w:t>
            </w:r>
          </w:p>
        </w:tc>
        <w:tc>
          <w:tcPr>
            <w:tcW w:w="0" w:type="auto"/>
            <w:tcBorders>
              <w:tl2br w:val="nil"/>
              <w:tr2bl w:val="nil"/>
            </w:tcBorders>
            <w:shd w:val="clear" w:color="auto" w:fill="auto"/>
            <w:noWrap/>
            <w:vAlign w:val="center"/>
          </w:tcPr>
          <w:p w14:paraId="074966F0"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0.91</w:t>
            </w:r>
          </w:p>
        </w:tc>
      </w:tr>
      <w:tr w:rsidR="0047300C" w14:paraId="27F631D6" w14:textId="77777777">
        <w:trPr>
          <w:trHeight w:val="270"/>
        </w:trPr>
        <w:tc>
          <w:tcPr>
            <w:tcW w:w="0" w:type="auto"/>
            <w:tcBorders>
              <w:tl2br w:val="nil"/>
              <w:tr2bl w:val="nil"/>
            </w:tcBorders>
            <w:shd w:val="clear" w:color="auto" w:fill="auto"/>
            <w:noWrap/>
            <w:vAlign w:val="center"/>
          </w:tcPr>
          <w:p w14:paraId="3AF6014A"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5</w:t>
            </w:r>
          </w:p>
        </w:tc>
        <w:tc>
          <w:tcPr>
            <w:tcW w:w="0" w:type="auto"/>
            <w:tcBorders>
              <w:tl2br w:val="nil"/>
              <w:tr2bl w:val="nil"/>
            </w:tcBorders>
            <w:shd w:val="clear" w:color="auto" w:fill="auto"/>
            <w:noWrap/>
            <w:vAlign w:val="center"/>
          </w:tcPr>
          <w:p w14:paraId="0A9C3F7D"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1</w:t>
            </w:r>
          </w:p>
        </w:tc>
        <w:tc>
          <w:tcPr>
            <w:tcW w:w="0" w:type="auto"/>
            <w:tcBorders>
              <w:tl2br w:val="nil"/>
              <w:tr2bl w:val="nil"/>
            </w:tcBorders>
            <w:shd w:val="clear" w:color="auto" w:fill="auto"/>
            <w:noWrap/>
            <w:vAlign w:val="center"/>
          </w:tcPr>
          <w:p w14:paraId="273C5C74"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0.501</w:t>
            </w:r>
          </w:p>
        </w:tc>
        <w:tc>
          <w:tcPr>
            <w:tcW w:w="0" w:type="auto"/>
            <w:tcBorders>
              <w:tl2br w:val="nil"/>
              <w:tr2bl w:val="nil"/>
            </w:tcBorders>
            <w:shd w:val="clear" w:color="auto" w:fill="auto"/>
            <w:noWrap/>
            <w:vAlign w:val="center"/>
          </w:tcPr>
          <w:p w14:paraId="51B390E7"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0.6</w:t>
            </w:r>
          </w:p>
        </w:tc>
        <w:tc>
          <w:tcPr>
            <w:tcW w:w="0" w:type="auto"/>
            <w:tcBorders>
              <w:tl2br w:val="nil"/>
              <w:tr2bl w:val="nil"/>
            </w:tcBorders>
            <w:shd w:val="clear" w:color="auto" w:fill="auto"/>
            <w:noWrap/>
            <w:vAlign w:val="center"/>
          </w:tcPr>
          <w:p w14:paraId="70CAC1AF"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1</w:t>
            </w:r>
          </w:p>
        </w:tc>
        <w:tc>
          <w:tcPr>
            <w:tcW w:w="0" w:type="auto"/>
            <w:tcBorders>
              <w:tl2br w:val="nil"/>
              <w:tr2bl w:val="nil"/>
            </w:tcBorders>
            <w:shd w:val="clear" w:color="auto" w:fill="auto"/>
            <w:noWrap/>
            <w:vAlign w:val="center"/>
          </w:tcPr>
          <w:p w14:paraId="2D7559A0"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0.8</w:t>
            </w:r>
          </w:p>
        </w:tc>
        <w:tc>
          <w:tcPr>
            <w:tcW w:w="0" w:type="auto"/>
            <w:tcBorders>
              <w:tl2br w:val="nil"/>
              <w:tr2bl w:val="nil"/>
            </w:tcBorders>
            <w:shd w:val="clear" w:color="auto" w:fill="auto"/>
            <w:noWrap/>
            <w:vAlign w:val="center"/>
          </w:tcPr>
          <w:p w14:paraId="09FC1D21"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0.26</w:t>
            </w:r>
          </w:p>
        </w:tc>
      </w:tr>
      <w:tr w:rsidR="0047300C" w14:paraId="1FC5CA2B" w14:textId="77777777">
        <w:trPr>
          <w:trHeight w:val="270"/>
        </w:trPr>
        <w:tc>
          <w:tcPr>
            <w:tcW w:w="0" w:type="auto"/>
            <w:tcBorders>
              <w:tl2br w:val="nil"/>
              <w:tr2bl w:val="nil"/>
            </w:tcBorders>
            <w:shd w:val="clear" w:color="auto" w:fill="auto"/>
            <w:noWrap/>
            <w:vAlign w:val="center"/>
          </w:tcPr>
          <w:p w14:paraId="2AE2B716"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6</w:t>
            </w:r>
          </w:p>
        </w:tc>
        <w:tc>
          <w:tcPr>
            <w:tcW w:w="0" w:type="auto"/>
            <w:tcBorders>
              <w:tl2br w:val="nil"/>
              <w:tr2bl w:val="nil"/>
            </w:tcBorders>
            <w:shd w:val="clear" w:color="auto" w:fill="auto"/>
            <w:noWrap/>
            <w:vAlign w:val="center"/>
          </w:tcPr>
          <w:p w14:paraId="56968063"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1</w:t>
            </w:r>
          </w:p>
        </w:tc>
        <w:tc>
          <w:tcPr>
            <w:tcW w:w="0" w:type="auto"/>
            <w:tcBorders>
              <w:tl2br w:val="nil"/>
              <w:tr2bl w:val="nil"/>
            </w:tcBorders>
            <w:shd w:val="clear" w:color="auto" w:fill="auto"/>
            <w:noWrap/>
            <w:vAlign w:val="center"/>
          </w:tcPr>
          <w:p w14:paraId="66C8350C"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w:t>
            </w:r>
          </w:p>
        </w:tc>
        <w:tc>
          <w:tcPr>
            <w:tcW w:w="0" w:type="auto"/>
            <w:tcBorders>
              <w:tl2br w:val="nil"/>
              <w:tr2bl w:val="nil"/>
            </w:tcBorders>
            <w:shd w:val="clear" w:color="auto" w:fill="auto"/>
            <w:noWrap/>
            <w:vAlign w:val="center"/>
          </w:tcPr>
          <w:p w14:paraId="29A7FA75"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0.4</w:t>
            </w:r>
          </w:p>
        </w:tc>
        <w:tc>
          <w:tcPr>
            <w:tcW w:w="0" w:type="auto"/>
            <w:tcBorders>
              <w:tl2br w:val="nil"/>
              <w:tr2bl w:val="nil"/>
            </w:tcBorders>
            <w:shd w:val="clear" w:color="auto" w:fill="auto"/>
            <w:noWrap/>
            <w:vAlign w:val="center"/>
          </w:tcPr>
          <w:p w14:paraId="2C401FF7"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0.2</w:t>
            </w:r>
          </w:p>
        </w:tc>
        <w:tc>
          <w:tcPr>
            <w:tcW w:w="0" w:type="auto"/>
            <w:tcBorders>
              <w:tl2br w:val="nil"/>
              <w:tr2bl w:val="nil"/>
            </w:tcBorders>
            <w:shd w:val="clear" w:color="auto" w:fill="auto"/>
            <w:noWrap/>
            <w:vAlign w:val="center"/>
          </w:tcPr>
          <w:p w14:paraId="331708D1"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1</w:t>
            </w:r>
          </w:p>
        </w:tc>
        <w:tc>
          <w:tcPr>
            <w:tcW w:w="0" w:type="auto"/>
            <w:tcBorders>
              <w:tl2br w:val="nil"/>
              <w:tr2bl w:val="nil"/>
            </w:tcBorders>
            <w:shd w:val="clear" w:color="auto" w:fill="auto"/>
            <w:noWrap/>
            <w:vAlign w:val="center"/>
          </w:tcPr>
          <w:p w14:paraId="15BA1BB6"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0.09</w:t>
            </w:r>
          </w:p>
        </w:tc>
      </w:tr>
      <w:tr w:rsidR="0047300C" w14:paraId="62074C0D" w14:textId="77777777">
        <w:trPr>
          <w:trHeight w:val="270"/>
        </w:trPr>
        <w:tc>
          <w:tcPr>
            <w:tcW w:w="0" w:type="auto"/>
            <w:tcBorders>
              <w:tl2br w:val="nil"/>
              <w:tr2bl w:val="nil"/>
            </w:tcBorders>
            <w:shd w:val="clear" w:color="auto" w:fill="auto"/>
            <w:noWrap/>
            <w:vAlign w:val="center"/>
          </w:tcPr>
          <w:p w14:paraId="01E99E2E"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7</w:t>
            </w:r>
          </w:p>
        </w:tc>
        <w:tc>
          <w:tcPr>
            <w:tcW w:w="0" w:type="auto"/>
            <w:tcBorders>
              <w:tl2br w:val="nil"/>
              <w:tr2bl w:val="nil"/>
            </w:tcBorders>
            <w:shd w:val="clear" w:color="auto" w:fill="auto"/>
            <w:noWrap/>
            <w:vAlign w:val="center"/>
          </w:tcPr>
          <w:p w14:paraId="7A65F3EB"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1</w:t>
            </w:r>
          </w:p>
        </w:tc>
        <w:tc>
          <w:tcPr>
            <w:tcW w:w="0" w:type="auto"/>
            <w:tcBorders>
              <w:tl2br w:val="nil"/>
              <w:tr2bl w:val="nil"/>
            </w:tcBorders>
            <w:shd w:val="clear" w:color="auto" w:fill="auto"/>
            <w:noWrap/>
            <w:vAlign w:val="center"/>
          </w:tcPr>
          <w:p w14:paraId="344B7AD5"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0.25</w:t>
            </w:r>
          </w:p>
        </w:tc>
        <w:tc>
          <w:tcPr>
            <w:tcW w:w="0" w:type="auto"/>
            <w:tcBorders>
              <w:tl2br w:val="nil"/>
              <w:tr2bl w:val="nil"/>
            </w:tcBorders>
            <w:shd w:val="clear" w:color="auto" w:fill="auto"/>
            <w:noWrap/>
            <w:vAlign w:val="center"/>
          </w:tcPr>
          <w:p w14:paraId="4EB3FC8B"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1</w:t>
            </w:r>
          </w:p>
        </w:tc>
        <w:tc>
          <w:tcPr>
            <w:tcW w:w="0" w:type="auto"/>
            <w:tcBorders>
              <w:tl2br w:val="nil"/>
              <w:tr2bl w:val="nil"/>
            </w:tcBorders>
            <w:shd w:val="clear" w:color="auto" w:fill="auto"/>
            <w:noWrap/>
            <w:vAlign w:val="center"/>
          </w:tcPr>
          <w:p w14:paraId="69EC3F0E"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0.8</w:t>
            </w:r>
          </w:p>
        </w:tc>
        <w:tc>
          <w:tcPr>
            <w:tcW w:w="0" w:type="auto"/>
            <w:tcBorders>
              <w:tl2br w:val="nil"/>
              <w:tr2bl w:val="nil"/>
            </w:tcBorders>
            <w:shd w:val="clear" w:color="auto" w:fill="auto"/>
            <w:noWrap/>
            <w:vAlign w:val="center"/>
          </w:tcPr>
          <w:p w14:paraId="273BDEC5"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w:t>
            </w:r>
          </w:p>
        </w:tc>
        <w:tc>
          <w:tcPr>
            <w:tcW w:w="0" w:type="auto"/>
            <w:tcBorders>
              <w:tl2br w:val="nil"/>
              <w:tr2bl w:val="nil"/>
            </w:tcBorders>
            <w:shd w:val="clear" w:color="auto" w:fill="auto"/>
            <w:noWrap/>
            <w:vAlign w:val="center"/>
          </w:tcPr>
          <w:p w14:paraId="3EDDE782"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0.49</w:t>
            </w:r>
          </w:p>
        </w:tc>
      </w:tr>
      <w:tr w:rsidR="0047300C" w14:paraId="41A106C5" w14:textId="77777777">
        <w:trPr>
          <w:trHeight w:val="270"/>
        </w:trPr>
        <w:tc>
          <w:tcPr>
            <w:tcW w:w="0" w:type="auto"/>
            <w:tcBorders>
              <w:tl2br w:val="nil"/>
              <w:tr2bl w:val="nil"/>
            </w:tcBorders>
            <w:shd w:val="clear" w:color="auto" w:fill="auto"/>
            <w:noWrap/>
            <w:vAlign w:val="center"/>
          </w:tcPr>
          <w:p w14:paraId="4CFD8928"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8</w:t>
            </w:r>
          </w:p>
        </w:tc>
        <w:tc>
          <w:tcPr>
            <w:tcW w:w="0" w:type="auto"/>
            <w:tcBorders>
              <w:tl2br w:val="nil"/>
              <w:tr2bl w:val="nil"/>
            </w:tcBorders>
            <w:shd w:val="clear" w:color="auto" w:fill="auto"/>
            <w:noWrap/>
            <w:vAlign w:val="center"/>
          </w:tcPr>
          <w:p w14:paraId="358395BB"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1</w:t>
            </w:r>
          </w:p>
        </w:tc>
        <w:tc>
          <w:tcPr>
            <w:tcW w:w="0" w:type="auto"/>
            <w:tcBorders>
              <w:tl2br w:val="nil"/>
              <w:tr2bl w:val="nil"/>
            </w:tcBorders>
            <w:shd w:val="clear" w:color="auto" w:fill="auto"/>
            <w:noWrap/>
            <w:vAlign w:val="center"/>
          </w:tcPr>
          <w:p w14:paraId="1413E461"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w:t>
            </w:r>
          </w:p>
        </w:tc>
        <w:tc>
          <w:tcPr>
            <w:tcW w:w="0" w:type="auto"/>
            <w:tcBorders>
              <w:tl2br w:val="nil"/>
              <w:tr2bl w:val="nil"/>
            </w:tcBorders>
            <w:shd w:val="clear" w:color="auto" w:fill="auto"/>
            <w:noWrap/>
            <w:vAlign w:val="center"/>
          </w:tcPr>
          <w:p w14:paraId="5A2D0E9D"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0.2</w:t>
            </w:r>
          </w:p>
        </w:tc>
        <w:tc>
          <w:tcPr>
            <w:tcW w:w="0" w:type="auto"/>
            <w:tcBorders>
              <w:tl2br w:val="nil"/>
              <w:tr2bl w:val="nil"/>
            </w:tcBorders>
            <w:shd w:val="clear" w:color="auto" w:fill="auto"/>
            <w:noWrap/>
            <w:vAlign w:val="center"/>
          </w:tcPr>
          <w:p w14:paraId="0D9691C7"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0.6</w:t>
            </w:r>
          </w:p>
        </w:tc>
        <w:tc>
          <w:tcPr>
            <w:tcW w:w="0" w:type="auto"/>
            <w:tcBorders>
              <w:tl2br w:val="nil"/>
              <w:tr2bl w:val="nil"/>
            </w:tcBorders>
            <w:shd w:val="clear" w:color="auto" w:fill="auto"/>
            <w:noWrap/>
            <w:vAlign w:val="center"/>
          </w:tcPr>
          <w:p w14:paraId="6463329E"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0.8</w:t>
            </w:r>
          </w:p>
        </w:tc>
        <w:tc>
          <w:tcPr>
            <w:tcW w:w="0" w:type="auto"/>
            <w:tcBorders>
              <w:tl2br w:val="nil"/>
              <w:tr2bl w:val="nil"/>
            </w:tcBorders>
            <w:shd w:val="clear" w:color="auto" w:fill="auto"/>
            <w:noWrap/>
            <w:vAlign w:val="center"/>
          </w:tcPr>
          <w:p w14:paraId="4C99C17F"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0.77</w:t>
            </w:r>
          </w:p>
        </w:tc>
      </w:tr>
      <w:tr w:rsidR="0047300C" w14:paraId="38A23E68" w14:textId="77777777">
        <w:trPr>
          <w:trHeight w:val="270"/>
        </w:trPr>
        <w:tc>
          <w:tcPr>
            <w:tcW w:w="0" w:type="auto"/>
            <w:tcBorders>
              <w:tl2br w:val="nil"/>
              <w:tr2bl w:val="nil"/>
            </w:tcBorders>
            <w:shd w:val="clear" w:color="auto" w:fill="auto"/>
            <w:noWrap/>
            <w:vAlign w:val="center"/>
          </w:tcPr>
          <w:p w14:paraId="598D810B"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9</w:t>
            </w:r>
          </w:p>
        </w:tc>
        <w:tc>
          <w:tcPr>
            <w:tcW w:w="0" w:type="auto"/>
            <w:tcBorders>
              <w:tl2br w:val="nil"/>
              <w:tr2bl w:val="nil"/>
            </w:tcBorders>
            <w:shd w:val="clear" w:color="auto" w:fill="auto"/>
            <w:noWrap/>
            <w:vAlign w:val="center"/>
          </w:tcPr>
          <w:p w14:paraId="249C55CB"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w:t>
            </w:r>
          </w:p>
        </w:tc>
        <w:tc>
          <w:tcPr>
            <w:tcW w:w="0" w:type="auto"/>
            <w:tcBorders>
              <w:tl2br w:val="nil"/>
              <w:tr2bl w:val="nil"/>
            </w:tcBorders>
            <w:shd w:val="clear" w:color="auto" w:fill="auto"/>
            <w:noWrap/>
            <w:vAlign w:val="center"/>
          </w:tcPr>
          <w:p w14:paraId="1C941B93"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0.75</w:t>
            </w:r>
          </w:p>
        </w:tc>
        <w:tc>
          <w:tcPr>
            <w:tcW w:w="0" w:type="auto"/>
            <w:tcBorders>
              <w:tl2br w:val="nil"/>
              <w:tr2bl w:val="nil"/>
            </w:tcBorders>
            <w:shd w:val="clear" w:color="auto" w:fill="auto"/>
            <w:noWrap/>
            <w:vAlign w:val="center"/>
          </w:tcPr>
          <w:p w14:paraId="78F28D2C"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0.4</w:t>
            </w:r>
          </w:p>
        </w:tc>
        <w:tc>
          <w:tcPr>
            <w:tcW w:w="0" w:type="auto"/>
            <w:tcBorders>
              <w:tl2br w:val="nil"/>
              <w:tr2bl w:val="nil"/>
            </w:tcBorders>
            <w:shd w:val="clear" w:color="auto" w:fill="auto"/>
            <w:noWrap/>
            <w:vAlign w:val="center"/>
          </w:tcPr>
          <w:p w14:paraId="0C1EC8B9"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0.6</w:t>
            </w:r>
          </w:p>
        </w:tc>
        <w:tc>
          <w:tcPr>
            <w:tcW w:w="0" w:type="auto"/>
            <w:tcBorders>
              <w:tl2br w:val="nil"/>
              <w:tr2bl w:val="nil"/>
            </w:tcBorders>
            <w:shd w:val="clear" w:color="auto" w:fill="auto"/>
            <w:noWrap/>
            <w:vAlign w:val="center"/>
          </w:tcPr>
          <w:p w14:paraId="14071EE0"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0.6</w:t>
            </w:r>
          </w:p>
        </w:tc>
        <w:tc>
          <w:tcPr>
            <w:tcW w:w="0" w:type="auto"/>
            <w:tcBorders>
              <w:tl2br w:val="nil"/>
              <w:tr2bl w:val="nil"/>
            </w:tcBorders>
            <w:shd w:val="clear" w:color="auto" w:fill="auto"/>
            <w:noWrap/>
            <w:vAlign w:val="center"/>
          </w:tcPr>
          <w:p w14:paraId="70383DA8"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0.53</w:t>
            </w:r>
          </w:p>
        </w:tc>
      </w:tr>
      <w:tr w:rsidR="0047300C" w14:paraId="404DC38A" w14:textId="77777777">
        <w:trPr>
          <w:trHeight w:val="270"/>
        </w:trPr>
        <w:tc>
          <w:tcPr>
            <w:tcW w:w="0" w:type="auto"/>
            <w:tcBorders>
              <w:tl2br w:val="nil"/>
              <w:tr2bl w:val="nil"/>
            </w:tcBorders>
            <w:shd w:val="clear" w:color="auto" w:fill="auto"/>
            <w:noWrap/>
            <w:vAlign w:val="center"/>
          </w:tcPr>
          <w:p w14:paraId="4340F6AB"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10</w:t>
            </w:r>
          </w:p>
        </w:tc>
        <w:tc>
          <w:tcPr>
            <w:tcW w:w="0" w:type="auto"/>
            <w:tcBorders>
              <w:tl2br w:val="nil"/>
              <w:tr2bl w:val="nil"/>
            </w:tcBorders>
            <w:shd w:val="clear" w:color="auto" w:fill="auto"/>
            <w:noWrap/>
            <w:vAlign w:val="center"/>
          </w:tcPr>
          <w:p w14:paraId="2E43E4A0"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w:t>
            </w:r>
          </w:p>
        </w:tc>
        <w:tc>
          <w:tcPr>
            <w:tcW w:w="0" w:type="auto"/>
            <w:tcBorders>
              <w:tl2br w:val="nil"/>
              <w:tr2bl w:val="nil"/>
            </w:tcBorders>
            <w:shd w:val="clear" w:color="auto" w:fill="auto"/>
            <w:noWrap/>
            <w:vAlign w:val="center"/>
          </w:tcPr>
          <w:p w14:paraId="7DA6942E"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0.25</w:t>
            </w:r>
          </w:p>
        </w:tc>
        <w:tc>
          <w:tcPr>
            <w:tcW w:w="0" w:type="auto"/>
            <w:tcBorders>
              <w:tl2br w:val="nil"/>
              <w:tr2bl w:val="nil"/>
            </w:tcBorders>
            <w:shd w:val="clear" w:color="auto" w:fill="auto"/>
            <w:noWrap/>
            <w:vAlign w:val="center"/>
          </w:tcPr>
          <w:p w14:paraId="7A8FA28B"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0.6</w:t>
            </w:r>
          </w:p>
        </w:tc>
        <w:tc>
          <w:tcPr>
            <w:tcW w:w="0" w:type="auto"/>
            <w:tcBorders>
              <w:tl2br w:val="nil"/>
              <w:tr2bl w:val="nil"/>
            </w:tcBorders>
            <w:shd w:val="clear" w:color="auto" w:fill="auto"/>
            <w:noWrap/>
            <w:vAlign w:val="center"/>
          </w:tcPr>
          <w:p w14:paraId="735B95D2"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0.8</w:t>
            </w:r>
          </w:p>
        </w:tc>
        <w:tc>
          <w:tcPr>
            <w:tcW w:w="0" w:type="auto"/>
            <w:tcBorders>
              <w:tl2br w:val="nil"/>
              <w:tr2bl w:val="nil"/>
            </w:tcBorders>
            <w:shd w:val="clear" w:color="auto" w:fill="auto"/>
            <w:noWrap/>
            <w:vAlign w:val="center"/>
          </w:tcPr>
          <w:p w14:paraId="1B8F85B6"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0.4</w:t>
            </w:r>
          </w:p>
        </w:tc>
        <w:tc>
          <w:tcPr>
            <w:tcW w:w="0" w:type="auto"/>
            <w:tcBorders>
              <w:tl2br w:val="nil"/>
              <w:tr2bl w:val="nil"/>
            </w:tcBorders>
            <w:shd w:val="clear" w:color="auto" w:fill="auto"/>
            <w:noWrap/>
            <w:vAlign w:val="center"/>
          </w:tcPr>
          <w:p w14:paraId="6C096AA9"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0.49</w:t>
            </w:r>
          </w:p>
        </w:tc>
      </w:tr>
      <w:tr w:rsidR="0047300C" w14:paraId="6DF85C5E" w14:textId="77777777">
        <w:trPr>
          <w:trHeight w:val="270"/>
        </w:trPr>
        <w:tc>
          <w:tcPr>
            <w:tcW w:w="0" w:type="auto"/>
            <w:tcBorders>
              <w:tl2br w:val="nil"/>
              <w:tr2bl w:val="nil"/>
            </w:tcBorders>
            <w:shd w:val="clear" w:color="auto" w:fill="auto"/>
            <w:noWrap/>
            <w:vAlign w:val="center"/>
          </w:tcPr>
          <w:p w14:paraId="02535F93"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11</w:t>
            </w:r>
          </w:p>
        </w:tc>
        <w:tc>
          <w:tcPr>
            <w:tcW w:w="0" w:type="auto"/>
            <w:tcBorders>
              <w:tl2br w:val="nil"/>
              <w:tr2bl w:val="nil"/>
            </w:tcBorders>
            <w:shd w:val="clear" w:color="auto" w:fill="auto"/>
            <w:noWrap/>
            <w:vAlign w:val="center"/>
          </w:tcPr>
          <w:p w14:paraId="53864718"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w:t>
            </w:r>
          </w:p>
        </w:tc>
        <w:tc>
          <w:tcPr>
            <w:tcW w:w="0" w:type="auto"/>
            <w:tcBorders>
              <w:tl2br w:val="nil"/>
              <w:tr2bl w:val="nil"/>
            </w:tcBorders>
            <w:shd w:val="clear" w:color="auto" w:fill="auto"/>
            <w:noWrap/>
            <w:vAlign w:val="center"/>
          </w:tcPr>
          <w:p w14:paraId="61624281"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0.75</w:t>
            </w:r>
          </w:p>
        </w:tc>
        <w:tc>
          <w:tcPr>
            <w:tcW w:w="0" w:type="auto"/>
            <w:tcBorders>
              <w:tl2br w:val="nil"/>
              <w:tr2bl w:val="nil"/>
            </w:tcBorders>
            <w:shd w:val="clear" w:color="auto" w:fill="auto"/>
            <w:noWrap/>
            <w:vAlign w:val="center"/>
          </w:tcPr>
          <w:p w14:paraId="119E3717"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0.4</w:t>
            </w:r>
          </w:p>
        </w:tc>
        <w:tc>
          <w:tcPr>
            <w:tcW w:w="0" w:type="auto"/>
            <w:tcBorders>
              <w:tl2br w:val="nil"/>
              <w:tr2bl w:val="nil"/>
            </w:tcBorders>
            <w:shd w:val="clear" w:color="auto" w:fill="auto"/>
            <w:noWrap/>
            <w:vAlign w:val="center"/>
          </w:tcPr>
          <w:p w14:paraId="7DB43A3A"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0.4</w:t>
            </w:r>
          </w:p>
        </w:tc>
        <w:tc>
          <w:tcPr>
            <w:tcW w:w="0" w:type="auto"/>
            <w:tcBorders>
              <w:tl2br w:val="nil"/>
              <w:tr2bl w:val="nil"/>
            </w:tcBorders>
            <w:shd w:val="clear" w:color="auto" w:fill="auto"/>
            <w:noWrap/>
            <w:vAlign w:val="center"/>
          </w:tcPr>
          <w:p w14:paraId="062AD137"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0.4</w:t>
            </w:r>
          </w:p>
        </w:tc>
        <w:tc>
          <w:tcPr>
            <w:tcW w:w="0" w:type="auto"/>
            <w:tcBorders>
              <w:tl2br w:val="nil"/>
              <w:tr2bl w:val="nil"/>
            </w:tcBorders>
            <w:shd w:val="clear" w:color="auto" w:fill="auto"/>
            <w:noWrap/>
            <w:vAlign w:val="center"/>
          </w:tcPr>
          <w:p w14:paraId="33A8CE1F"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0.02</w:t>
            </w:r>
          </w:p>
        </w:tc>
      </w:tr>
      <w:tr w:rsidR="0047300C" w14:paraId="59BE4F3A" w14:textId="77777777">
        <w:trPr>
          <w:trHeight w:val="270"/>
        </w:trPr>
        <w:tc>
          <w:tcPr>
            <w:tcW w:w="0" w:type="auto"/>
            <w:tcBorders>
              <w:tl2br w:val="nil"/>
              <w:tr2bl w:val="nil"/>
            </w:tcBorders>
            <w:shd w:val="clear" w:color="auto" w:fill="auto"/>
            <w:noWrap/>
            <w:vAlign w:val="center"/>
          </w:tcPr>
          <w:p w14:paraId="6BFC6B92"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12</w:t>
            </w:r>
          </w:p>
        </w:tc>
        <w:tc>
          <w:tcPr>
            <w:tcW w:w="0" w:type="auto"/>
            <w:tcBorders>
              <w:tl2br w:val="nil"/>
              <w:tr2bl w:val="nil"/>
            </w:tcBorders>
            <w:shd w:val="clear" w:color="auto" w:fill="auto"/>
            <w:noWrap/>
            <w:vAlign w:val="center"/>
          </w:tcPr>
          <w:p w14:paraId="4DB7AFC2"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w:t>
            </w:r>
          </w:p>
        </w:tc>
        <w:tc>
          <w:tcPr>
            <w:tcW w:w="0" w:type="auto"/>
            <w:tcBorders>
              <w:tl2br w:val="nil"/>
              <w:tr2bl w:val="nil"/>
            </w:tcBorders>
            <w:shd w:val="clear" w:color="auto" w:fill="auto"/>
            <w:noWrap/>
            <w:vAlign w:val="center"/>
          </w:tcPr>
          <w:p w14:paraId="1ADE78B9"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0.25</w:t>
            </w:r>
          </w:p>
        </w:tc>
        <w:tc>
          <w:tcPr>
            <w:tcW w:w="0" w:type="auto"/>
            <w:tcBorders>
              <w:tl2br w:val="nil"/>
              <w:tr2bl w:val="nil"/>
            </w:tcBorders>
            <w:shd w:val="clear" w:color="auto" w:fill="auto"/>
            <w:noWrap/>
            <w:vAlign w:val="center"/>
          </w:tcPr>
          <w:p w14:paraId="63CA237A"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0.4</w:t>
            </w:r>
          </w:p>
        </w:tc>
        <w:tc>
          <w:tcPr>
            <w:tcW w:w="0" w:type="auto"/>
            <w:tcBorders>
              <w:tl2br w:val="nil"/>
              <w:tr2bl w:val="nil"/>
            </w:tcBorders>
            <w:shd w:val="clear" w:color="auto" w:fill="auto"/>
            <w:noWrap/>
            <w:vAlign w:val="center"/>
          </w:tcPr>
          <w:p w14:paraId="5CBFEA17"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w:t>
            </w:r>
          </w:p>
        </w:tc>
        <w:tc>
          <w:tcPr>
            <w:tcW w:w="0" w:type="auto"/>
            <w:tcBorders>
              <w:tl2br w:val="nil"/>
              <w:tr2bl w:val="nil"/>
            </w:tcBorders>
            <w:shd w:val="clear" w:color="auto" w:fill="auto"/>
            <w:noWrap/>
            <w:vAlign w:val="center"/>
          </w:tcPr>
          <w:p w14:paraId="49846E57"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0.6</w:t>
            </w:r>
          </w:p>
        </w:tc>
        <w:tc>
          <w:tcPr>
            <w:tcW w:w="0" w:type="auto"/>
            <w:tcBorders>
              <w:tl2br w:val="nil"/>
              <w:tr2bl w:val="nil"/>
            </w:tcBorders>
            <w:shd w:val="clear" w:color="auto" w:fill="auto"/>
            <w:noWrap/>
            <w:vAlign w:val="center"/>
          </w:tcPr>
          <w:p w14:paraId="7889CE5A"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0.42</w:t>
            </w:r>
          </w:p>
        </w:tc>
      </w:tr>
    </w:tbl>
    <w:p w14:paraId="74F239B6" w14:textId="77777777" w:rsidR="0047300C" w:rsidRDefault="0047300C">
      <w:pPr>
        <w:rPr>
          <w:rFonts w:ascii="Times New Roman" w:eastAsia="楷体" w:hAnsi="Times New Roman" w:cs="Times New Roman"/>
          <w:szCs w:val="28"/>
        </w:rPr>
      </w:pPr>
    </w:p>
    <w:p w14:paraId="0B9CEC90" w14:textId="77777777" w:rsidR="0047300C" w:rsidRDefault="000263C2">
      <w:pPr>
        <w:rPr>
          <w:rFonts w:ascii="Times New Roman" w:eastAsia="楷体" w:hAnsi="Times New Roman" w:cs="Times New Roman"/>
          <w:b/>
          <w:bCs/>
          <w:sz w:val="24"/>
          <w:szCs w:val="36"/>
        </w:rPr>
      </w:pPr>
      <w:r>
        <w:rPr>
          <w:rFonts w:ascii="Times New Roman" w:eastAsia="楷体" w:hAnsi="Times New Roman" w:cs="Times New Roman"/>
          <w:b/>
          <w:bCs/>
          <w:sz w:val="24"/>
          <w:szCs w:val="36"/>
        </w:rPr>
        <w:t xml:space="preserve">Step 2: </w:t>
      </w:r>
      <w:r>
        <w:rPr>
          <w:rFonts w:ascii="Times New Roman" w:eastAsia="楷体" w:hAnsi="Times New Roman" w:cs="Times New Roman" w:hint="eastAsia"/>
          <w:b/>
          <w:bCs/>
          <w:sz w:val="24"/>
          <w:szCs w:val="36"/>
        </w:rPr>
        <w:t>Comprehensive description of different cases</w:t>
      </w:r>
    </w:p>
    <w:p w14:paraId="1E2C0417" w14:textId="77777777" w:rsidR="0047300C" w:rsidRDefault="000263C2">
      <w:pPr>
        <w:rPr>
          <w:rFonts w:ascii="Times New Roman" w:eastAsia="楷体" w:hAnsi="Times New Roman" w:cs="Times New Roman"/>
        </w:rPr>
      </w:pPr>
      <w:r>
        <w:rPr>
          <w:rFonts w:ascii="Times New Roman" w:eastAsia="楷体" w:hAnsi="Times New Roman" w:cs="Times New Roman"/>
        </w:rPr>
        <w:t xml:space="preserve">The truth table is used to show the possible </w:t>
      </w:r>
      <w:r>
        <w:rPr>
          <w:rFonts w:ascii="Times New Roman" w:eastAsia="楷体" w:hAnsi="Times New Roman" w:cs="Times New Roman" w:hint="eastAsia"/>
        </w:rPr>
        <w:t>solution</w:t>
      </w:r>
      <w:r>
        <w:rPr>
          <w:rFonts w:ascii="Times New Roman" w:eastAsia="楷体" w:hAnsi="Times New Roman" w:cs="Times New Roman"/>
        </w:rPr>
        <w:t xml:space="preserve">s of all variables. The </w:t>
      </w:r>
      <w:r>
        <w:rPr>
          <w:rFonts w:ascii="Times New Roman" w:eastAsia="楷体" w:hAnsi="Times New Roman" w:cs="Times New Roman" w:hint="eastAsia"/>
        </w:rPr>
        <w:t>condition</w:t>
      </w:r>
      <w:r>
        <w:rPr>
          <w:rFonts w:ascii="Times New Roman" w:eastAsia="楷体" w:hAnsi="Times New Roman" w:cs="Times New Roman"/>
        </w:rPr>
        <w:t>s are k then 2</w:t>
      </w:r>
      <w:r>
        <w:rPr>
          <w:rFonts w:ascii="Times New Roman" w:eastAsia="楷体" w:hAnsi="Times New Roman" w:cs="Times New Roman"/>
          <w:vertAlign w:val="superscript"/>
        </w:rPr>
        <w:t>k</w:t>
      </w:r>
      <w:r>
        <w:rPr>
          <w:rFonts w:ascii="Times New Roman" w:eastAsia="楷体" w:hAnsi="Times New Roman" w:cs="Times New Roman"/>
        </w:rPr>
        <w:t xml:space="preserve"> configurations exist, in this study that is 2</w:t>
      </w:r>
      <w:r>
        <w:rPr>
          <w:rFonts w:ascii="Times New Roman" w:eastAsia="楷体" w:hAnsi="Times New Roman" w:cs="Times New Roman"/>
          <w:vertAlign w:val="superscript"/>
        </w:rPr>
        <w:t>5</w:t>
      </w:r>
      <w:r>
        <w:rPr>
          <w:rFonts w:ascii="Times New Roman" w:eastAsia="楷体" w:hAnsi="Times New Roman" w:cs="Times New Roman"/>
        </w:rPr>
        <w:t>, 32 configurations exist. A total of 12 cases were included in this study, which belonged to the small and medium-sized sample of QCA study, thus the minimum number of cases was set to 1 and the minimum consistency was set to 0.8. The PRI value is an index indicating the likelihood of homophily, and the larger the value, the smaller the likelihood of homophily. A threshold value of 0.5 was used to exclude the unstable cases. The final truth table was obtained as follows.</w:t>
      </w:r>
    </w:p>
    <w:p w14:paraId="19A5AD8A" w14:textId="77777777" w:rsidR="0047300C" w:rsidRDefault="0047300C">
      <w:pPr>
        <w:rPr>
          <w:rFonts w:ascii="Times New Roman" w:eastAsia="楷体" w:hAnsi="Times New Roman" w:cs="Times New Roman"/>
          <w:szCs w:val="28"/>
        </w:rPr>
        <w:sectPr w:rsidR="0047300C">
          <w:pgSz w:w="11906" w:h="16838"/>
          <w:pgMar w:top="1440" w:right="1800" w:bottom="1440" w:left="1800" w:header="851" w:footer="992" w:gutter="0"/>
          <w:cols w:space="425"/>
          <w:docGrid w:type="lines" w:linePitch="312"/>
        </w:sectPr>
      </w:pPr>
    </w:p>
    <w:p w14:paraId="03FF500B" w14:textId="77777777" w:rsidR="0047300C" w:rsidRDefault="000263C2">
      <w:pPr>
        <w:rPr>
          <w:rFonts w:ascii="Times New Roman" w:eastAsia="楷体" w:hAnsi="Times New Roman" w:cs="Times New Roman"/>
          <w:szCs w:val="28"/>
        </w:rPr>
      </w:pPr>
      <w:r>
        <w:rPr>
          <w:rFonts w:ascii="Times New Roman" w:eastAsia="楷体" w:hAnsi="Times New Roman" w:cs="Times New Roman" w:hint="eastAsia"/>
          <w:szCs w:val="28"/>
        </w:rPr>
        <w:lastRenderedPageBreak/>
        <w:t>Table 2. Displays all solutions (combinations of conditions) based on different cases</w:t>
      </w:r>
    </w:p>
    <w:tbl>
      <w:tblPr>
        <w:tblpPr w:leftFromText="181" w:rightFromText="181" w:vertAnchor="text" w:horzAnchor="page" w:tblpX="216" w:tblpY="1"/>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1548"/>
        <w:gridCol w:w="909"/>
        <w:gridCol w:w="1070"/>
        <w:gridCol w:w="1050"/>
        <w:gridCol w:w="999"/>
        <w:gridCol w:w="1134"/>
        <w:gridCol w:w="992"/>
        <w:gridCol w:w="1180"/>
        <w:gridCol w:w="992"/>
      </w:tblGrid>
      <w:tr w:rsidR="0047300C" w14:paraId="516B5E6F" w14:textId="77777777" w:rsidTr="000263C2">
        <w:trPr>
          <w:trHeight w:val="924"/>
        </w:trPr>
        <w:tc>
          <w:tcPr>
            <w:tcW w:w="894" w:type="dxa"/>
            <w:vAlign w:val="center"/>
          </w:tcPr>
          <w:p w14:paraId="74AE5F5B"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Case</w:t>
            </w:r>
            <w:r>
              <w:rPr>
                <w:rFonts w:ascii="Times New Roman" w:eastAsia="宋体" w:hAnsi="Times New Roman" w:cs="Times New Roman" w:hint="eastAsia"/>
                <w:color w:val="000000"/>
                <w:kern w:val="0"/>
                <w:sz w:val="20"/>
                <w:szCs w:val="20"/>
                <w:lang w:bidi="ar"/>
              </w:rPr>
              <w:t>s</w:t>
            </w:r>
          </w:p>
        </w:tc>
        <w:tc>
          <w:tcPr>
            <w:tcW w:w="1548" w:type="dxa"/>
            <w:shd w:val="clear" w:color="auto" w:fill="auto"/>
            <w:noWrap/>
            <w:vAlign w:val="center"/>
          </w:tcPr>
          <w:p w14:paraId="608D0A16"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implementation process</w:t>
            </w:r>
          </w:p>
        </w:tc>
        <w:tc>
          <w:tcPr>
            <w:tcW w:w="909" w:type="dxa"/>
            <w:shd w:val="clear" w:color="auto" w:fill="auto"/>
            <w:noWrap/>
            <w:vAlign w:val="center"/>
          </w:tcPr>
          <w:p w14:paraId="1DC8DAB7"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couple’s role</w:t>
            </w:r>
          </w:p>
        </w:tc>
        <w:tc>
          <w:tcPr>
            <w:tcW w:w="1070" w:type="dxa"/>
            <w:shd w:val="clear" w:color="auto" w:fill="auto"/>
            <w:noWrap/>
            <w:vAlign w:val="center"/>
          </w:tcPr>
          <w:p w14:paraId="3D7B6776"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belief and perception</w:t>
            </w:r>
          </w:p>
        </w:tc>
        <w:tc>
          <w:tcPr>
            <w:tcW w:w="1050" w:type="dxa"/>
            <w:shd w:val="clear" w:color="auto" w:fill="auto"/>
            <w:noWrap/>
            <w:vAlign w:val="center"/>
          </w:tcPr>
          <w:p w14:paraId="423CF08F"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subjective initiative</w:t>
            </w:r>
          </w:p>
        </w:tc>
        <w:tc>
          <w:tcPr>
            <w:tcW w:w="999" w:type="dxa"/>
            <w:shd w:val="clear" w:color="auto" w:fill="auto"/>
            <w:noWrap/>
            <w:vAlign w:val="center"/>
          </w:tcPr>
          <w:p w14:paraId="36E57DDC" w14:textId="7777777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objective obstacle</w:t>
            </w:r>
          </w:p>
        </w:tc>
        <w:tc>
          <w:tcPr>
            <w:tcW w:w="1134" w:type="dxa"/>
            <w:shd w:val="clear" w:color="auto" w:fill="auto"/>
            <w:noWrap/>
            <w:vAlign w:val="center"/>
          </w:tcPr>
          <w:p w14:paraId="1D1A2795" w14:textId="4A200037" w:rsidR="0047300C" w:rsidRDefault="000263C2">
            <w:pPr>
              <w:widowControl/>
              <w:spacing w:line="360" w:lineRule="auto"/>
              <w:jc w:val="center"/>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HbA1c changes</w:t>
            </w:r>
            <w:r>
              <w:rPr>
                <w:rFonts w:ascii="Times New Roman" w:hAnsi="Times New Roman" w:cs="Times New Roman"/>
                <w:color w:val="000000"/>
                <w:kern w:val="0"/>
                <w:sz w:val="20"/>
                <w:szCs w:val="20"/>
                <w:lang w:bidi="ar"/>
              </w:rPr>
              <w:t xml:space="preserve"> </w:t>
            </w:r>
            <w:r w:rsidRPr="00C567CA">
              <w:rPr>
                <w:rFonts w:ascii="Times New Roman" w:hAnsi="Times New Roman" w:cs="Times New Roman"/>
                <w:color w:val="000000"/>
                <w:kern w:val="0"/>
                <w:sz w:val="20"/>
                <w:szCs w:val="20"/>
                <w:vertAlign w:val="superscript"/>
                <w:lang w:bidi="ar"/>
              </w:rPr>
              <w:t>a</w:t>
            </w:r>
          </w:p>
        </w:tc>
        <w:tc>
          <w:tcPr>
            <w:tcW w:w="992" w:type="dxa"/>
            <w:shd w:val="clear" w:color="auto" w:fill="auto"/>
            <w:noWrap/>
            <w:vAlign w:val="center"/>
          </w:tcPr>
          <w:p w14:paraId="0F6D3D9F" w14:textId="43528486"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raw consist</w:t>
            </w:r>
          </w:p>
        </w:tc>
        <w:tc>
          <w:tcPr>
            <w:tcW w:w="1180" w:type="dxa"/>
            <w:shd w:val="clear" w:color="auto" w:fill="auto"/>
            <w:noWrap/>
            <w:vAlign w:val="center"/>
          </w:tcPr>
          <w:p w14:paraId="6CE1C2F8" w14:textId="7DAD3860"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PRI </w:t>
            </w:r>
            <w:proofErr w:type="gramStart"/>
            <w:r>
              <w:rPr>
                <w:rFonts w:ascii="Times New Roman" w:eastAsia="宋体" w:hAnsi="Times New Roman" w:cs="Times New Roman"/>
                <w:color w:val="000000"/>
                <w:kern w:val="0"/>
                <w:sz w:val="20"/>
                <w:szCs w:val="20"/>
                <w:lang w:bidi="ar"/>
              </w:rPr>
              <w:t>consist</w:t>
            </w:r>
            <w:proofErr w:type="gramEnd"/>
            <w:r>
              <w:rPr>
                <w:rFonts w:ascii="Times New Roman" w:eastAsia="宋体" w:hAnsi="Times New Roman" w:cs="Times New Roman" w:hint="eastAsia"/>
                <w:color w:val="000000"/>
                <w:kern w:val="0"/>
                <w:sz w:val="20"/>
                <w:szCs w:val="20"/>
                <w:lang w:bidi="ar"/>
              </w:rPr>
              <w:t>.</w:t>
            </w:r>
            <w:r>
              <w:rPr>
                <w:rFonts w:ascii="Times New Roman" w:eastAsia="宋体" w:hAnsi="Times New Roman" w:cs="Times New Roman"/>
                <w:color w:val="000000"/>
                <w:kern w:val="0"/>
                <w:sz w:val="20"/>
                <w:szCs w:val="20"/>
                <w:lang w:bidi="ar"/>
              </w:rPr>
              <w:t xml:space="preserve"> </w:t>
            </w:r>
            <w:r w:rsidRPr="00C567CA">
              <w:rPr>
                <w:rFonts w:ascii="Times New Roman" w:hAnsi="Times New Roman" w:cs="Times New Roman"/>
                <w:color w:val="000000"/>
                <w:kern w:val="0"/>
                <w:sz w:val="20"/>
                <w:szCs w:val="20"/>
                <w:vertAlign w:val="superscript"/>
                <w:lang w:bidi="ar"/>
              </w:rPr>
              <w:t>b</w:t>
            </w:r>
          </w:p>
        </w:tc>
        <w:tc>
          <w:tcPr>
            <w:tcW w:w="992" w:type="dxa"/>
            <w:shd w:val="clear" w:color="auto" w:fill="auto"/>
            <w:noWrap/>
            <w:vAlign w:val="center"/>
          </w:tcPr>
          <w:p w14:paraId="2C018581" w14:textId="1B666C39"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SYM consist</w:t>
            </w:r>
            <w:r>
              <w:rPr>
                <w:rFonts w:ascii="Times New Roman" w:hAnsi="Times New Roman" w:cs="Times New Roman"/>
                <w:color w:val="000000"/>
                <w:kern w:val="0"/>
                <w:sz w:val="20"/>
                <w:szCs w:val="20"/>
                <w:lang w:bidi="ar"/>
              </w:rPr>
              <w:t xml:space="preserve">. </w:t>
            </w:r>
            <w:r w:rsidRPr="00C567CA">
              <w:rPr>
                <w:rFonts w:ascii="Times New Roman" w:hAnsi="Times New Roman" w:cs="Times New Roman"/>
                <w:color w:val="000000"/>
                <w:kern w:val="0"/>
                <w:sz w:val="20"/>
                <w:szCs w:val="20"/>
                <w:vertAlign w:val="superscript"/>
                <w:lang w:bidi="ar"/>
              </w:rPr>
              <w:t>c</w:t>
            </w:r>
          </w:p>
        </w:tc>
      </w:tr>
      <w:tr w:rsidR="0047300C" w14:paraId="79635B7F" w14:textId="77777777" w:rsidTr="000263C2">
        <w:trPr>
          <w:trHeight w:val="278"/>
        </w:trPr>
        <w:tc>
          <w:tcPr>
            <w:tcW w:w="894" w:type="dxa"/>
            <w:vAlign w:val="center"/>
          </w:tcPr>
          <w:p w14:paraId="1F12A77C"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3</w:t>
            </w:r>
          </w:p>
        </w:tc>
        <w:tc>
          <w:tcPr>
            <w:tcW w:w="1548" w:type="dxa"/>
            <w:shd w:val="clear" w:color="auto" w:fill="auto"/>
            <w:noWrap/>
            <w:vAlign w:val="center"/>
          </w:tcPr>
          <w:p w14:paraId="29B00DC0"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09" w:type="dxa"/>
            <w:shd w:val="clear" w:color="auto" w:fill="auto"/>
            <w:noWrap/>
            <w:vAlign w:val="center"/>
          </w:tcPr>
          <w:p w14:paraId="620C4016"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070" w:type="dxa"/>
            <w:shd w:val="clear" w:color="auto" w:fill="auto"/>
            <w:noWrap/>
            <w:vAlign w:val="center"/>
          </w:tcPr>
          <w:p w14:paraId="0B0374D2"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050" w:type="dxa"/>
            <w:shd w:val="clear" w:color="auto" w:fill="auto"/>
            <w:noWrap/>
            <w:vAlign w:val="center"/>
          </w:tcPr>
          <w:p w14:paraId="1EA55430"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99" w:type="dxa"/>
            <w:shd w:val="clear" w:color="auto" w:fill="auto"/>
            <w:noWrap/>
            <w:vAlign w:val="center"/>
          </w:tcPr>
          <w:p w14:paraId="479B7C3F"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134" w:type="dxa"/>
            <w:shd w:val="clear" w:color="auto" w:fill="auto"/>
            <w:noWrap/>
            <w:vAlign w:val="center"/>
          </w:tcPr>
          <w:p w14:paraId="32FA4951"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92" w:type="dxa"/>
            <w:shd w:val="clear" w:color="auto" w:fill="auto"/>
            <w:noWrap/>
            <w:vAlign w:val="center"/>
          </w:tcPr>
          <w:p w14:paraId="46DB6664"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1.00 </w:t>
            </w:r>
          </w:p>
        </w:tc>
        <w:tc>
          <w:tcPr>
            <w:tcW w:w="1180" w:type="dxa"/>
            <w:shd w:val="clear" w:color="auto" w:fill="auto"/>
            <w:noWrap/>
            <w:vAlign w:val="center"/>
          </w:tcPr>
          <w:p w14:paraId="69F3EC7B"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1.00 </w:t>
            </w:r>
          </w:p>
        </w:tc>
        <w:tc>
          <w:tcPr>
            <w:tcW w:w="992" w:type="dxa"/>
            <w:shd w:val="clear" w:color="auto" w:fill="auto"/>
            <w:noWrap/>
            <w:vAlign w:val="center"/>
          </w:tcPr>
          <w:p w14:paraId="4DC428F0"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1.00 </w:t>
            </w:r>
          </w:p>
        </w:tc>
      </w:tr>
      <w:tr w:rsidR="0047300C" w14:paraId="02446E83" w14:textId="77777777" w:rsidTr="000263C2">
        <w:trPr>
          <w:trHeight w:val="278"/>
        </w:trPr>
        <w:tc>
          <w:tcPr>
            <w:tcW w:w="894" w:type="dxa"/>
            <w:vAlign w:val="center"/>
          </w:tcPr>
          <w:p w14:paraId="73BA0EF2"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8</w:t>
            </w:r>
          </w:p>
        </w:tc>
        <w:tc>
          <w:tcPr>
            <w:tcW w:w="1548" w:type="dxa"/>
            <w:shd w:val="clear" w:color="auto" w:fill="auto"/>
            <w:noWrap/>
            <w:vAlign w:val="center"/>
          </w:tcPr>
          <w:p w14:paraId="43DC44D6"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09" w:type="dxa"/>
            <w:shd w:val="clear" w:color="auto" w:fill="auto"/>
            <w:noWrap/>
            <w:vAlign w:val="center"/>
          </w:tcPr>
          <w:p w14:paraId="7449A75F"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070" w:type="dxa"/>
            <w:shd w:val="clear" w:color="auto" w:fill="auto"/>
            <w:noWrap/>
            <w:vAlign w:val="center"/>
          </w:tcPr>
          <w:p w14:paraId="48A6DB5A"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050" w:type="dxa"/>
            <w:shd w:val="clear" w:color="auto" w:fill="auto"/>
            <w:noWrap/>
            <w:vAlign w:val="center"/>
          </w:tcPr>
          <w:p w14:paraId="4439DEA4"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99" w:type="dxa"/>
            <w:shd w:val="clear" w:color="auto" w:fill="auto"/>
            <w:noWrap/>
            <w:vAlign w:val="center"/>
          </w:tcPr>
          <w:p w14:paraId="7B1F1656"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134" w:type="dxa"/>
            <w:shd w:val="clear" w:color="auto" w:fill="auto"/>
            <w:noWrap/>
            <w:vAlign w:val="center"/>
          </w:tcPr>
          <w:p w14:paraId="72A8DC7F"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92" w:type="dxa"/>
            <w:shd w:val="clear" w:color="auto" w:fill="auto"/>
            <w:noWrap/>
            <w:vAlign w:val="center"/>
          </w:tcPr>
          <w:p w14:paraId="531FECB2"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0.86 </w:t>
            </w:r>
          </w:p>
        </w:tc>
        <w:tc>
          <w:tcPr>
            <w:tcW w:w="1180" w:type="dxa"/>
            <w:shd w:val="clear" w:color="auto" w:fill="auto"/>
            <w:noWrap/>
            <w:vAlign w:val="center"/>
          </w:tcPr>
          <w:p w14:paraId="0AC84C8C"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0.73 </w:t>
            </w:r>
          </w:p>
        </w:tc>
        <w:tc>
          <w:tcPr>
            <w:tcW w:w="992" w:type="dxa"/>
            <w:shd w:val="clear" w:color="auto" w:fill="auto"/>
            <w:noWrap/>
            <w:vAlign w:val="center"/>
          </w:tcPr>
          <w:p w14:paraId="412D4F35"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0.73 </w:t>
            </w:r>
          </w:p>
        </w:tc>
      </w:tr>
      <w:tr w:rsidR="0047300C" w14:paraId="20EFB6A2" w14:textId="77777777" w:rsidTr="000263C2">
        <w:trPr>
          <w:trHeight w:val="278"/>
        </w:trPr>
        <w:tc>
          <w:tcPr>
            <w:tcW w:w="894" w:type="dxa"/>
            <w:vAlign w:val="center"/>
          </w:tcPr>
          <w:p w14:paraId="16504B4B"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4,5</w:t>
            </w:r>
          </w:p>
        </w:tc>
        <w:tc>
          <w:tcPr>
            <w:tcW w:w="1548" w:type="dxa"/>
            <w:shd w:val="clear" w:color="auto" w:fill="auto"/>
            <w:noWrap/>
            <w:vAlign w:val="center"/>
          </w:tcPr>
          <w:p w14:paraId="21653C77"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09" w:type="dxa"/>
            <w:shd w:val="clear" w:color="auto" w:fill="auto"/>
            <w:noWrap/>
            <w:vAlign w:val="center"/>
          </w:tcPr>
          <w:p w14:paraId="43CD5EE6"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070" w:type="dxa"/>
            <w:shd w:val="clear" w:color="auto" w:fill="auto"/>
            <w:noWrap/>
            <w:vAlign w:val="center"/>
          </w:tcPr>
          <w:p w14:paraId="38BE63D7"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050" w:type="dxa"/>
            <w:shd w:val="clear" w:color="auto" w:fill="auto"/>
            <w:noWrap/>
            <w:vAlign w:val="center"/>
          </w:tcPr>
          <w:p w14:paraId="7B08F11D"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99" w:type="dxa"/>
            <w:shd w:val="clear" w:color="auto" w:fill="auto"/>
            <w:noWrap/>
            <w:vAlign w:val="center"/>
          </w:tcPr>
          <w:p w14:paraId="2116E6B7"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134" w:type="dxa"/>
            <w:shd w:val="clear" w:color="auto" w:fill="auto"/>
            <w:noWrap/>
            <w:vAlign w:val="center"/>
          </w:tcPr>
          <w:p w14:paraId="069DB3A8"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92" w:type="dxa"/>
            <w:shd w:val="clear" w:color="auto" w:fill="auto"/>
            <w:noWrap/>
            <w:vAlign w:val="center"/>
          </w:tcPr>
          <w:p w14:paraId="6B01D7D8"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0.83 </w:t>
            </w:r>
          </w:p>
        </w:tc>
        <w:tc>
          <w:tcPr>
            <w:tcW w:w="1180" w:type="dxa"/>
            <w:shd w:val="clear" w:color="auto" w:fill="auto"/>
            <w:noWrap/>
            <w:vAlign w:val="center"/>
          </w:tcPr>
          <w:p w14:paraId="40C272EE"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0.69 </w:t>
            </w:r>
          </w:p>
        </w:tc>
        <w:tc>
          <w:tcPr>
            <w:tcW w:w="992" w:type="dxa"/>
            <w:shd w:val="clear" w:color="auto" w:fill="auto"/>
            <w:noWrap/>
            <w:vAlign w:val="center"/>
          </w:tcPr>
          <w:p w14:paraId="7EBFD8DE"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0.69 </w:t>
            </w:r>
          </w:p>
        </w:tc>
      </w:tr>
      <w:tr w:rsidR="0047300C" w14:paraId="21158F87" w14:textId="77777777" w:rsidTr="000263C2">
        <w:trPr>
          <w:trHeight w:val="90"/>
        </w:trPr>
        <w:tc>
          <w:tcPr>
            <w:tcW w:w="894" w:type="dxa"/>
            <w:vAlign w:val="center"/>
          </w:tcPr>
          <w:p w14:paraId="273E339A"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2,9</w:t>
            </w:r>
          </w:p>
        </w:tc>
        <w:tc>
          <w:tcPr>
            <w:tcW w:w="1548" w:type="dxa"/>
            <w:shd w:val="clear" w:color="auto" w:fill="auto"/>
            <w:noWrap/>
            <w:vAlign w:val="center"/>
          </w:tcPr>
          <w:p w14:paraId="184E711E"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09" w:type="dxa"/>
            <w:shd w:val="clear" w:color="auto" w:fill="auto"/>
            <w:noWrap/>
            <w:vAlign w:val="center"/>
          </w:tcPr>
          <w:p w14:paraId="14563B08"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070" w:type="dxa"/>
            <w:shd w:val="clear" w:color="auto" w:fill="auto"/>
            <w:noWrap/>
            <w:vAlign w:val="center"/>
          </w:tcPr>
          <w:p w14:paraId="4B235F0C"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050" w:type="dxa"/>
            <w:shd w:val="clear" w:color="auto" w:fill="auto"/>
            <w:noWrap/>
            <w:vAlign w:val="center"/>
          </w:tcPr>
          <w:p w14:paraId="27023198"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99" w:type="dxa"/>
            <w:shd w:val="clear" w:color="auto" w:fill="auto"/>
            <w:noWrap/>
            <w:vAlign w:val="center"/>
          </w:tcPr>
          <w:p w14:paraId="1A354CB8"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134" w:type="dxa"/>
            <w:shd w:val="clear" w:color="auto" w:fill="auto"/>
            <w:noWrap/>
            <w:vAlign w:val="center"/>
          </w:tcPr>
          <w:p w14:paraId="09CCE0AD"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92" w:type="dxa"/>
            <w:shd w:val="clear" w:color="auto" w:fill="auto"/>
            <w:noWrap/>
            <w:vAlign w:val="center"/>
          </w:tcPr>
          <w:p w14:paraId="13D3F84F"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0.76 </w:t>
            </w:r>
          </w:p>
        </w:tc>
        <w:tc>
          <w:tcPr>
            <w:tcW w:w="1180" w:type="dxa"/>
            <w:shd w:val="clear" w:color="auto" w:fill="auto"/>
            <w:noWrap/>
            <w:vAlign w:val="center"/>
          </w:tcPr>
          <w:p w14:paraId="45E9AFA9"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0.59 </w:t>
            </w:r>
          </w:p>
        </w:tc>
        <w:tc>
          <w:tcPr>
            <w:tcW w:w="992" w:type="dxa"/>
            <w:shd w:val="clear" w:color="auto" w:fill="auto"/>
            <w:noWrap/>
            <w:vAlign w:val="center"/>
          </w:tcPr>
          <w:p w14:paraId="3104D2BE"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0.63 </w:t>
            </w:r>
          </w:p>
        </w:tc>
      </w:tr>
      <w:tr w:rsidR="0047300C" w14:paraId="3CF7EB8E" w14:textId="77777777" w:rsidTr="000263C2">
        <w:trPr>
          <w:trHeight w:val="278"/>
        </w:trPr>
        <w:tc>
          <w:tcPr>
            <w:tcW w:w="894" w:type="dxa"/>
            <w:vAlign w:val="center"/>
          </w:tcPr>
          <w:p w14:paraId="532FF2FA"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548" w:type="dxa"/>
            <w:shd w:val="clear" w:color="auto" w:fill="auto"/>
            <w:noWrap/>
            <w:vAlign w:val="center"/>
          </w:tcPr>
          <w:p w14:paraId="71893EDA"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09" w:type="dxa"/>
            <w:shd w:val="clear" w:color="auto" w:fill="auto"/>
            <w:noWrap/>
            <w:vAlign w:val="center"/>
          </w:tcPr>
          <w:p w14:paraId="393D2FD3"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070" w:type="dxa"/>
            <w:shd w:val="clear" w:color="auto" w:fill="auto"/>
            <w:noWrap/>
            <w:vAlign w:val="center"/>
          </w:tcPr>
          <w:p w14:paraId="7B608A97"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050" w:type="dxa"/>
            <w:shd w:val="clear" w:color="auto" w:fill="auto"/>
            <w:noWrap/>
            <w:vAlign w:val="center"/>
          </w:tcPr>
          <w:p w14:paraId="41B1B3FF"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99" w:type="dxa"/>
            <w:shd w:val="clear" w:color="auto" w:fill="auto"/>
            <w:noWrap/>
            <w:vAlign w:val="center"/>
          </w:tcPr>
          <w:p w14:paraId="59532244"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134" w:type="dxa"/>
            <w:shd w:val="clear" w:color="auto" w:fill="auto"/>
            <w:noWrap/>
            <w:vAlign w:val="center"/>
          </w:tcPr>
          <w:p w14:paraId="6556625E"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92" w:type="dxa"/>
            <w:shd w:val="clear" w:color="auto" w:fill="auto"/>
            <w:noWrap/>
            <w:vAlign w:val="center"/>
          </w:tcPr>
          <w:p w14:paraId="3E089DEB"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0.81 </w:t>
            </w:r>
          </w:p>
        </w:tc>
        <w:tc>
          <w:tcPr>
            <w:tcW w:w="1180" w:type="dxa"/>
            <w:shd w:val="clear" w:color="auto" w:fill="auto"/>
            <w:noWrap/>
            <w:vAlign w:val="center"/>
          </w:tcPr>
          <w:p w14:paraId="6B9F1E2E"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0.54 </w:t>
            </w:r>
          </w:p>
        </w:tc>
        <w:tc>
          <w:tcPr>
            <w:tcW w:w="992" w:type="dxa"/>
            <w:shd w:val="clear" w:color="auto" w:fill="auto"/>
            <w:noWrap/>
            <w:vAlign w:val="center"/>
          </w:tcPr>
          <w:p w14:paraId="5255B46F"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0.54 </w:t>
            </w:r>
          </w:p>
        </w:tc>
      </w:tr>
      <w:tr w:rsidR="0047300C" w14:paraId="73B0FFA5" w14:textId="77777777" w:rsidTr="000263C2">
        <w:trPr>
          <w:trHeight w:val="278"/>
        </w:trPr>
        <w:tc>
          <w:tcPr>
            <w:tcW w:w="894" w:type="dxa"/>
            <w:vAlign w:val="center"/>
          </w:tcPr>
          <w:p w14:paraId="0E146947"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6</w:t>
            </w:r>
          </w:p>
        </w:tc>
        <w:tc>
          <w:tcPr>
            <w:tcW w:w="1548" w:type="dxa"/>
            <w:shd w:val="clear" w:color="auto" w:fill="auto"/>
            <w:noWrap/>
            <w:vAlign w:val="center"/>
          </w:tcPr>
          <w:p w14:paraId="40176F3B"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09" w:type="dxa"/>
            <w:shd w:val="clear" w:color="auto" w:fill="auto"/>
            <w:noWrap/>
            <w:vAlign w:val="center"/>
          </w:tcPr>
          <w:p w14:paraId="5E130B3D"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070" w:type="dxa"/>
            <w:shd w:val="clear" w:color="auto" w:fill="auto"/>
            <w:noWrap/>
            <w:vAlign w:val="center"/>
          </w:tcPr>
          <w:p w14:paraId="1BA31714"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050" w:type="dxa"/>
            <w:shd w:val="clear" w:color="auto" w:fill="auto"/>
            <w:noWrap/>
            <w:vAlign w:val="center"/>
          </w:tcPr>
          <w:p w14:paraId="5AB90DAA"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99" w:type="dxa"/>
            <w:shd w:val="clear" w:color="auto" w:fill="auto"/>
            <w:noWrap/>
            <w:vAlign w:val="center"/>
          </w:tcPr>
          <w:p w14:paraId="084E23D4"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134" w:type="dxa"/>
            <w:shd w:val="clear" w:color="auto" w:fill="auto"/>
            <w:noWrap/>
            <w:vAlign w:val="center"/>
          </w:tcPr>
          <w:p w14:paraId="38C1332A"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92" w:type="dxa"/>
            <w:shd w:val="clear" w:color="auto" w:fill="auto"/>
            <w:noWrap/>
            <w:vAlign w:val="center"/>
          </w:tcPr>
          <w:p w14:paraId="66D4A01B"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0.65 </w:t>
            </w:r>
          </w:p>
        </w:tc>
        <w:tc>
          <w:tcPr>
            <w:tcW w:w="1180" w:type="dxa"/>
            <w:shd w:val="clear" w:color="auto" w:fill="auto"/>
            <w:noWrap/>
            <w:vAlign w:val="center"/>
          </w:tcPr>
          <w:p w14:paraId="060F2173"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0.35 </w:t>
            </w:r>
          </w:p>
        </w:tc>
        <w:tc>
          <w:tcPr>
            <w:tcW w:w="992" w:type="dxa"/>
            <w:shd w:val="clear" w:color="auto" w:fill="auto"/>
            <w:noWrap/>
            <w:vAlign w:val="center"/>
          </w:tcPr>
          <w:p w14:paraId="0D82F300"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0.35 </w:t>
            </w:r>
          </w:p>
        </w:tc>
      </w:tr>
      <w:tr w:rsidR="0047300C" w14:paraId="3B666C6D" w14:textId="77777777" w:rsidTr="000263C2">
        <w:trPr>
          <w:trHeight w:val="278"/>
        </w:trPr>
        <w:tc>
          <w:tcPr>
            <w:tcW w:w="894" w:type="dxa"/>
            <w:vAlign w:val="center"/>
          </w:tcPr>
          <w:p w14:paraId="684C4311"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7</w:t>
            </w:r>
          </w:p>
        </w:tc>
        <w:tc>
          <w:tcPr>
            <w:tcW w:w="1548" w:type="dxa"/>
            <w:shd w:val="clear" w:color="auto" w:fill="auto"/>
            <w:noWrap/>
            <w:vAlign w:val="center"/>
          </w:tcPr>
          <w:p w14:paraId="50B5D331"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09" w:type="dxa"/>
            <w:shd w:val="clear" w:color="auto" w:fill="auto"/>
            <w:noWrap/>
            <w:vAlign w:val="center"/>
          </w:tcPr>
          <w:p w14:paraId="6A73EDD8"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070" w:type="dxa"/>
            <w:shd w:val="clear" w:color="auto" w:fill="auto"/>
            <w:noWrap/>
            <w:vAlign w:val="center"/>
          </w:tcPr>
          <w:p w14:paraId="7C7858A6"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050" w:type="dxa"/>
            <w:shd w:val="clear" w:color="auto" w:fill="auto"/>
            <w:noWrap/>
            <w:vAlign w:val="center"/>
          </w:tcPr>
          <w:p w14:paraId="2FEDC8B3"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99" w:type="dxa"/>
            <w:shd w:val="clear" w:color="auto" w:fill="auto"/>
            <w:noWrap/>
            <w:vAlign w:val="center"/>
          </w:tcPr>
          <w:p w14:paraId="5039402F"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134" w:type="dxa"/>
            <w:shd w:val="clear" w:color="auto" w:fill="auto"/>
            <w:noWrap/>
            <w:vAlign w:val="center"/>
          </w:tcPr>
          <w:p w14:paraId="3F603E04"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92" w:type="dxa"/>
            <w:shd w:val="clear" w:color="auto" w:fill="auto"/>
            <w:noWrap/>
            <w:vAlign w:val="center"/>
          </w:tcPr>
          <w:p w14:paraId="6A37EB5A"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0.84 </w:t>
            </w:r>
          </w:p>
        </w:tc>
        <w:tc>
          <w:tcPr>
            <w:tcW w:w="1180" w:type="dxa"/>
            <w:shd w:val="clear" w:color="auto" w:fill="auto"/>
            <w:noWrap/>
            <w:vAlign w:val="center"/>
          </w:tcPr>
          <w:p w14:paraId="7E4CDBF8"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0.30 </w:t>
            </w:r>
          </w:p>
        </w:tc>
        <w:tc>
          <w:tcPr>
            <w:tcW w:w="992" w:type="dxa"/>
            <w:shd w:val="clear" w:color="auto" w:fill="auto"/>
            <w:noWrap/>
            <w:vAlign w:val="center"/>
          </w:tcPr>
          <w:p w14:paraId="659FB818"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0.85 </w:t>
            </w:r>
          </w:p>
        </w:tc>
      </w:tr>
      <w:tr w:rsidR="0047300C" w14:paraId="234A2C74" w14:textId="77777777" w:rsidTr="000263C2">
        <w:trPr>
          <w:trHeight w:val="278"/>
        </w:trPr>
        <w:tc>
          <w:tcPr>
            <w:tcW w:w="894" w:type="dxa"/>
            <w:vAlign w:val="center"/>
          </w:tcPr>
          <w:p w14:paraId="635A672A"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11</w:t>
            </w:r>
          </w:p>
        </w:tc>
        <w:tc>
          <w:tcPr>
            <w:tcW w:w="1548" w:type="dxa"/>
            <w:shd w:val="clear" w:color="auto" w:fill="auto"/>
            <w:noWrap/>
            <w:vAlign w:val="center"/>
          </w:tcPr>
          <w:p w14:paraId="1E34A0BC"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09" w:type="dxa"/>
            <w:shd w:val="clear" w:color="auto" w:fill="auto"/>
            <w:noWrap/>
            <w:vAlign w:val="center"/>
          </w:tcPr>
          <w:p w14:paraId="6407040B"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070" w:type="dxa"/>
            <w:shd w:val="clear" w:color="auto" w:fill="auto"/>
            <w:noWrap/>
            <w:vAlign w:val="center"/>
          </w:tcPr>
          <w:p w14:paraId="7C32F93A"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050" w:type="dxa"/>
            <w:shd w:val="clear" w:color="auto" w:fill="auto"/>
            <w:noWrap/>
            <w:vAlign w:val="center"/>
          </w:tcPr>
          <w:p w14:paraId="4A90211A"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99" w:type="dxa"/>
            <w:shd w:val="clear" w:color="auto" w:fill="auto"/>
            <w:noWrap/>
            <w:vAlign w:val="center"/>
          </w:tcPr>
          <w:p w14:paraId="1652C62E"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134" w:type="dxa"/>
            <w:shd w:val="clear" w:color="auto" w:fill="auto"/>
            <w:noWrap/>
            <w:vAlign w:val="center"/>
          </w:tcPr>
          <w:p w14:paraId="00897D20"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92" w:type="dxa"/>
            <w:shd w:val="clear" w:color="auto" w:fill="auto"/>
            <w:noWrap/>
            <w:vAlign w:val="center"/>
          </w:tcPr>
          <w:p w14:paraId="3591E0C2"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0.69 </w:t>
            </w:r>
          </w:p>
        </w:tc>
        <w:tc>
          <w:tcPr>
            <w:tcW w:w="1180" w:type="dxa"/>
            <w:shd w:val="clear" w:color="auto" w:fill="auto"/>
            <w:noWrap/>
            <w:vAlign w:val="center"/>
          </w:tcPr>
          <w:p w14:paraId="38684BCB"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0.24 </w:t>
            </w:r>
          </w:p>
        </w:tc>
        <w:tc>
          <w:tcPr>
            <w:tcW w:w="992" w:type="dxa"/>
            <w:shd w:val="clear" w:color="auto" w:fill="auto"/>
            <w:noWrap/>
            <w:vAlign w:val="center"/>
          </w:tcPr>
          <w:p w14:paraId="14307D78"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0.24 </w:t>
            </w:r>
          </w:p>
        </w:tc>
      </w:tr>
      <w:tr w:rsidR="0047300C" w14:paraId="27102040" w14:textId="77777777" w:rsidTr="000263C2">
        <w:trPr>
          <w:trHeight w:val="278"/>
        </w:trPr>
        <w:tc>
          <w:tcPr>
            <w:tcW w:w="894" w:type="dxa"/>
            <w:vAlign w:val="center"/>
          </w:tcPr>
          <w:p w14:paraId="6F981908"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10</w:t>
            </w:r>
          </w:p>
        </w:tc>
        <w:tc>
          <w:tcPr>
            <w:tcW w:w="1548" w:type="dxa"/>
            <w:shd w:val="clear" w:color="auto" w:fill="auto"/>
            <w:noWrap/>
            <w:vAlign w:val="center"/>
          </w:tcPr>
          <w:p w14:paraId="39053F45"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09" w:type="dxa"/>
            <w:shd w:val="clear" w:color="auto" w:fill="auto"/>
            <w:noWrap/>
            <w:vAlign w:val="center"/>
          </w:tcPr>
          <w:p w14:paraId="1958FB2F"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070" w:type="dxa"/>
            <w:shd w:val="clear" w:color="auto" w:fill="auto"/>
            <w:noWrap/>
            <w:vAlign w:val="center"/>
          </w:tcPr>
          <w:p w14:paraId="05A8E7A2"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050" w:type="dxa"/>
            <w:shd w:val="clear" w:color="auto" w:fill="auto"/>
            <w:noWrap/>
            <w:vAlign w:val="center"/>
          </w:tcPr>
          <w:p w14:paraId="3BCAF61D"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999" w:type="dxa"/>
            <w:shd w:val="clear" w:color="auto" w:fill="auto"/>
            <w:noWrap/>
            <w:vAlign w:val="center"/>
          </w:tcPr>
          <w:p w14:paraId="74507C37"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134" w:type="dxa"/>
            <w:shd w:val="clear" w:color="auto" w:fill="auto"/>
            <w:noWrap/>
            <w:vAlign w:val="center"/>
          </w:tcPr>
          <w:p w14:paraId="4EBA4756"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92" w:type="dxa"/>
            <w:shd w:val="clear" w:color="auto" w:fill="auto"/>
            <w:noWrap/>
            <w:vAlign w:val="center"/>
          </w:tcPr>
          <w:p w14:paraId="5B4F83BC"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0.75 </w:t>
            </w:r>
          </w:p>
        </w:tc>
        <w:tc>
          <w:tcPr>
            <w:tcW w:w="1180" w:type="dxa"/>
            <w:shd w:val="clear" w:color="auto" w:fill="auto"/>
            <w:noWrap/>
            <w:vAlign w:val="center"/>
          </w:tcPr>
          <w:p w14:paraId="147DA6CE"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0.00 </w:t>
            </w:r>
          </w:p>
        </w:tc>
        <w:tc>
          <w:tcPr>
            <w:tcW w:w="992" w:type="dxa"/>
            <w:shd w:val="clear" w:color="auto" w:fill="auto"/>
            <w:noWrap/>
            <w:vAlign w:val="center"/>
          </w:tcPr>
          <w:p w14:paraId="3374E8B4"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0.00 </w:t>
            </w:r>
          </w:p>
        </w:tc>
      </w:tr>
      <w:tr w:rsidR="0047300C" w14:paraId="176FCC6A" w14:textId="77777777" w:rsidTr="000263C2">
        <w:trPr>
          <w:trHeight w:val="278"/>
        </w:trPr>
        <w:tc>
          <w:tcPr>
            <w:tcW w:w="894" w:type="dxa"/>
            <w:vAlign w:val="center"/>
          </w:tcPr>
          <w:p w14:paraId="30B20F71"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12</w:t>
            </w:r>
          </w:p>
        </w:tc>
        <w:tc>
          <w:tcPr>
            <w:tcW w:w="1548" w:type="dxa"/>
            <w:shd w:val="clear" w:color="auto" w:fill="auto"/>
            <w:noWrap/>
            <w:vAlign w:val="center"/>
          </w:tcPr>
          <w:p w14:paraId="3A0733E0"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09" w:type="dxa"/>
            <w:shd w:val="clear" w:color="auto" w:fill="auto"/>
            <w:noWrap/>
            <w:vAlign w:val="center"/>
          </w:tcPr>
          <w:p w14:paraId="415DD957"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070" w:type="dxa"/>
            <w:shd w:val="clear" w:color="auto" w:fill="auto"/>
            <w:noWrap/>
            <w:vAlign w:val="center"/>
          </w:tcPr>
          <w:p w14:paraId="4867A497"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1050" w:type="dxa"/>
            <w:shd w:val="clear" w:color="auto" w:fill="auto"/>
            <w:noWrap/>
            <w:vAlign w:val="center"/>
          </w:tcPr>
          <w:p w14:paraId="4B22015B"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99" w:type="dxa"/>
            <w:shd w:val="clear" w:color="auto" w:fill="auto"/>
            <w:noWrap/>
            <w:vAlign w:val="center"/>
          </w:tcPr>
          <w:p w14:paraId="729AEB5A"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w:t>
            </w:r>
          </w:p>
        </w:tc>
        <w:tc>
          <w:tcPr>
            <w:tcW w:w="1134" w:type="dxa"/>
            <w:shd w:val="clear" w:color="auto" w:fill="auto"/>
            <w:noWrap/>
            <w:vAlign w:val="center"/>
          </w:tcPr>
          <w:p w14:paraId="3C43E018"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0</w:t>
            </w:r>
          </w:p>
        </w:tc>
        <w:tc>
          <w:tcPr>
            <w:tcW w:w="992" w:type="dxa"/>
            <w:shd w:val="clear" w:color="auto" w:fill="auto"/>
            <w:noWrap/>
            <w:vAlign w:val="center"/>
          </w:tcPr>
          <w:p w14:paraId="12F8D110"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0.68 </w:t>
            </w:r>
          </w:p>
        </w:tc>
        <w:tc>
          <w:tcPr>
            <w:tcW w:w="1180" w:type="dxa"/>
            <w:shd w:val="clear" w:color="auto" w:fill="auto"/>
            <w:noWrap/>
            <w:vAlign w:val="center"/>
          </w:tcPr>
          <w:p w14:paraId="6E790C34"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0.00 </w:t>
            </w:r>
          </w:p>
        </w:tc>
        <w:tc>
          <w:tcPr>
            <w:tcW w:w="992" w:type="dxa"/>
            <w:shd w:val="clear" w:color="auto" w:fill="auto"/>
            <w:noWrap/>
            <w:vAlign w:val="center"/>
          </w:tcPr>
          <w:p w14:paraId="34D62C57" w14:textId="77777777" w:rsidR="0047300C" w:rsidRDefault="000263C2">
            <w:pPr>
              <w:widowControl/>
              <w:spacing w:line="360" w:lineRule="auto"/>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0.00 </w:t>
            </w:r>
          </w:p>
        </w:tc>
      </w:tr>
    </w:tbl>
    <w:p w14:paraId="7BDF324C" w14:textId="77777777" w:rsidR="000263C2" w:rsidRPr="00C567CA" w:rsidRDefault="000263C2" w:rsidP="000263C2">
      <w:pPr>
        <w:rPr>
          <w:rFonts w:ascii="Times New Roman" w:eastAsia="楷体" w:hAnsi="Times New Roman" w:cs="Times New Roman"/>
          <w:sz w:val="20"/>
          <w:szCs w:val="20"/>
        </w:rPr>
      </w:pPr>
      <w:r w:rsidRPr="00C567CA">
        <w:rPr>
          <w:rFonts w:ascii="Times New Roman" w:eastAsia="楷体" w:hAnsi="Times New Roman" w:cs="Times New Roman"/>
          <w:sz w:val="20"/>
          <w:szCs w:val="20"/>
          <w:vertAlign w:val="superscript"/>
        </w:rPr>
        <w:t xml:space="preserve">a </w:t>
      </w:r>
      <w:r w:rsidRPr="00C567CA">
        <w:rPr>
          <w:rFonts w:ascii="Times New Roman" w:eastAsia="楷体" w:hAnsi="Times New Roman" w:cs="Times New Roman"/>
          <w:sz w:val="20"/>
          <w:szCs w:val="20"/>
        </w:rPr>
        <w:t>HbA1c: glycated hemoglobin.</w:t>
      </w:r>
    </w:p>
    <w:p w14:paraId="3C998BA4" w14:textId="77777777" w:rsidR="000263C2" w:rsidRPr="00C567CA" w:rsidRDefault="000263C2" w:rsidP="000263C2">
      <w:pPr>
        <w:rPr>
          <w:rFonts w:ascii="Times New Roman" w:eastAsia="楷体" w:hAnsi="Times New Roman" w:cs="Times New Roman"/>
          <w:sz w:val="20"/>
          <w:szCs w:val="20"/>
        </w:rPr>
      </w:pPr>
      <w:r w:rsidRPr="00C567CA">
        <w:rPr>
          <w:rFonts w:ascii="Times New Roman" w:eastAsia="楷体" w:hAnsi="Times New Roman" w:cs="Times New Roman"/>
          <w:sz w:val="20"/>
          <w:szCs w:val="20"/>
          <w:vertAlign w:val="superscript"/>
        </w:rPr>
        <w:t xml:space="preserve">b </w:t>
      </w:r>
      <w:r w:rsidRPr="00C567CA">
        <w:rPr>
          <w:rFonts w:ascii="Times New Roman" w:eastAsia="楷体" w:hAnsi="Times New Roman" w:cs="Times New Roman"/>
          <w:sz w:val="20"/>
          <w:szCs w:val="20"/>
        </w:rPr>
        <w:t>PRI: Proportional reduction in inconsistency.</w:t>
      </w:r>
    </w:p>
    <w:p w14:paraId="698EDA22" w14:textId="77777777" w:rsidR="000263C2" w:rsidRPr="00C567CA" w:rsidRDefault="000263C2" w:rsidP="000263C2">
      <w:pPr>
        <w:rPr>
          <w:rFonts w:ascii="Times New Roman" w:eastAsia="楷体" w:hAnsi="Times New Roman" w:cs="Times New Roman"/>
          <w:sz w:val="20"/>
          <w:szCs w:val="20"/>
        </w:rPr>
      </w:pPr>
      <w:r w:rsidRPr="00C567CA">
        <w:rPr>
          <w:rFonts w:ascii="Times New Roman" w:eastAsia="楷体" w:hAnsi="Times New Roman" w:cs="Times New Roman"/>
          <w:sz w:val="20"/>
          <w:szCs w:val="20"/>
          <w:vertAlign w:val="superscript"/>
        </w:rPr>
        <w:t>c</w:t>
      </w:r>
      <w:r w:rsidRPr="00C567CA">
        <w:rPr>
          <w:rFonts w:ascii="Times New Roman" w:eastAsia="楷体" w:hAnsi="Times New Roman" w:cs="Times New Roman"/>
          <w:sz w:val="20"/>
          <w:szCs w:val="20"/>
        </w:rPr>
        <w:t xml:space="preserve"> SYM: symmetrical version of PRI.</w:t>
      </w:r>
    </w:p>
    <w:p w14:paraId="3701CAEF" w14:textId="77777777" w:rsidR="0047300C" w:rsidRPr="000263C2" w:rsidRDefault="0047300C">
      <w:pPr>
        <w:rPr>
          <w:rFonts w:ascii="Times New Roman" w:eastAsia="楷体" w:hAnsi="Times New Roman" w:cs="Times New Roman"/>
          <w:b/>
          <w:bCs/>
          <w:sz w:val="24"/>
          <w:szCs w:val="36"/>
        </w:rPr>
      </w:pPr>
    </w:p>
    <w:p w14:paraId="5AD31727" w14:textId="77777777" w:rsidR="0047300C" w:rsidRDefault="0047300C">
      <w:pPr>
        <w:rPr>
          <w:rFonts w:ascii="Times New Roman" w:eastAsia="楷体" w:hAnsi="Times New Roman" w:cs="Times New Roman"/>
          <w:b/>
          <w:bCs/>
          <w:sz w:val="24"/>
          <w:szCs w:val="36"/>
        </w:rPr>
        <w:sectPr w:rsidR="0047300C">
          <w:pgSz w:w="11906" w:h="16838"/>
          <w:pgMar w:top="1440" w:right="1800" w:bottom="1440" w:left="1800" w:header="851" w:footer="992" w:gutter="0"/>
          <w:cols w:space="0"/>
          <w:docGrid w:type="lines" w:linePitch="315"/>
        </w:sectPr>
      </w:pPr>
    </w:p>
    <w:p w14:paraId="6F2C1552" w14:textId="77777777" w:rsidR="0047300C" w:rsidRDefault="000263C2">
      <w:pPr>
        <w:rPr>
          <w:rFonts w:ascii="Times New Roman" w:eastAsia="楷体" w:hAnsi="Times New Roman" w:cs="Times New Roman"/>
          <w:b/>
          <w:bCs/>
          <w:sz w:val="24"/>
          <w:szCs w:val="36"/>
        </w:rPr>
      </w:pPr>
      <w:r>
        <w:rPr>
          <w:rFonts w:ascii="Times New Roman" w:eastAsia="楷体" w:hAnsi="Times New Roman" w:cs="Times New Roman"/>
          <w:b/>
          <w:bCs/>
          <w:sz w:val="24"/>
          <w:szCs w:val="36"/>
        </w:rPr>
        <w:lastRenderedPageBreak/>
        <w:t>Step 3: Boolean simplification</w:t>
      </w:r>
    </w:p>
    <w:p w14:paraId="3BCA872E" w14:textId="4FB2DCE6" w:rsidR="0047300C" w:rsidRDefault="000263C2">
      <w:pPr>
        <w:spacing w:line="360" w:lineRule="auto"/>
        <w:rPr>
          <w:rFonts w:ascii="Times New Roman" w:eastAsia="宋体" w:hAnsi="Times New Roman" w:cs="Times New Roman"/>
          <w:color w:val="000000"/>
          <w:kern w:val="0"/>
          <w:lang w:bidi="ar"/>
        </w:rPr>
      </w:pPr>
      <w:r>
        <w:rPr>
          <w:rFonts w:ascii="Times New Roman" w:eastAsia="宋体" w:hAnsi="Times New Roman" w:cs="Times New Roman"/>
          <w:color w:val="000000"/>
          <w:kern w:val="0"/>
          <w:lang w:bidi="ar"/>
        </w:rPr>
        <w:t xml:space="preserve">A Boolean-based algorithm was used to perform a logical simplification of the truth table. The software fs </w:t>
      </w:r>
      <w:proofErr w:type="spellStart"/>
      <w:r>
        <w:rPr>
          <w:rFonts w:ascii="Times New Roman" w:eastAsia="宋体" w:hAnsi="Times New Roman" w:cs="Times New Roman"/>
          <w:color w:val="000000"/>
          <w:kern w:val="0"/>
          <w:lang w:bidi="ar"/>
        </w:rPr>
        <w:t>qca</w:t>
      </w:r>
      <w:proofErr w:type="spellEnd"/>
      <w:r>
        <w:rPr>
          <w:rFonts w:ascii="Times New Roman" w:eastAsia="宋体" w:hAnsi="Times New Roman" w:cs="Times New Roman"/>
          <w:color w:val="000000"/>
          <w:kern w:val="0"/>
          <w:lang w:bidi="ar"/>
        </w:rPr>
        <w:t xml:space="preserve"> 3.0 provides three kinds of solutions through sufficiency analysis: parsimonious solution</w:t>
      </w:r>
      <w:r>
        <w:rPr>
          <w:rFonts w:ascii="Times New Roman" w:eastAsia="宋体" w:hAnsi="Times New Roman" w:cs="Times New Roman" w:hint="eastAsia"/>
          <w:color w:val="000000"/>
          <w:kern w:val="0"/>
          <w:lang w:bidi="ar"/>
        </w:rPr>
        <w:t xml:space="preserve"> (minimal formula generated with all logical residuals)</w:t>
      </w:r>
      <w:r>
        <w:rPr>
          <w:rFonts w:ascii="Times New Roman" w:eastAsia="宋体" w:hAnsi="Times New Roman" w:cs="Times New Roman"/>
          <w:color w:val="000000"/>
          <w:kern w:val="0"/>
          <w:lang w:bidi="ar"/>
        </w:rPr>
        <w:t>, intermediate solutions</w:t>
      </w:r>
      <w:r>
        <w:rPr>
          <w:rFonts w:ascii="Times New Roman" w:eastAsia="宋体" w:hAnsi="Times New Roman" w:cs="Times New Roman" w:hint="eastAsia"/>
          <w:color w:val="000000"/>
          <w:kern w:val="0"/>
          <w:lang w:bidi="ar"/>
        </w:rPr>
        <w:t xml:space="preserve"> (minimal formula generated by adding only the logical remainder that matches the reality and the researcher's theoretical knowledge)</w:t>
      </w:r>
      <w:r>
        <w:rPr>
          <w:rFonts w:ascii="Times New Roman" w:eastAsia="宋体" w:hAnsi="Times New Roman" w:cs="Times New Roman"/>
          <w:color w:val="000000"/>
          <w:kern w:val="0"/>
          <w:lang w:bidi="ar"/>
        </w:rPr>
        <w:t xml:space="preserve"> and complex solutions</w:t>
      </w:r>
      <w:r>
        <w:rPr>
          <w:rFonts w:ascii="Times New Roman" w:eastAsia="宋体" w:hAnsi="Times New Roman" w:cs="Times New Roman" w:hint="eastAsia"/>
          <w:color w:val="000000"/>
          <w:kern w:val="0"/>
          <w:lang w:bidi="ar"/>
        </w:rPr>
        <w:t xml:space="preserve"> (minimal formula generated without logical remainders), and the logical remainders mean that solutions without empirical example</w:t>
      </w:r>
      <w:r w:rsidRPr="002B4DA5">
        <w:rPr>
          <w:rFonts w:ascii="Times New Roman" w:eastAsia="宋体" w:hAnsi="Times New Roman" w:cs="Times New Roman" w:hint="eastAsia"/>
          <w:color w:val="000000"/>
          <w:kern w:val="0"/>
          <w:lang w:bidi="ar"/>
        </w:rPr>
        <w:t>s</w:t>
      </w:r>
      <w:r w:rsidRPr="002B4DA5">
        <w:rPr>
          <w:rFonts w:ascii="Times New Roman" w:eastAsia="宋体" w:hAnsi="Times New Roman" w:cs="Times New Roman"/>
          <w:color w:val="000000"/>
          <w:kern w:val="0"/>
          <w:lang w:bidi="ar"/>
        </w:rPr>
        <w:t xml:space="preserve">. </w:t>
      </w:r>
      <w:r w:rsidRPr="002B4DA5">
        <w:rPr>
          <w:rFonts w:ascii="Times New Roman" w:eastAsia="宋体" w:hAnsi="Times New Roman" w:cs="Times New Roman" w:hint="eastAsia"/>
          <w:color w:val="000000"/>
          <w:kern w:val="0"/>
          <w:lang w:bidi="ar"/>
        </w:rPr>
        <w:t>W</w:t>
      </w:r>
      <w:r w:rsidRPr="002B4DA5">
        <w:rPr>
          <w:rFonts w:ascii="Times New Roman" w:eastAsia="宋体" w:hAnsi="Times New Roman" w:cs="Times New Roman"/>
          <w:color w:val="000000"/>
          <w:kern w:val="0"/>
          <w:lang w:bidi="ar"/>
        </w:rPr>
        <w:t>e chose to interpret the results through intermediate solutions</w:t>
      </w:r>
      <w:r w:rsidRPr="002B4DA5">
        <w:rPr>
          <w:rFonts w:ascii="Times New Roman" w:eastAsia="宋体" w:hAnsi="Times New Roman" w:cs="Times New Roman" w:hint="eastAsia"/>
          <w:color w:val="000000"/>
          <w:kern w:val="0"/>
          <w:lang w:bidi="ar"/>
        </w:rPr>
        <w:t xml:space="preserve"> (to identify solutions)</w:t>
      </w:r>
      <w:r w:rsidRPr="002B4DA5">
        <w:rPr>
          <w:rFonts w:ascii="Times New Roman" w:eastAsia="宋体" w:hAnsi="Times New Roman" w:cs="Times New Roman"/>
          <w:color w:val="000000"/>
          <w:kern w:val="0"/>
          <w:lang w:bidi="ar"/>
        </w:rPr>
        <w:t xml:space="preserve"> and parsimonious solutions</w:t>
      </w:r>
      <w:r w:rsidRPr="002B4DA5">
        <w:rPr>
          <w:rFonts w:ascii="Times New Roman" w:eastAsia="宋体" w:hAnsi="Times New Roman" w:cs="Times New Roman" w:hint="eastAsia"/>
          <w:color w:val="000000"/>
          <w:kern w:val="0"/>
          <w:lang w:bidi="ar"/>
        </w:rPr>
        <w:t xml:space="preserve"> (to identify the core conditions)</w:t>
      </w:r>
      <w:r w:rsidRPr="002B4DA5">
        <w:rPr>
          <w:rFonts w:ascii="Times New Roman" w:eastAsia="宋体" w:hAnsi="Times New Roman" w:cs="Times New Roman"/>
          <w:color w:val="000000"/>
          <w:kern w:val="0"/>
          <w:lang w:bidi="ar"/>
        </w:rPr>
        <w:t>. Before performing Boolean simplification, we perf</w:t>
      </w:r>
      <w:r>
        <w:rPr>
          <w:rFonts w:ascii="Times New Roman" w:eastAsia="宋体" w:hAnsi="Times New Roman" w:cs="Times New Roman"/>
          <w:color w:val="000000"/>
          <w:kern w:val="0"/>
          <w:lang w:bidi="ar"/>
        </w:rPr>
        <w:t xml:space="preserve">ormed a necessity analysis for each </w:t>
      </w:r>
      <w:r>
        <w:rPr>
          <w:rFonts w:ascii="Times New Roman" w:eastAsia="宋体" w:hAnsi="Times New Roman" w:cs="Times New Roman" w:hint="eastAsia"/>
          <w:color w:val="000000"/>
          <w:kern w:val="0"/>
          <w:lang w:bidi="ar"/>
        </w:rPr>
        <w:t>condition</w:t>
      </w:r>
      <w:r>
        <w:rPr>
          <w:rFonts w:ascii="Times New Roman" w:eastAsia="宋体" w:hAnsi="Times New Roman" w:cs="Times New Roman"/>
          <w:color w:val="000000"/>
          <w:kern w:val="0"/>
          <w:lang w:bidi="ar"/>
        </w:rPr>
        <w:t xml:space="preserve"> to prevent the necessity condition from being removed. With 0.90 as the consistency threshold, no individual </w:t>
      </w:r>
      <w:r>
        <w:rPr>
          <w:rFonts w:ascii="Times New Roman" w:eastAsia="宋体" w:hAnsi="Times New Roman" w:cs="Times New Roman" w:hint="eastAsia"/>
          <w:color w:val="000000"/>
          <w:kern w:val="0"/>
          <w:lang w:bidi="ar"/>
        </w:rPr>
        <w:t>condition</w:t>
      </w:r>
      <w:r>
        <w:rPr>
          <w:rFonts w:ascii="Times New Roman" w:eastAsia="宋体" w:hAnsi="Times New Roman" w:cs="Times New Roman"/>
          <w:color w:val="000000"/>
          <w:kern w:val="0"/>
          <w:lang w:bidi="ar"/>
        </w:rPr>
        <w:t xml:space="preserve"> was necessary to drive HbA1c reduction or non-reduction in older diabetic patients. The results of the sufficiency analysis with interpretation of the solutions are reported in the text.</w:t>
      </w:r>
    </w:p>
    <w:p w14:paraId="63B0CAAC" w14:textId="77777777" w:rsidR="0047300C" w:rsidRDefault="000263C2">
      <w:pPr>
        <w:rPr>
          <w:rFonts w:ascii="Times New Roman" w:eastAsia="楷体" w:hAnsi="Times New Roman" w:cs="Times New Roman"/>
          <w:szCs w:val="28"/>
        </w:rPr>
      </w:pPr>
      <w:bookmarkStart w:id="0" w:name="_Hlk122429806"/>
      <w:r>
        <w:rPr>
          <w:rFonts w:ascii="Times New Roman" w:eastAsia="楷体" w:hAnsi="Times New Roman" w:cs="Times New Roman" w:hint="eastAsia"/>
          <w:szCs w:val="28"/>
        </w:rPr>
        <w:t>Table 3.  Result of necessity analysis</w:t>
      </w:r>
    </w:p>
    <w:tbl>
      <w:tblPr>
        <w:tblW w:w="8866" w:type="dxa"/>
        <w:jc w:val="center"/>
        <w:tblBorders>
          <w:top w:val="single" w:sz="12" w:space="0" w:color="auto"/>
          <w:bottom w:val="single" w:sz="12" w:space="0" w:color="auto"/>
        </w:tblBorders>
        <w:tblLayout w:type="fixed"/>
        <w:tblLook w:val="04A0" w:firstRow="1" w:lastRow="0" w:firstColumn="1" w:lastColumn="0" w:noHBand="0" w:noVBand="1"/>
      </w:tblPr>
      <w:tblGrid>
        <w:gridCol w:w="3940"/>
        <w:gridCol w:w="1255"/>
        <w:gridCol w:w="1207"/>
        <w:gridCol w:w="1250"/>
        <w:gridCol w:w="1214"/>
      </w:tblGrid>
      <w:tr w:rsidR="0047300C" w14:paraId="04DE0424" w14:textId="77777777">
        <w:trPr>
          <w:trHeight w:val="270"/>
          <w:jc w:val="center"/>
        </w:trPr>
        <w:tc>
          <w:tcPr>
            <w:tcW w:w="3940" w:type="dxa"/>
            <w:tcBorders>
              <w:tl2br w:val="nil"/>
              <w:tr2bl w:val="nil"/>
            </w:tcBorders>
            <w:shd w:val="clear" w:color="auto" w:fill="auto"/>
            <w:noWrap/>
            <w:vAlign w:val="center"/>
          </w:tcPr>
          <w:p w14:paraId="37C319F1" w14:textId="77777777" w:rsidR="0047300C" w:rsidRDefault="0047300C">
            <w:pPr>
              <w:spacing w:line="360" w:lineRule="auto"/>
              <w:jc w:val="left"/>
              <w:rPr>
                <w:rFonts w:ascii="Times New Roman" w:hAnsi="Times New Roman" w:cs="Times New Roman"/>
                <w:color w:val="000000"/>
                <w:sz w:val="24"/>
              </w:rPr>
            </w:pPr>
          </w:p>
        </w:tc>
        <w:tc>
          <w:tcPr>
            <w:tcW w:w="2462" w:type="dxa"/>
            <w:gridSpan w:val="2"/>
            <w:tcBorders>
              <w:bottom w:val="single" w:sz="6" w:space="0" w:color="auto"/>
            </w:tcBorders>
            <w:shd w:val="clear" w:color="auto" w:fill="auto"/>
            <w:noWrap/>
            <w:vAlign w:val="center"/>
          </w:tcPr>
          <w:p w14:paraId="52C70665" w14:textId="77777777" w:rsidR="0047300C" w:rsidRDefault="000263C2">
            <w:pPr>
              <w:widowControl/>
              <w:spacing w:line="360" w:lineRule="auto"/>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Decreased HbA1c</w:t>
            </w:r>
          </w:p>
        </w:tc>
        <w:tc>
          <w:tcPr>
            <w:tcW w:w="2464" w:type="dxa"/>
            <w:gridSpan w:val="2"/>
            <w:tcBorders>
              <w:bottom w:val="single" w:sz="6" w:space="0" w:color="auto"/>
            </w:tcBorders>
            <w:shd w:val="clear" w:color="auto" w:fill="auto"/>
            <w:noWrap/>
            <w:vAlign w:val="center"/>
          </w:tcPr>
          <w:p w14:paraId="384D3459" w14:textId="77777777" w:rsidR="0047300C" w:rsidRDefault="000263C2">
            <w:pPr>
              <w:widowControl/>
              <w:spacing w:line="360" w:lineRule="auto"/>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Non-decreased HbA1c</w:t>
            </w:r>
          </w:p>
        </w:tc>
      </w:tr>
      <w:tr w:rsidR="0047300C" w14:paraId="3D6A1F7D" w14:textId="77777777">
        <w:trPr>
          <w:trHeight w:val="315"/>
          <w:jc w:val="center"/>
        </w:trPr>
        <w:tc>
          <w:tcPr>
            <w:tcW w:w="3940" w:type="dxa"/>
            <w:tcBorders>
              <w:bottom w:val="single" w:sz="6" w:space="0" w:color="auto"/>
            </w:tcBorders>
            <w:shd w:val="clear" w:color="auto" w:fill="auto"/>
            <w:noWrap/>
            <w:vAlign w:val="center"/>
          </w:tcPr>
          <w:p w14:paraId="54518955" w14:textId="77777777" w:rsidR="0047300C" w:rsidRDefault="000263C2">
            <w:pPr>
              <w:widowControl/>
              <w:spacing w:line="360" w:lineRule="auto"/>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2"/>
                <w:lang w:bidi="ar"/>
              </w:rPr>
              <w:t>Condition</w:t>
            </w:r>
          </w:p>
        </w:tc>
        <w:tc>
          <w:tcPr>
            <w:tcW w:w="1255" w:type="dxa"/>
            <w:tcBorders>
              <w:top w:val="single" w:sz="6" w:space="0" w:color="auto"/>
              <w:bottom w:val="single" w:sz="6" w:space="0" w:color="auto"/>
            </w:tcBorders>
            <w:shd w:val="clear" w:color="auto" w:fill="auto"/>
            <w:noWrap/>
            <w:vAlign w:val="center"/>
          </w:tcPr>
          <w:p w14:paraId="570E5AD1" w14:textId="77777777" w:rsidR="0047300C" w:rsidRDefault="000263C2">
            <w:pPr>
              <w:widowControl/>
              <w:spacing w:line="360" w:lineRule="auto"/>
              <w:jc w:val="left"/>
              <w:textAlignment w:val="center"/>
              <w:rPr>
                <w:rFonts w:ascii="Times New Roman" w:eastAsia="宋体" w:hAnsi="Times New Roman" w:cs="Times New Roman"/>
                <w:color w:val="000000"/>
                <w:kern w:val="0"/>
                <w:lang w:bidi="ar"/>
              </w:rPr>
            </w:pPr>
            <w:r>
              <w:rPr>
                <w:rFonts w:ascii="Times New Roman" w:eastAsia="宋体" w:hAnsi="Times New Roman" w:cs="Times New Roman"/>
                <w:color w:val="000000"/>
                <w:kern w:val="0"/>
                <w:lang w:bidi="ar"/>
              </w:rPr>
              <w:t>Consistency</w:t>
            </w:r>
          </w:p>
        </w:tc>
        <w:tc>
          <w:tcPr>
            <w:tcW w:w="1207" w:type="dxa"/>
            <w:tcBorders>
              <w:top w:val="single" w:sz="6" w:space="0" w:color="auto"/>
              <w:bottom w:val="single" w:sz="6" w:space="0" w:color="auto"/>
            </w:tcBorders>
            <w:shd w:val="clear" w:color="auto" w:fill="auto"/>
            <w:noWrap/>
            <w:vAlign w:val="center"/>
          </w:tcPr>
          <w:p w14:paraId="5CBEF511" w14:textId="77777777" w:rsidR="0047300C" w:rsidRDefault="000263C2">
            <w:pPr>
              <w:widowControl/>
              <w:spacing w:line="360" w:lineRule="auto"/>
              <w:jc w:val="left"/>
              <w:textAlignment w:val="center"/>
              <w:rPr>
                <w:rFonts w:ascii="Times New Roman" w:eastAsia="宋体" w:hAnsi="Times New Roman" w:cs="Times New Roman"/>
                <w:color w:val="000000"/>
                <w:kern w:val="0"/>
                <w:lang w:bidi="ar"/>
              </w:rPr>
            </w:pPr>
            <w:r>
              <w:rPr>
                <w:rFonts w:ascii="Times New Roman" w:eastAsia="宋体" w:hAnsi="Times New Roman" w:cs="Times New Roman"/>
                <w:color w:val="000000"/>
                <w:kern w:val="0"/>
                <w:lang w:bidi="ar"/>
              </w:rPr>
              <w:t>Coverage</w:t>
            </w:r>
          </w:p>
        </w:tc>
        <w:tc>
          <w:tcPr>
            <w:tcW w:w="1250" w:type="dxa"/>
            <w:tcBorders>
              <w:top w:val="single" w:sz="6" w:space="0" w:color="auto"/>
              <w:bottom w:val="single" w:sz="6" w:space="0" w:color="auto"/>
            </w:tcBorders>
            <w:shd w:val="clear" w:color="auto" w:fill="auto"/>
            <w:noWrap/>
            <w:vAlign w:val="center"/>
          </w:tcPr>
          <w:p w14:paraId="24CC71A8" w14:textId="77777777" w:rsidR="0047300C" w:rsidRDefault="000263C2">
            <w:pPr>
              <w:widowControl/>
              <w:spacing w:line="360" w:lineRule="auto"/>
              <w:jc w:val="left"/>
              <w:textAlignment w:val="center"/>
              <w:rPr>
                <w:rFonts w:ascii="Times New Roman" w:eastAsia="宋体" w:hAnsi="Times New Roman" w:cs="Times New Roman"/>
                <w:color w:val="000000"/>
                <w:kern w:val="0"/>
                <w:lang w:bidi="ar"/>
              </w:rPr>
            </w:pPr>
            <w:r>
              <w:rPr>
                <w:rFonts w:ascii="Times New Roman" w:eastAsia="宋体" w:hAnsi="Times New Roman" w:cs="Times New Roman"/>
                <w:color w:val="000000"/>
                <w:kern w:val="0"/>
                <w:lang w:bidi="ar"/>
              </w:rPr>
              <w:t>Consistency</w:t>
            </w:r>
          </w:p>
        </w:tc>
        <w:tc>
          <w:tcPr>
            <w:tcW w:w="1214" w:type="dxa"/>
            <w:tcBorders>
              <w:top w:val="single" w:sz="6" w:space="0" w:color="auto"/>
              <w:bottom w:val="single" w:sz="6" w:space="0" w:color="auto"/>
            </w:tcBorders>
            <w:shd w:val="clear" w:color="auto" w:fill="auto"/>
            <w:noWrap/>
            <w:vAlign w:val="center"/>
          </w:tcPr>
          <w:p w14:paraId="523103C3" w14:textId="77777777" w:rsidR="0047300C" w:rsidRDefault="000263C2">
            <w:pPr>
              <w:widowControl/>
              <w:spacing w:line="360" w:lineRule="auto"/>
              <w:jc w:val="left"/>
              <w:textAlignment w:val="center"/>
              <w:rPr>
                <w:rFonts w:ascii="Times New Roman" w:eastAsia="宋体" w:hAnsi="Times New Roman" w:cs="Times New Roman"/>
                <w:color w:val="000000"/>
                <w:kern w:val="0"/>
                <w:lang w:bidi="ar"/>
              </w:rPr>
            </w:pPr>
            <w:r>
              <w:rPr>
                <w:rFonts w:ascii="Times New Roman" w:eastAsia="宋体" w:hAnsi="Times New Roman" w:cs="Times New Roman"/>
                <w:color w:val="000000"/>
                <w:kern w:val="0"/>
                <w:lang w:bidi="ar"/>
              </w:rPr>
              <w:t>Coverage</w:t>
            </w:r>
          </w:p>
        </w:tc>
      </w:tr>
      <w:tr w:rsidR="0047300C" w14:paraId="596E653B" w14:textId="77777777">
        <w:trPr>
          <w:trHeight w:val="315"/>
          <w:jc w:val="center"/>
        </w:trPr>
        <w:tc>
          <w:tcPr>
            <w:tcW w:w="3940" w:type="dxa"/>
            <w:tcBorders>
              <w:top w:val="single" w:sz="6" w:space="0" w:color="auto"/>
              <w:tl2br w:val="nil"/>
              <w:tr2bl w:val="nil"/>
            </w:tcBorders>
            <w:shd w:val="clear" w:color="auto" w:fill="auto"/>
            <w:noWrap/>
            <w:vAlign w:val="center"/>
          </w:tcPr>
          <w:p w14:paraId="2B46DB79" w14:textId="77777777" w:rsidR="0047300C" w:rsidRDefault="000263C2">
            <w:pPr>
              <w:widowControl/>
              <w:spacing w:line="360" w:lineRule="auto"/>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High-quality implementation process</w:t>
            </w:r>
          </w:p>
        </w:tc>
        <w:tc>
          <w:tcPr>
            <w:tcW w:w="1255" w:type="dxa"/>
            <w:tcBorders>
              <w:top w:val="single" w:sz="6" w:space="0" w:color="auto"/>
              <w:tl2br w:val="nil"/>
              <w:tr2bl w:val="nil"/>
            </w:tcBorders>
            <w:shd w:val="clear" w:color="auto" w:fill="auto"/>
            <w:noWrap/>
            <w:vAlign w:val="center"/>
          </w:tcPr>
          <w:p w14:paraId="585E7B5C"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0.511 </w:t>
            </w:r>
          </w:p>
        </w:tc>
        <w:tc>
          <w:tcPr>
            <w:tcW w:w="1207" w:type="dxa"/>
            <w:tcBorders>
              <w:top w:val="single" w:sz="6" w:space="0" w:color="auto"/>
              <w:tl2br w:val="nil"/>
              <w:tr2bl w:val="nil"/>
            </w:tcBorders>
            <w:shd w:val="clear" w:color="auto" w:fill="auto"/>
            <w:noWrap/>
            <w:vAlign w:val="center"/>
          </w:tcPr>
          <w:p w14:paraId="3BAF606C"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0.540 </w:t>
            </w:r>
          </w:p>
        </w:tc>
        <w:tc>
          <w:tcPr>
            <w:tcW w:w="1250" w:type="dxa"/>
            <w:tcBorders>
              <w:top w:val="single" w:sz="6" w:space="0" w:color="auto"/>
              <w:tl2br w:val="nil"/>
              <w:tr2bl w:val="nil"/>
            </w:tcBorders>
            <w:shd w:val="clear" w:color="auto" w:fill="auto"/>
            <w:noWrap/>
            <w:vAlign w:val="center"/>
          </w:tcPr>
          <w:p w14:paraId="5212ED91"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0.488 </w:t>
            </w:r>
          </w:p>
        </w:tc>
        <w:tc>
          <w:tcPr>
            <w:tcW w:w="1214" w:type="dxa"/>
            <w:tcBorders>
              <w:top w:val="single" w:sz="6" w:space="0" w:color="auto"/>
              <w:tl2br w:val="nil"/>
              <w:tr2bl w:val="nil"/>
            </w:tcBorders>
            <w:shd w:val="clear" w:color="auto" w:fill="auto"/>
            <w:noWrap/>
            <w:vAlign w:val="center"/>
          </w:tcPr>
          <w:p w14:paraId="3B30C7D1"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0.460 </w:t>
            </w:r>
          </w:p>
        </w:tc>
      </w:tr>
      <w:tr w:rsidR="0047300C" w14:paraId="0E4A4D31" w14:textId="77777777">
        <w:trPr>
          <w:trHeight w:val="315"/>
          <w:jc w:val="center"/>
        </w:trPr>
        <w:tc>
          <w:tcPr>
            <w:tcW w:w="3940" w:type="dxa"/>
            <w:tcBorders>
              <w:tl2br w:val="nil"/>
              <w:tr2bl w:val="nil"/>
            </w:tcBorders>
            <w:shd w:val="clear" w:color="auto" w:fill="auto"/>
            <w:noWrap/>
            <w:vAlign w:val="center"/>
          </w:tcPr>
          <w:p w14:paraId="7B2E6D22" w14:textId="77777777" w:rsidR="0047300C" w:rsidRDefault="000263C2">
            <w:pPr>
              <w:widowControl/>
              <w:spacing w:line="360" w:lineRule="auto"/>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 High-quality implementation process</w:t>
            </w:r>
          </w:p>
        </w:tc>
        <w:tc>
          <w:tcPr>
            <w:tcW w:w="1255" w:type="dxa"/>
            <w:tcBorders>
              <w:tl2br w:val="nil"/>
              <w:tr2bl w:val="nil"/>
            </w:tcBorders>
            <w:shd w:val="clear" w:color="auto" w:fill="auto"/>
            <w:noWrap/>
            <w:vAlign w:val="center"/>
          </w:tcPr>
          <w:p w14:paraId="3F1DB65A"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0.489 </w:t>
            </w:r>
          </w:p>
        </w:tc>
        <w:tc>
          <w:tcPr>
            <w:tcW w:w="1207" w:type="dxa"/>
            <w:tcBorders>
              <w:tl2br w:val="nil"/>
              <w:tr2bl w:val="nil"/>
            </w:tcBorders>
            <w:shd w:val="clear" w:color="auto" w:fill="auto"/>
            <w:noWrap/>
            <w:vAlign w:val="center"/>
          </w:tcPr>
          <w:p w14:paraId="71E95E0E"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0.517 </w:t>
            </w:r>
          </w:p>
        </w:tc>
        <w:tc>
          <w:tcPr>
            <w:tcW w:w="1250" w:type="dxa"/>
            <w:tcBorders>
              <w:tl2br w:val="nil"/>
              <w:tr2bl w:val="nil"/>
            </w:tcBorders>
            <w:shd w:val="clear" w:color="auto" w:fill="auto"/>
            <w:noWrap/>
            <w:vAlign w:val="center"/>
          </w:tcPr>
          <w:p w14:paraId="20CA243E"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0.512 </w:t>
            </w:r>
          </w:p>
        </w:tc>
        <w:tc>
          <w:tcPr>
            <w:tcW w:w="1214" w:type="dxa"/>
            <w:tcBorders>
              <w:tl2br w:val="nil"/>
              <w:tr2bl w:val="nil"/>
            </w:tcBorders>
            <w:shd w:val="clear" w:color="auto" w:fill="auto"/>
            <w:noWrap/>
            <w:vAlign w:val="center"/>
          </w:tcPr>
          <w:p w14:paraId="05DD1A65"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0.483 </w:t>
            </w:r>
          </w:p>
        </w:tc>
      </w:tr>
      <w:tr w:rsidR="0047300C" w14:paraId="52C2CFAD" w14:textId="77777777">
        <w:trPr>
          <w:trHeight w:val="315"/>
          <w:jc w:val="center"/>
        </w:trPr>
        <w:tc>
          <w:tcPr>
            <w:tcW w:w="3940" w:type="dxa"/>
            <w:tcBorders>
              <w:tl2br w:val="nil"/>
              <w:tr2bl w:val="nil"/>
            </w:tcBorders>
            <w:shd w:val="clear" w:color="auto" w:fill="auto"/>
            <w:noWrap/>
            <w:vAlign w:val="center"/>
          </w:tcPr>
          <w:p w14:paraId="538002A1" w14:textId="77777777" w:rsidR="0047300C" w:rsidRDefault="000263C2">
            <w:pPr>
              <w:widowControl/>
              <w:spacing w:line="360" w:lineRule="auto"/>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High couple collaboration</w:t>
            </w:r>
          </w:p>
        </w:tc>
        <w:tc>
          <w:tcPr>
            <w:tcW w:w="1255" w:type="dxa"/>
            <w:tcBorders>
              <w:tl2br w:val="nil"/>
              <w:tr2bl w:val="nil"/>
            </w:tcBorders>
            <w:shd w:val="clear" w:color="auto" w:fill="auto"/>
            <w:noWrap/>
            <w:vAlign w:val="center"/>
          </w:tcPr>
          <w:p w14:paraId="70F1AC4F"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0.697 </w:t>
            </w:r>
          </w:p>
        </w:tc>
        <w:tc>
          <w:tcPr>
            <w:tcW w:w="1207" w:type="dxa"/>
            <w:tcBorders>
              <w:tl2br w:val="nil"/>
              <w:tr2bl w:val="nil"/>
            </w:tcBorders>
            <w:shd w:val="clear" w:color="auto" w:fill="auto"/>
            <w:noWrap/>
            <w:vAlign w:val="center"/>
          </w:tcPr>
          <w:p w14:paraId="026C3A08"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0.769 </w:t>
            </w:r>
          </w:p>
        </w:tc>
        <w:tc>
          <w:tcPr>
            <w:tcW w:w="1250" w:type="dxa"/>
            <w:tcBorders>
              <w:tl2br w:val="nil"/>
              <w:tr2bl w:val="nil"/>
            </w:tcBorders>
            <w:shd w:val="clear" w:color="auto" w:fill="auto"/>
            <w:noWrap/>
            <w:vAlign w:val="center"/>
          </w:tcPr>
          <w:p w14:paraId="0CFAE49B"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0.566 </w:t>
            </w:r>
          </w:p>
        </w:tc>
        <w:tc>
          <w:tcPr>
            <w:tcW w:w="1214" w:type="dxa"/>
            <w:tcBorders>
              <w:tl2br w:val="nil"/>
              <w:tr2bl w:val="nil"/>
            </w:tcBorders>
            <w:shd w:val="clear" w:color="auto" w:fill="auto"/>
            <w:noWrap/>
            <w:vAlign w:val="center"/>
          </w:tcPr>
          <w:p w14:paraId="1020BB6C"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0.557 </w:t>
            </w:r>
          </w:p>
        </w:tc>
      </w:tr>
      <w:tr w:rsidR="0047300C" w14:paraId="503E2D45" w14:textId="77777777">
        <w:trPr>
          <w:trHeight w:val="315"/>
          <w:jc w:val="center"/>
        </w:trPr>
        <w:tc>
          <w:tcPr>
            <w:tcW w:w="3940" w:type="dxa"/>
            <w:tcBorders>
              <w:tl2br w:val="nil"/>
              <w:tr2bl w:val="nil"/>
            </w:tcBorders>
            <w:shd w:val="clear" w:color="auto" w:fill="auto"/>
            <w:noWrap/>
            <w:vAlign w:val="center"/>
          </w:tcPr>
          <w:p w14:paraId="16A60C4F" w14:textId="77777777" w:rsidR="0047300C" w:rsidRDefault="000263C2">
            <w:pPr>
              <w:widowControl/>
              <w:spacing w:line="360" w:lineRule="auto"/>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~High couple collaboration</w:t>
            </w:r>
          </w:p>
        </w:tc>
        <w:tc>
          <w:tcPr>
            <w:tcW w:w="1255" w:type="dxa"/>
            <w:tcBorders>
              <w:tl2br w:val="nil"/>
              <w:tr2bl w:val="nil"/>
            </w:tcBorders>
            <w:shd w:val="clear" w:color="auto" w:fill="auto"/>
            <w:noWrap/>
            <w:vAlign w:val="center"/>
          </w:tcPr>
          <w:p w14:paraId="7B32F66E"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0.598 </w:t>
            </w:r>
          </w:p>
        </w:tc>
        <w:tc>
          <w:tcPr>
            <w:tcW w:w="1207" w:type="dxa"/>
            <w:tcBorders>
              <w:tl2br w:val="nil"/>
              <w:tr2bl w:val="nil"/>
            </w:tcBorders>
            <w:shd w:val="clear" w:color="auto" w:fill="auto"/>
            <w:noWrap/>
            <w:vAlign w:val="center"/>
          </w:tcPr>
          <w:p w14:paraId="6D24E1F4"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0.606 </w:t>
            </w:r>
          </w:p>
        </w:tc>
        <w:tc>
          <w:tcPr>
            <w:tcW w:w="1250" w:type="dxa"/>
            <w:tcBorders>
              <w:tl2br w:val="nil"/>
              <w:tr2bl w:val="nil"/>
            </w:tcBorders>
            <w:shd w:val="clear" w:color="auto" w:fill="auto"/>
            <w:noWrap/>
            <w:vAlign w:val="center"/>
          </w:tcPr>
          <w:p w14:paraId="3AFD418E"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0.765 </w:t>
            </w:r>
          </w:p>
        </w:tc>
        <w:tc>
          <w:tcPr>
            <w:tcW w:w="1214" w:type="dxa"/>
            <w:tcBorders>
              <w:tl2br w:val="nil"/>
              <w:tr2bl w:val="nil"/>
            </w:tcBorders>
            <w:shd w:val="clear" w:color="auto" w:fill="auto"/>
            <w:noWrap/>
            <w:vAlign w:val="center"/>
          </w:tcPr>
          <w:p w14:paraId="20C8BE6D"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0.693 </w:t>
            </w:r>
          </w:p>
        </w:tc>
      </w:tr>
      <w:tr w:rsidR="0047300C" w14:paraId="28AB6F59" w14:textId="77777777">
        <w:trPr>
          <w:trHeight w:val="270"/>
          <w:jc w:val="center"/>
        </w:trPr>
        <w:tc>
          <w:tcPr>
            <w:tcW w:w="3940" w:type="dxa"/>
            <w:tcBorders>
              <w:tl2br w:val="nil"/>
              <w:tr2bl w:val="nil"/>
            </w:tcBorders>
            <w:shd w:val="clear" w:color="auto" w:fill="auto"/>
            <w:noWrap/>
            <w:vAlign w:val="center"/>
          </w:tcPr>
          <w:p w14:paraId="7C5B8974" w14:textId="77777777" w:rsidR="0047300C" w:rsidRDefault="000263C2">
            <w:pPr>
              <w:widowControl/>
              <w:spacing w:line="360" w:lineRule="auto"/>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Correct belief and perception</w:t>
            </w:r>
          </w:p>
        </w:tc>
        <w:tc>
          <w:tcPr>
            <w:tcW w:w="1255" w:type="dxa"/>
            <w:tcBorders>
              <w:tl2br w:val="nil"/>
              <w:tr2bl w:val="nil"/>
            </w:tcBorders>
            <w:shd w:val="clear" w:color="auto" w:fill="auto"/>
            <w:noWrap/>
            <w:vAlign w:val="center"/>
          </w:tcPr>
          <w:p w14:paraId="5EB51BBA"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0.727 </w:t>
            </w:r>
          </w:p>
        </w:tc>
        <w:tc>
          <w:tcPr>
            <w:tcW w:w="1207" w:type="dxa"/>
            <w:tcBorders>
              <w:tl2br w:val="nil"/>
              <w:tr2bl w:val="nil"/>
            </w:tcBorders>
            <w:shd w:val="clear" w:color="auto" w:fill="auto"/>
            <w:noWrap/>
            <w:vAlign w:val="center"/>
          </w:tcPr>
          <w:p w14:paraId="64F5A0AF"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0.720 </w:t>
            </w:r>
          </w:p>
        </w:tc>
        <w:tc>
          <w:tcPr>
            <w:tcW w:w="1250" w:type="dxa"/>
            <w:tcBorders>
              <w:tl2br w:val="nil"/>
              <w:tr2bl w:val="nil"/>
            </w:tcBorders>
            <w:shd w:val="clear" w:color="auto" w:fill="auto"/>
            <w:noWrap/>
            <w:vAlign w:val="center"/>
          </w:tcPr>
          <w:p w14:paraId="3E224BEA"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0.733 </w:t>
            </w:r>
          </w:p>
        </w:tc>
        <w:tc>
          <w:tcPr>
            <w:tcW w:w="1214" w:type="dxa"/>
            <w:tcBorders>
              <w:tl2br w:val="nil"/>
              <w:tr2bl w:val="nil"/>
            </w:tcBorders>
            <w:shd w:val="clear" w:color="auto" w:fill="auto"/>
            <w:noWrap/>
            <w:vAlign w:val="center"/>
          </w:tcPr>
          <w:p w14:paraId="44C730E4"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0.648 </w:t>
            </w:r>
          </w:p>
        </w:tc>
      </w:tr>
      <w:tr w:rsidR="0047300C" w14:paraId="3172120E" w14:textId="77777777">
        <w:trPr>
          <w:trHeight w:val="270"/>
          <w:jc w:val="center"/>
        </w:trPr>
        <w:tc>
          <w:tcPr>
            <w:tcW w:w="3940" w:type="dxa"/>
            <w:tcBorders>
              <w:tl2br w:val="nil"/>
              <w:tr2bl w:val="nil"/>
            </w:tcBorders>
            <w:shd w:val="clear" w:color="auto" w:fill="auto"/>
            <w:noWrap/>
            <w:vAlign w:val="center"/>
          </w:tcPr>
          <w:p w14:paraId="53DB7EF9" w14:textId="77777777" w:rsidR="0047300C" w:rsidRDefault="000263C2">
            <w:pPr>
              <w:widowControl/>
              <w:spacing w:line="360" w:lineRule="auto"/>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~Correct belief and perception</w:t>
            </w:r>
          </w:p>
        </w:tc>
        <w:tc>
          <w:tcPr>
            <w:tcW w:w="1255" w:type="dxa"/>
            <w:tcBorders>
              <w:tl2br w:val="nil"/>
              <w:tr2bl w:val="nil"/>
            </w:tcBorders>
            <w:shd w:val="clear" w:color="auto" w:fill="auto"/>
            <w:noWrap/>
            <w:vAlign w:val="center"/>
          </w:tcPr>
          <w:p w14:paraId="26A307E6"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0.645 </w:t>
            </w:r>
          </w:p>
        </w:tc>
        <w:tc>
          <w:tcPr>
            <w:tcW w:w="1207" w:type="dxa"/>
            <w:tcBorders>
              <w:tl2br w:val="nil"/>
              <w:tr2bl w:val="nil"/>
            </w:tcBorders>
            <w:shd w:val="clear" w:color="auto" w:fill="auto"/>
            <w:noWrap/>
            <w:vAlign w:val="center"/>
          </w:tcPr>
          <w:p w14:paraId="5772DC8B"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0.730 </w:t>
            </w:r>
          </w:p>
        </w:tc>
        <w:tc>
          <w:tcPr>
            <w:tcW w:w="1250" w:type="dxa"/>
            <w:tcBorders>
              <w:tl2br w:val="nil"/>
              <w:tr2bl w:val="nil"/>
            </w:tcBorders>
            <w:shd w:val="clear" w:color="auto" w:fill="auto"/>
            <w:noWrap/>
            <w:vAlign w:val="center"/>
          </w:tcPr>
          <w:p w14:paraId="6C83A01A"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0.684 </w:t>
            </w:r>
          </w:p>
        </w:tc>
        <w:tc>
          <w:tcPr>
            <w:tcW w:w="1214" w:type="dxa"/>
            <w:tcBorders>
              <w:tl2br w:val="nil"/>
              <w:tr2bl w:val="nil"/>
            </w:tcBorders>
            <w:shd w:val="clear" w:color="auto" w:fill="auto"/>
            <w:noWrap/>
            <w:vAlign w:val="center"/>
          </w:tcPr>
          <w:p w14:paraId="10A1FCF6"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0.691 </w:t>
            </w:r>
          </w:p>
        </w:tc>
      </w:tr>
      <w:tr w:rsidR="0047300C" w14:paraId="4CC58E0D" w14:textId="77777777">
        <w:trPr>
          <w:trHeight w:val="270"/>
          <w:jc w:val="center"/>
        </w:trPr>
        <w:tc>
          <w:tcPr>
            <w:tcW w:w="3940" w:type="dxa"/>
            <w:tcBorders>
              <w:tl2br w:val="nil"/>
              <w:tr2bl w:val="nil"/>
            </w:tcBorders>
            <w:shd w:val="clear" w:color="auto" w:fill="auto"/>
            <w:noWrap/>
            <w:vAlign w:val="center"/>
          </w:tcPr>
          <w:p w14:paraId="002B6EC5" w14:textId="77777777" w:rsidR="0047300C" w:rsidRDefault="000263C2">
            <w:pPr>
              <w:widowControl/>
              <w:spacing w:line="360" w:lineRule="auto"/>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High subjective initiative</w:t>
            </w:r>
          </w:p>
        </w:tc>
        <w:tc>
          <w:tcPr>
            <w:tcW w:w="1255" w:type="dxa"/>
            <w:tcBorders>
              <w:tl2br w:val="nil"/>
              <w:tr2bl w:val="nil"/>
            </w:tcBorders>
            <w:shd w:val="clear" w:color="auto" w:fill="auto"/>
            <w:noWrap/>
            <w:vAlign w:val="center"/>
          </w:tcPr>
          <w:p w14:paraId="1D451A37"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0.801 </w:t>
            </w:r>
          </w:p>
        </w:tc>
        <w:tc>
          <w:tcPr>
            <w:tcW w:w="1207" w:type="dxa"/>
            <w:tcBorders>
              <w:tl2br w:val="nil"/>
              <w:tr2bl w:val="nil"/>
            </w:tcBorders>
            <w:shd w:val="clear" w:color="auto" w:fill="auto"/>
            <w:noWrap/>
            <w:vAlign w:val="center"/>
          </w:tcPr>
          <w:p w14:paraId="7F0B6E9E"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0.726 </w:t>
            </w:r>
          </w:p>
        </w:tc>
        <w:tc>
          <w:tcPr>
            <w:tcW w:w="1250" w:type="dxa"/>
            <w:tcBorders>
              <w:tl2br w:val="nil"/>
              <w:tr2bl w:val="nil"/>
            </w:tcBorders>
            <w:shd w:val="clear" w:color="auto" w:fill="auto"/>
            <w:noWrap/>
            <w:vAlign w:val="center"/>
          </w:tcPr>
          <w:p w14:paraId="749FAC4A"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0.670 </w:t>
            </w:r>
          </w:p>
        </w:tc>
        <w:tc>
          <w:tcPr>
            <w:tcW w:w="1214" w:type="dxa"/>
            <w:tcBorders>
              <w:tl2br w:val="nil"/>
              <w:tr2bl w:val="nil"/>
            </w:tcBorders>
            <w:shd w:val="clear" w:color="auto" w:fill="auto"/>
            <w:noWrap/>
            <w:vAlign w:val="center"/>
          </w:tcPr>
          <w:p w14:paraId="2CA18DB1"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0.541 </w:t>
            </w:r>
          </w:p>
        </w:tc>
      </w:tr>
      <w:tr w:rsidR="0047300C" w14:paraId="4F4125E7" w14:textId="77777777">
        <w:trPr>
          <w:trHeight w:val="270"/>
          <w:jc w:val="center"/>
        </w:trPr>
        <w:tc>
          <w:tcPr>
            <w:tcW w:w="3940" w:type="dxa"/>
            <w:tcBorders>
              <w:tl2br w:val="nil"/>
              <w:tr2bl w:val="nil"/>
            </w:tcBorders>
            <w:shd w:val="clear" w:color="auto" w:fill="auto"/>
            <w:noWrap/>
            <w:vAlign w:val="center"/>
          </w:tcPr>
          <w:p w14:paraId="51E75EE4" w14:textId="77777777" w:rsidR="0047300C" w:rsidRDefault="000263C2">
            <w:pPr>
              <w:widowControl/>
              <w:spacing w:line="360" w:lineRule="auto"/>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~High subjective initiative</w:t>
            </w:r>
          </w:p>
        </w:tc>
        <w:tc>
          <w:tcPr>
            <w:tcW w:w="1255" w:type="dxa"/>
            <w:tcBorders>
              <w:tl2br w:val="nil"/>
              <w:tr2bl w:val="nil"/>
            </w:tcBorders>
            <w:shd w:val="clear" w:color="auto" w:fill="auto"/>
            <w:noWrap/>
            <w:vAlign w:val="center"/>
          </w:tcPr>
          <w:p w14:paraId="34302653"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0.494 </w:t>
            </w:r>
          </w:p>
        </w:tc>
        <w:tc>
          <w:tcPr>
            <w:tcW w:w="1207" w:type="dxa"/>
            <w:tcBorders>
              <w:tl2br w:val="nil"/>
              <w:tr2bl w:val="nil"/>
            </w:tcBorders>
            <w:shd w:val="clear" w:color="auto" w:fill="auto"/>
            <w:noWrap/>
            <w:vAlign w:val="center"/>
          </w:tcPr>
          <w:p w14:paraId="363AFB4B"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0.626 </w:t>
            </w:r>
          </w:p>
        </w:tc>
        <w:tc>
          <w:tcPr>
            <w:tcW w:w="1250" w:type="dxa"/>
            <w:tcBorders>
              <w:tl2br w:val="nil"/>
              <w:tr2bl w:val="nil"/>
            </w:tcBorders>
            <w:shd w:val="clear" w:color="auto" w:fill="auto"/>
            <w:noWrap/>
            <w:vAlign w:val="center"/>
          </w:tcPr>
          <w:p w14:paraId="0FC74E7B"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0.661 </w:t>
            </w:r>
          </w:p>
        </w:tc>
        <w:tc>
          <w:tcPr>
            <w:tcW w:w="1214" w:type="dxa"/>
            <w:tcBorders>
              <w:tl2br w:val="nil"/>
              <w:tr2bl w:val="nil"/>
            </w:tcBorders>
            <w:shd w:val="clear" w:color="auto" w:fill="auto"/>
            <w:noWrap/>
            <w:vAlign w:val="center"/>
          </w:tcPr>
          <w:p w14:paraId="6C1A7D2D"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0.748 </w:t>
            </w:r>
          </w:p>
        </w:tc>
      </w:tr>
      <w:tr w:rsidR="0047300C" w14:paraId="64779E90" w14:textId="77777777">
        <w:trPr>
          <w:trHeight w:val="270"/>
          <w:jc w:val="center"/>
        </w:trPr>
        <w:tc>
          <w:tcPr>
            <w:tcW w:w="3940" w:type="dxa"/>
            <w:tcBorders>
              <w:tl2br w:val="nil"/>
              <w:tr2bl w:val="nil"/>
            </w:tcBorders>
            <w:shd w:val="clear" w:color="auto" w:fill="auto"/>
            <w:noWrap/>
            <w:vAlign w:val="center"/>
          </w:tcPr>
          <w:p w14:paraId="1157E0D1" w14:textId="77777777" w:rsidR="0047300C" w:rsidRDefault="000263C2">
            <w:pPr>
              <w:widowControl/>
              <w:spacing w:line="360" w:lineRule="auto"/>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High objective obstacle</w:t>
            </w:r>
          </w:p>
        </w:tc>
        <w:tc>
          <w:tcPr>
            <w:tcW w:w="1255" w:type="dxa"/>
            <w:tcBorders>
              <w:tl2br w:val="nil"/>
              <w:tr2bl w:val="nil"/>
            </w:tcBorders>
            <w:shd w:val="clear" w:color="auto" w:fill="auto"/>
            <w:noWrap/>
            <w:vAlign w:val="center"/>
          </w:tcPr>
          <w:p w14:paraId="735879DB"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0.677 </w:t>
            </w:r>
          </w:p>
        </w:tc>
        <w:tc>
          <w:tcPr>
            <w:tcW w:w="1207" w:type="dxa"/>
            <w:tcBorders>
              <w:tl2br w:val="nil"/>
              <w:tr2bl w:val="nil"/>
            </w:tcBorders>
            <w:shd w:val="clear" w:color="auto" w:fill="auto"/>
            <w:noWrap/>
            <w:vAlign w:val="center"/>
          </w:tcPr>
          <w:p w14:paraId="2447AEC9"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0.670 </w:t>
            </w:r>
          </w:p>
        </w:tc>
        <w:tc>
          <w:tcPr>
            <w:tcW w:w="1250" w:type="dxa"/>
            <w:tcBorders>
              <w:tl2br w:val="nil"/>
              <w:tr2bl w:val="nil"/>
            </w:tcBorders>
            <w:shd w:val="clear" w:color="auto" w:fill="auto"/>
            <w:noWrap/>
            <w:vAlign w:val="center"/>
          </w:tcPr>
          <w:p w14:paraId="6D0921F8"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0.728 </w:t>
            </w:r>
          </w:p>
        </w:tc>
        <w:tc>
          <w:tcPr>
            <w:tcW w:w="1214" w:type="dxa"/>
            <w:tcBorders>
              <w:tl2br w:val="nil"/>
              <w:tr2bl w:val="nil"/>
            </w:tcBorders>
            <w:shd w:val="clear" w:color="auto" w:fill="auto"/>
            <w:noWrap/>
            <w:vAlign w:val="center"/>
          </w:tcPr>
          <w:p w14:paraId="126915D7"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0.644 </w:t>
            </w:r>
          </w:p>
        </w:tc>
      </w:tr>
      <w:tr w:rsidR="0047300C" w14:paraId="4695F7DE" w14:textId="77777777">
        <w:trPr>
          <w:trHeight w:val="270"/>
          <w:jc w:val="center"/>
        </w:trPr>
        <w:tc>
          <w:tcPr>
            <w:tcW w:w="3940" w:type="dxa"/>
            <w:tcBorders>
              <w:tl2br w:val="nil"/>
              <w:tr2bl w:val="nil"/>
            </w:tcBorders>
            <w:shd w:val="clear" w:color="auto" w:fill="auto"/>
            <w:noWrap/>
            <w:vAlign w:val="center"/>
          </w:tcPr>
          <w:p w14:paraId="5C0AE2C3" w14:textId="77777777" w:rsidR="0047300C" w:rsidRDefault="000263C2">
            <w:pPr>
              <w:widowControl/>
              <w:spacing w:line="360" w:lineRule="auto"/>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~High objective obstacle</w:t>
            </w:r>
          </w:p>
        </w:tc>
        <w:tc>
          <w:tcPr>
            <w:tcW w:w="1255" w:type="dxa"/>
            <w:tcBorders>
              <w:tl2br w:val="nil"/>
              <w:tr2bl w:val="nil"/>
            </w:tcBorders>
            <w:shd w:val="clear" w:color="auto" w:fill="auto"/>
            <w:noWrap/>
            <w:vAlign w:val="center"/>
          </w:tcPr>
          <w:p w14:paraId="28AA349F"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0.640 </w:t>
            </w:r>
          </w:p>
        </w:tc>
        <w:tc>
          <w:tcPr>
            <w:tcW w:w="1207" w:type="dxa"/>
            <w:tcBorders>
              <w:tl2br w:val="nil"/>
              <w:tr2bl w:val="nil"/>
            </w:tcBorders>
            <w:shd w:val="clear" w:color="auto" w:fill="auto"/>
            <w:noWrap/>
            <w:vAlign w:val="center"/>
          </w:tcPr>
          <w:p w14:paraId="24B1932D"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0.725 </w:t>
            </w:r>
          </w:p>
        </w:tc>
        <w:tc>
          <w:tcPr>
            <w:tcW w:w="1250" w:type="dxa"/>
            <w:tcBorders>
              <w:tl2br w:val="nil"/>
              <w:tr2bl w:val="nil"/>
            </w:tcBorders>
            <w:shd w:val="clear" w:color="auto" w:fill="auto"/>
            <w:noWrap/>
            <w:vAlign w:val="center"/>
          </w:tcPr>
          <w:p w14:paraId="4B67EFE7"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0.627 </w:t>
            </w:r>
          </w:p>
        </w:tc>
        <w:tc>
          <w:tcPr>
            <w:tcW w:w="1214" w:type="dxa"/>
            <w:tcBorders>
              <w:tl2br w:val="nil"/>
              <w:tr2bl w:val="nil"/>
            </w:tcBorders>
            <w:shd w:val="clear" w:color="auto" w:fill="auto"/>
            <w:noWrap/>
            <w:vAlign w:val="center"/>
          </w:tcPr>
          <w:p w14:paraId="6D6B407D" w14:textId="77777777" w:rsidR="0047300C" w:rsidRDefault="000263C2">
            <w:pPr>
              <w:widowControl/>
              <w:spacing w:line="360" w:lineRule="auto"/>
              <w:jc w:val="left"/>
              <w:textAlignment w:val="center"/>
              <w:rPr>
                <w:rFonts w:ascii="Times New Roman" w:hAnsi="Times New Roman" w:cs="Times New Roman"/>
                <w:color w:val="000000"/>
                <w:sz w:val="24"/>
              </w:rPr>
            </w:pPr>
            <w:r>
              <w:rPr>
                <w:rFonts w:ascii="Times New Roman" w:hAnsi="Times New Roman" w:cs="Times New Roman"/>
                <w:color w:val="000000"/>
                <w:kern w:val="0"/>
                <w:sz w:val="24"/>
                <w:lang w:bidi="ar"/>
              </w:rPr>
              <w:t xml:space="preserve">0.634 </w:t>
            </w:r>
          </w:p>
        </w:tc>
      </w:tr>
    </w:tbl>
    <w:p w14:paraId="3DBF357B" w14:textId="1BD143B1" w:rsidR="0047300C" w:rsidRDefault="000263C2">
      <w:pPr>
        <w:widowControl/>
        <w:spacing w:line="360" w:lineRule="auto"/>
        <w:jc w:val="left"/>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 xml:space="preserve">~ means the counterfactual analysis of the </w:t>
      </w:r>
      <w:r>
        <w:rPr>
          <w:rFonts w:ascii="Times New Roman" w:eastAsia="宋体" w:hAnsi="Times New Roman" w:cs="Times New Roman" w:hint="eastAsia"/>
          <w:color w:val="000000"/>
          <w:kern w:val="0"/>
          <w:sz w:val="18"/>
          <w:szCs w:val="18"/>
          <w:lang w:bidi="ar"/>
        </w:rPr>
        <w:t>condition</w:t>
      </w:r>
      <w:r>
        <w:rPr>
          <w:rFonts w:ascii="Times New Roman" w:eastAsia="宋体" w:hAnsi="Times New Roman" w:cs="Times New Roman"/>
          <w:color w:val="000000"/>
          <w:kern w:val="0"/>
          <w:sz w:val="18"/>
          <w:szCs w:val="18"/>
          <w:lang w:bidi="ar"/>
        </w:rPr>
        <w:t>.</w:t>
      </w:r>
      <w:bookmarkEnd w:id="0"/>
    </w:p>
    <w:p w14:paraId="6B738D6B" w14:textId="77777777" w:rsidR="0047300C" w:rsidRDefault="0047300C">
      <w:pPr>
        <w:widowControl/>
        <w:spacing w:line="360" w:lineRule="auto"/>
        <w:jc w:val="left"/>
        <w:textAlignment w:val="center"/>
        <w:rPr>
          <w:rFonts w:ascii="Times New Roman" w:eastAsia="宋体" w:hAnsi="Times New Roman" w:cs="Times New Roman"/>
          <w:color w:val="000000"/>
          <w:kern w:val="0"/>
          <w:sz w:val="18"/>
          <w:szCs w:val="18"/>
          <w:lang w:bidi="ar"/>
        </w:rPr>
      </w:pPr>
    </w:p>
    <w:p w14:paraId="4B053BA1" w14:textId="77777777" w:rsidR="0047300C" w:rsidRDefault="000263C2">
      <w:pPr>
        <w:rPr>
          <w:rFonts w:ascii="Times New Roman" w:eastAsia="楷体" w:hAnsi="Times New Roman" w:cs="Times New Roman"/>
          <w:b/>
          <w:bCs/>
          <w:sz w:val="24"/>
          <w:szCs w:val="36"/>
        </w:rPr>
      </w:pPr>
      <w:r>
        <w:rPr>
          <w:rFonts w:ascii="Times New Roman" w:eastAsia="楷体" w:hAnsi="Times New Roman" w:cs="Times New Roman"/>
          <w:b/>
          <w:bCs/>
          <w:sz w:val="24"/>
          <w:szCs w:val="36"/>
        </w:rPr>
        <w:t>Step 4: Robustness analysis</w:t>
      </w:r>
    </w:p>
    <w:p w14:paraId="22CD6FC6" w14:textId="77777777" w:rsidR="0047300C" w:rsidRDefault="000263C2">
      <w:pPr>
        <w:spacing w:line="360" w:lineRule="auto"/>
        <w:rPr>
          <w:rFonts w:ascii="Times New Roman" w:eastAsia="宋体" w:hAnsi="Times New Roman" w:cs="Times New Roman"/>
          <w:color w:val="000000"/>
          <w:kern w:val="0"/>
          <w:lang w:bidi="ar"/>
        </w:rPr>
      </w:pPr>
      <w:r>
        <w:rPr>
          <w:rFonts w:ascii="Times New Roman" w:eastAsia="宋体" w:hAnsi="Times New Roman" w:cs="Times New Roman"/>
          <w:color w:val="000000"/>
          <w:kern w:val="0"/>
          <w:lang w:bidi="ar"/>
        </w:rPr>
        <w:t xml:space="preserve">Robustness analysis was used to illustrate the findings </w:t>
      </w:r>
      <w:bookmarkStart w:id="1" w:name="OLE_LINK1"/>
      <w:r>
        <w:rPr>
          <w:rFonts w:ascii="Times New Roman" w:eastAsia="宋体" w:hAnsi="Times New Roman" w:cs="Times New Roman"/>
          <w:color w:val="000000"/>
          <w:kern w:val="0"/>
          <w:lang w:bidi="ar"/>
        </w:rPr>
        <w:t>stability</w:t>
      </w:r>
      <w:bookmarkEnd w:id="1"/>
      <w:r>
        <w:rPr>
          <w:rFonts w:ascii="Times New Roman" w:eastAsia="宋体" w:hAnsi="Times New Roman" w:cs="Times New Roman"/>
          <w:color w:val="000000"/>
          <w:kern w:val="0"/>
          <w:lang w:bidi="ar"/>
        </w:rPr>
        <w:t xml:space="preserve">, we conducted a robustness analysis </w:t>
      </w:r>
      <w:r>
        <w:rPr>
          <w:rFonts w:ascii="Times New Roman" w:eastAsia="宋体" w:hAnsi="Times New Roman" w:cs="Times New Roman"/>
          <w:color w:val="000000"/>
          <w:kern w:val="0"/>
          <w:lang w:bidi="ar"/>
        </w:rPr>
        <w:lastRenderedPageBreak/>
        <w:t>in two aspects. When the consistency threshold reduced from 0.8 to 0.75, a new solution has been added in addition to the above. When the PRI consistency increased from 0.5 to 0.6, sufficiency analysis still generated solutions1 and 3. Therefore, the results are robust.</w:t>
      </w:r>
    </w:p>
    <w:p w14:paraId="3E45C211" w14:textId="77777777" w:rsidR="0047300C" w:rsidRDefault="0047300C">
      <w:pPr>
        <w:rPr>
          <w:rFonts w:ascii="Times New Roman" w:eastAsia="楷体" w:hAnsi="Times New Roman" w:cs="Times New Roman"/>
          <w:szCs w:val="28"/>
        </w:rPr>
      </w:pPr>
    </w:p>
    <w:p w14:paraId="1532D66D" w14:textId="77777777" w:rsidR="0047300C" w:rsidRDefault="0047300C">
      <w:pPr>
        <w:rPr>
          <w:rFonts w:ascii="Times New Roman" w:eastAsia="楷体" w:hAnsi="Times New Roman" w:cs="Times New Roman"/>
          <w:szCs w:val="28"/>
        </w:rPr>
      </w:pPr>
    </w:p>
    <w:p w14:paraId="5A58DBAD" w14:textId="77777777" w:rsidR="0047300C" w:rsidRDefault="000263C2">
      <w:pPr>
        <w:spacing w:line="360" w:lineRule="auto"/>
        <w:rPr>
          <w:rFonts w:ascii="Times New Roman" w:hAnsi="Times New Roman" w:cs="Times New Roman"/>
          <w:szCs w:val="21"/>
        </w:rPr>
      </w:pPr>
      <w:r>
        <w:rPr>
          <w:rFonts w:ascii="Times New Roman" w:eastAsia="Times New Roman" w:hAnsi="Times New Roman" w:cs="Times New Roman"/>
          <w:color w:val="000000"/>
          <w:szCs w:val="21"/>
        </w:rPr>
        <w:t xml:space="preserve">[1] </w:t>
      </w:r>
      <w:bookmarkStart w:id="2" w:name="_neb16FEEBEC_EACF_43F7_98AA_C60DA21050AA"/>
      <w:r>
        <w:rPr>
          <w:rFonts w:ascii="Times New Roman" w:eastAsia="Times New Roman" w:hAnsi="Times New Roman" w:cs="Times New Roman"/>
          <w:color w:val="000000"/>
          <w:szCs w:val="21"/>
        </w:rPr>
        <w:t xml:space="preserve">Ragin C </w:t>
      </w:r>
      <w:proofErr w:type="spellStart"/>
      <w:r>
        <w:rPr>
          <w:rFonts w:ascii="Times New Roman" w:eastAsia="Times New Roman" w:hAnsi="Times New Roman" w:cs="Times New Roman"/>
          <w:color w:val="000000"/>
          <w:szCs w:val="21"/>
        </w:rPr>
        <w:t>C</w:t>
      </w:r>
      <w:proofErr w:type="spellEnd"/>
      <w:r>
        <w:rPr>
          <w:rFonts w:ascii="Times New Roman" w:eastAsia="Times New Roman" w:hAnsi="Times New Roman" w:cs="Times New Roman"/>
          <w:color w:val="000000"/>
          <w:szCs w:val="21"/>
        </w:rPr>
        <w:t xml:space="preserve">. Redesigning Social </w:t>
      </w:r>
      <w:proofErr w:type="spellStart"/>
      <w:proofErr w:type="gramStart"/>
      <w:r>
        <w:rPr>
          <w:rFonts w:ascii="Times New Roman" w:eastAsia="Times New Roman" w:hAnsi="Times New Roman" w:cs="Times New Roman"/>
          <w:color w:val="000000"/>
          <w:szCs w:val="21"/>
        </w:rPr>
        <w:t>Inquiry:Fuzzy</w:t>
      </w:r>
      <w:proofErr w:type="spellEnd"/>
      <w:proofErr w:type="gramEnd"/>
      <w:r>
        <w:rPr>
          <w:rFonts w:ascii="Times New Roman" w:eastAsia="Times New Roman" w:hAnsi="Times New Roman" w:cs="Times New Roman"/>
          <w:color w:val="000000"/>
          <w:szCs w:val="21"/>
        </w:rPr>
        <w:t xml:space="preserve"> Sets and Beyond University of Chicago Press, 2008</w:t>
      </w:r>
      <w:bookmarkEnd w:id="2"/>
    </w:p>
    <w:p w14:paraId="1DF07203" w14:textId="77777777" w:rsidR="0047300C" w:rsidRDefault="000263C2">
      <w:pPr>
        <w:spacing w:line="360" w:lineRule="auto"/>
        <w:rPr>
          <w:rFonts w:ascii="Times New Roman" w:hAnsi="Times New Roman" w:cs="Times New Roman"/>
          <w:szCs w:val="21"/>
        </w:rPr>
      </w:pPr>
      <w:r>
        <w:rPr>
          <w:rFonts w:ascii="Times New Roman" w:eastAsia="Times New Roman" w:hAnsi="Times New Roman" w:cs="Times New Roman"/>
          <w:color w:val="000000"/>
          <w:szCs w:val="21"/>
        </w:rPr>
        <w:t xml:space="preserve">[2] </w:t>
      </w:r>
      <w:bookmarkStart w:id="3" w:name="_neb16AC5D99_5FE4_4872_B1F6_B3BEDA4CBC27"/>
      <w:r>
        <w:rPr>
          <w:rFonts w:ascii="Times New Roman" w:eastAsia="Times New Roman" w:hAnsi="Times New Roman" w:cs="Times New Roman"/>
          <w:color w:val="000000"/>
          <w:szCs w:val="21"/>
        </w:rPr>
        <w:t xml:space="preserve">Speer J, </w:t>
      </w:r>
      <w:proofErr w:type="spellStart"/>
      <w:r>
        <w:rPr>
          <w:rFonts w:ascii="Times New Roman" w:eastAsia="Times New Roman" w:hAnsi="Times New Roman" w:cs="Times New Roman"/>
          <w:color w:val="000000"/>
          <w:szCs w:val="21"/>
        </w:rPr>
        <w:t>Basurto</w:t>
      </w:r>
      <w:proofErr w:type="spellEnd"/>
      <w:r>
        <w:rPr>
          <w:rFonts w:ascii="Times New Roman" w:eastAsia="Times New Roman" w:hAnsi="Times New Roman" w:cs="Times New Roman"/>
          <w:color w:val="000000"/>
          <w:szCs w:val="21"/>
        </w:rPr>
        <w:t xml:space="preserve"> X. Structuring the Calibration of Qualitative Data as Sets for Qualitative Comparative Analysis (QCA). Field Methods, 2010, 24</w:t>
      </w:r>
      <w:bookmarkEnd w:id="3"/>
    </w:p>
    <w:p w14:paraId="2C52A1BA" w14:textId="77777777" w:rsidR="0047300C" w:rsidRDefault="000263C2">
      <w:pPr>
        <w:spacing w:line="360" w:lineRule="auto"/>
        <w:rPr>
          <w:rFonts w:ascii="Times New Roman" w:eastAsia="楷体" w:hAnsi="Times New Roman" w:cs="Times New Roman"/>
          <w:szCs w:val="28"/>
        </w:rPr>
      </w:pPr>
      <w:r>
        <w:rPr>
          <w:rFonts w:ascii="Times New Roman" w:eastAsia="Times New Roman" w:hAnsi="Times New Roman" w:cs="Times New Roman"/>
          <w:color w:val="000000"/>
          <w:szCs w:val="21"/>
        </w:rPr>
        <w:t xml:space="preserve">[3] </w:t>
      </w:r>
      <w:proofErr w:type="spellStart"/>
      <w:r>
        <w:rPr>
          <w:rFonts w:ascii="Times New Roman" w:eastAsia="Times New Roman" w:hAnsi="Times New Roman" w:cs="Times New Roman"/>
          <w:color w:val="000000"/>
          <w:szCs w:val="21"/>
        </w:rPr>
        <w:t>Tóth</w:t>
      </w:r>
      <w:proofErr w:type="spellEnd"/>
      <w:r>
        <w:rPr>
          <w:rFonts w:ascii="Times New Roman" w:eastAsia="Times New Roman" w:hAnsi="Times New Roman" w:cs="Times New Roman"/>
          <w:color w:val="000000"/>
          <w:szCs w:val="21"/>
        </w:rPr>
        <w:t xml:space="preserve"> Z, </w:t>
      </w:r>
      <w:proofErr w:type="spellStart"/>
      <w:r>
        <w:rPr>
          <w:rFonts w:ascii="Times New Roman" w:eastAsia="Times New Roman" w:hAnsi="Times New Roman" w:cs="Times New Roman"/>
          <w:color w:val="000000"/>
          <w:szCs w:val="21"/>
        </w:rPr>
        <w:t>Henneberg</w:t>
      </w:r>
      <w:proofErr w:type="spellEnd"/>
      <w:r>
        <w:rPr>
          <w:rFonts w:ascii="Times New Roman" w:eastAsia="Times New Roman" w:hAnsi="Times New Roman" w:cs="Times New Roman"/>
          <w:color w:val="000000"/>
          <w:szCs w:val="21"/>
        </w:rPr>
        <w:t xml:space="preserve"> S C, </w:t>
      </w:r>
      <w:proofErr w:type="spellStart"/>
      <w:r>
        <w:rPr>
          <w:rFonts w:ascii="Times New Roman" w:eastAsia="Times New Roman" w:hAnsi="Times New Roman" w:cs="Times New Roman"/>
          <w:color w:val="000000"/>
          <w:szCs w:val="21"/>
        </w:rPr>
        <w:t>Naudé</w:t>
      </w:r>
      <w:proofErr w:type="spellEnd"/>
      <w:r>
        <w:rPr>
          <w:rFonts w:ascii="Times New Roman" w:eastAsia="Times New Roman" w:hAnsi="Times New Roman" w:cs="Times New Roman"/>
          <w:color w:val="000000"/>
          <w:szCs w:val="21"/>
        </w:rPr>
        <w:t xml:space="preserve"> P. Addressing the </w:t>
      </w:r>
      <w:r>
        <w:rPr>
          <w:rFonts w:ascii="Times New Roman" w:hAnsi="Times New Roman" w:cs="Times New Roman"/>
          <w:color w:val="000000"/>
          <w:szCs w:val="21"/>
        </w:rPr>
        <w:t>‘</w:t>
      </w:r>
      <w:r>
        <w:rPr>
          <w:rFonts w:ascii="Times New Roman" w:eastAsia="Times New Roman" w:hAnsi="Times New Roman" w:cs="Times New Roman"/>
          <w:color w:val="000000"/>
          <w:szCs w:val="21"/>
        </w:rPr>
        <w:t>Qualitative</w:t>
      </w:r>
      <w:r>
        <w:rPr>
          <w:rFonts w:ascii="Times New Roman" w:hAnsi="Times New Roman" w:cs="Times New Roman"/>
          <w:color w:val="000000"/>
          <w:szCs w:val="21"/>
        </w:rPr>
        <w:t>’</w:t>
      </w:r>
      <w:r>
        <w:rPr>
          <w:rFonts w:ascii="Times New Roman" w:eastAsia="Times New Roman" w:hAnsi="Times New Roman" w:cs="Times New Roman"/>
          <w:color w:val="000000"/>
          <w:szCs w:val="21"/>
        </w:rPr>
        <w:t xml:space="preserve"> in fuzzy set Qualitative Comparative Analysis: The Generic Membership Evaluation Template. Industrial Marketing Management, 2017, 63: 192-204</w:t>
      </w:r>
    </w:p>
    <w:sectPr w:rsidR="004730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59530" w14:textId="77777777" w:rsidR="002765A4" w:rsidRDefault="002765A4" w:rsidP="005526AD">
      <w:r>
        <w:separator/>
      </w:r>
    </w:p>
  </w:endnote>
  <w:endnote w:type="continuationSeparator" w:id="0">
    <w:p w14:paraId="70B6C026" w14:textId="77777777" w:rsidR="002765A4" w:rsidRDefault="002765A4" w:rsidP="00552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9E704" w14:textId="77777777" w:rsidR="002765A4" w:rsidRDefault="002765A4" w:rsidP="005526AD">
      <w:r>
        <w:separator/>
      </w:r>
    </w:p>
  </w:footnote>
  <w:footnote w:type="continuationSeparator" w:id="0">
    <w:p w14:paraId="4A3AD8AB" w14:textId="77777777" w:rsidR="002765A4" w:rsidRDefault="002765A4" w:rsidP="005526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8"/>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W0MDQxNbcwMzUytTRS0lEKTi0uzszPAykwqgUAApHiHiwAAAA="/>
    <w:docVar w:name="commondata" w:val="eyJoZGlkIjoiY2I0ODJkZDhmZjlhMGY3NmEyOWFlMmNmNDNhZDQ5ZDUifQ=="/>
  </w:docVars>
  <w:rsids>
    <w:rsidRoot w:val="00172A27"/>
    <w:rsid w:val="000263C2"/>
    <w:rsid w:val="000B7567"/>
    <w:rsid w:val="000C2A4C"/>
    <w:rsid w:val="00126D8D"/>
    <w:rsid w:val="0013066D"/>
    <w:rsid w:val="00172A27"/>
    <w:rsid w:val="00267ABA"/>
    <w:rsid w:val="002765A4"/>
    <w:rsid w:val="002B4DA5"/>
    <w:rsid w:val="003A27DF"/>
    <w:rsid w:val="0047300C"/>
    <w:rsid w:val="004B198F"/>
    <w:rsid w:val="005526AD"/>
    <w:rsid w:val="00601CCE"/>
    <w:rsid w:val="006D317F"/>
    <w:rsid w:val="00725CB5"/>
    <w:rsid w:val="007E7A81"/>
    <w:rsid w:val="00840A7B"/>
    <w:rsid w:val="0094263E"/>
    <w:rsid w:val="0095123F"/>
    <w:rsid w:val="00A035C4"/>
    <w:rsid w:val="00E322CF"/>
    <w:rsid w:val="00F4313D"/>
    <w:rsid w:val="00FC5059"/>
    <w:rsid w:val="0F8507F1"/>
    <w:rsid w:val="1BBC12FC"/>
    <w:rsid w:val="25DD69C0"/>
    <w:rsid w:val="26C241E5"/>
    <w:rsid w:val="292B01C4"/>
    <w:rsid w:val="315E0A0B"/>
    <w:rsid w:val="3FA61A7C"/>
    <w:rsid w:val="4004626D"/>
    <w:rsid w:val="4BB20AD0"/>
    <w:rsid w:val="55EB2B55"/>
    <w:rsid w:val="59A10231"/>
    <w:rsid w:val="59FE2AD8"/>
    <w:rsid w:val="5E545D4B"/>
    <w:rsid w:val="632C670F"/>
    <w:rsid w:val="67AF1239"/>
    <w:rsid w:val="6BA24603"/>
    <w:rsid w:val="70F113C5"/>
    <w:rsid w:val="721D7D74"/>
    <w:rsid w:val="75FD1B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DC5F2"/>
  <w15:docId w15:val="{3B6049E1-DD88-41E1-8F71-883F84AC8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Arial" w:eastAsia="黑体" w:hAnsi="Arial"/>
      <w:sz w:val="20"/>
    </w:rPr>
  </w:style>
  <w:style w:type="paragraph" w:styleId="a4">
    <w:name w:val="annotation text"/>
    <w:basedOn w:val="a"/>
    <w:link w:val="a5"/>
    <w:uiPriority w:val="99"/>
    <w:semiHidden/>
    <w:unhideWhenUsed/>
    <w:qFormat/>
    <w:rPr>
      <w:sz w:val="20"/>
      <w:szCs w:val="20"/>
    </w:rPr>
  </w:style>
  <w:style w:type="paragraph" w:styleId="a6">
    <w:name w:val="annotation subject"/>
    <w:basedOn w:val="a4"/>
    <w:next w:val="a4"/>
    <w:link w:val="a7"/>
    <w:uiPriority w:val="99"/>
    <w:semiHidden/>
    <w:unhideWhenUsed/>
    <w:qFormat/>
    <w:rPr>
      <w:b/>
      <w:bCs/>
    </w:rPr>
  </w:style>
  <w:style w:type="character" w:styleId="a8">
    <w:name w:val="annotation reference"/>
    <w:basedOn w:val="a0"/>
    <w:uiPriority w:val="99"/>
    <w:semiHidden/>
    <w:unhideWhenUsed/>
    <w:qFormat/>
    <w:rPr>
      <w:sz w:val="16"/>
      <w:szCs w:val="16"/>
    </w:rPr>
  </w:style>
  <w:style w:type="character" w:customStyle="1" w:styleId="a5">
    <w:name w:val="批注文字 字符"/>
    <w:basedOn w:val="a0"/>
    <w:link w:val="a4"/>
    <w:uiPriority w:val="99"/>
    <w:semiHidden/>
    <w:qFormat/>
    <w:rPr>
      <w:rFonts w:asciiTheme="minorHAnsi" w:eastAsiaTheme="minorEastAsia" w:hAnsiTheme="minorHAnsi" w:cstheme="minorBidi"/>
      <w:kern w:val="2"/>
    </w:rPr>
  </w:style>
  <w:style w:type="character" w:customStyle="1" w:styleId="a7">
    <w:name w:val="批注主题 字符"/>
    <w:basedOn w:val="a5"/>
    <w:link w:val="a6"/>
    <w:uiPriority w:val="99"/>
    <w:semiHidden/>
    <w:qFormat/>
    <w:rPr>
      <w:rFonts w:asciiTheme="minorHAnsi" w:eastAsiaTheme="minorEastAsia" w:hAnsiTheme="minorHAnsi" w:cstheme="minorBidi"/>
      <w:b/>
      <w:bCs/>
      <w:kern w:val="2"/>
    </w:rPr>
  </w:style>
  <w:style w:type="paragraph" w:styleId="a9">
    <w:name w:val="Balloon Text"/>
    <w:basedOn w:val="a"/>
    <w:link w:val="aa"/>
    <w:uiPriority w:val="99"/>
    <w:semiHidden/>
    <w:unhideWhenUsed/>
    <w:rsid w:val="00126D8D"/>
    <w:rPr>
      <w:sz w:val="18"/>
      <w:szCs w:val="18"/>
    </w:rPr>
  </w:style>
  <w:style w:type="character" w:customStyle="1" w:styleId="aa">
    <w:name w:val="批注框文本 字符"/>
    <w:basedOn w:val="a0"/>
    <w:link w:val="a9"/>
    <w:uiPriority w:val="99"/>
    <w:semiHidden/>
    <w:rsid w:val="00126D8D"/>
    <w:rPr>
      <w:rFonts w:asciiTheme="minorHAnsi" w:eastAsiaTheme="minorEastAsia" w:hAnsiTheme="minorHAnsi" w:cstheme="minorBidi"/>
      <w:kern w:val="2"/>
      <w:sz w:val="18"/>
      <w:szCs w:val="18"/>
    </w:rPr>
  </w:style>
  <w:style w:type="paragraph" w:styleId="ab">
    <w:name w:val="header"/>
    <w:basedOn w:val="a"/>
    <w:link w:val="ac"/>
    <w:uiPriority w:val="99"/>
    <w:unhideWhenUsed/>
    <w:rsid w:val="005526AD"/>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5526AD"/>
    <w:rPr>
      <w:rFonts w:asciiTheme="minorHAnsi" w:eastAsiaTheme="minorEastAsia" w:hAnsiTheme="minorHAnsi" w:cstheme="minorBidi"/>
      <w:kern w:val="2"/>
      <w:sz w:val="18"/>
      <w:szCs w:val="18"/>
    </w:rPr>
  </w:style>
  <w:style w:type="paragraph" w:styleId="ad">
    <w:name w:val="footer"/>
    <w:basedOn w:val="a"/>
    <w:link w:val="ae"/>
    <w:uiPriority w:val="99"/>
    <w:unhideWhenUsed/>
    <w:rsid w:val="005526AD"/>
    <w:pPr>
      <w:tabs>
        <w:tab w:val="center" w:pos="4153"/>
        <w:tab w:val="right" w:pos="8306"/>
      </w:tabs>
      <w:snapToGrid w:val="0"/>
      <w:jc w:val="left"/>
    </w:pPr>
    <w:rPr>
      <w:sz w:val="18"/>
      <w:szCs w:val="18"/>
    </w:rPr>
  </w:style>
  <w:style w:type="character" w:customStyle="1" w:styleId="ae">
    <w:name w:val="页脚 字符"/>
    <w:basedOn w:val="a0"/>
    <w:link w:val="ad"/>
    <w:uiPriority w:val="99"/>
    <w:rsid w:val="005526A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1318</Words>
  <Characters>7516</Characters>
  <Application>Microsoft Office Word</Application>
  <DocSecurity>0</DocSecurity>
  <Lines>62</Lines>
  <Paragraphs>17</Paragraphs>
  <ScaleCrop>false</ScaleCrop>
  <Company>中山大学</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婧</dc:creator>
  <cp:lastModifiedBy>杨 聪慧</cp:lastModifiedBy>
  <cp:revision>9</cp:revision>
  <dcterms:created xsi:type="dcterms:W3CDTF">2022-10-20T01:27:00Z</dcterms:created>
  <dcterms:modified xsi:type="dcterms:W3CDTF">2023-02-13T07:31:00Z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C8160FE38DBF4BA0A79CC6597DF54E52</vt:lpwstr>
  </property>
</Properties>
</file>