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A6648" w14:textId="73B43AF9" w:rsidR="007542C6" w:rsidRPr="002A5322" w:rsidRDefault="002A5322" w:rsidP="002A5322">
      <w:pPr>
        <w:rPr>
          <w:rFonts w:ascii="Times New Roman" w:hAnsi="Times New Roman" w:cs="Times New Roman"/>
          <w:sz w:val="24"/>
          <w:szCs w:val="24"/>
        </w:rPr>
      </w:pPr>
      <w:proofErr w:type="spellStart"/>
      <w:r w:rsidRPr="002A5322">
        <w:rPr>
          <w:rFonts w:ascii="Times New Roman" w:hAnsi="Times New Roman" w:cs="Times New Roman"/>
          <w:sz w:val="24"/>
          <w:szCs w:val="24"/>
        </w:rPr>
        <w:t>eTable</w:t>
      </w:r>
      <w:proofErr w:type="spellEnd"/>
      <w:r w:rsidRPr="002A5322">
        <w:rPr>
          <w:rFonts w:ascii="Times New Roman" w:hAnsi="Times New Roman" w:cs="Times New Roman"/>
          <w:sz w:val="24"/>
          <w:szCs w:val="24"/>
        </w:rPr>
        <w:t xml:space="preserve"> 11. Association of changes in frailty status with cardiovascular death and all-cause mortality, after excluding participants with some comorbidities</w:t>
      </w:r>
    </w:p>
    <w:tbl>
      <w:tblPr>
        <w:tblW w:w="14175" w:type="dxa"/>
        <w:tblLook w:val="04A0" w:firstRow="1" w:lastRow="0" w:firstColumn="1" w:lastColumn="0" w:noHBand="0" w:noVBand="1"/>
      </w:tblPr>
      <w:tblGrid>
        <w:gridCol w:w="3261"/>
        <w:gridCol w:w="2560"/>
        <w:gridCol w:w="2684"/>
        <w:gridCol w:w="2977"/>
        <w:gridCol w:w="2693"/>
      </w:tblGrid>
      <w:tr w:rsidR="002A5322" w:rsidRPr="002A5322" w14:paraId="17A812AB" w14:textId="77777777" w:rsidTr="002A5322">
        <w:trPr>
          <w:trHeight w:val="600"/>
        </w:trPr>
        <w:tc>
          <w:tcPr>
            <w:tcW w:w="3261" w:type="dxa"/>
            <w:tcBorders>
              <w:top w:val="single" w:sz="4" w:space="0" w:color="auto"/>
              <w:left w:val="nil"/>
              <w:bottom w:val="single" w:sz="4" w:space="0" w:color="auto"/>
              <w:right w:val="nil"/>
            </w:tcBorders>
            <w:shd w:val="clear" w:color="auto" w:fill="auto"/>
            <w:noWrap/>
            <w:vAlign w:val="center"/>
            <w:hideMark/>
          </w:tcPr>
          <w:p w14:paraId="4BBDB2AD" w14:textId="77777777" w:rsidR="002A5322" w:rsidRPr="002A5322" w:rsidRDefault="002A5322" w:rsidP="002A5322">
            <w:pPr>
              <w:widowControl/>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 xml:space="preserve">　</w:t>
            </w:r>
          </w:p>
        </w:tc>
        <w:tc>
          <w:tcPr>
            <w:tcW w:w="2560" w:type="dxa"/>
            <w:tcBorders>
              <w:top w:val="single" w:sz="4" w:space="0" w:color="auto"/>
              <w:left w:val="nil"/>
              <w:bottom w:val="single" w:sz="4" w:space="0" w:color="auto"/>
              <w:right w:val="nil"/>
            </w:tcBorders>
            <w:shd w:val="clear" w:color="auto" w:fill="auto"/>
            <w:noWrap/>
            <w:vAlign w:val="center"/>
            <w:hideMark/>
          </w:tcPr>
          <w:p w14:paraId="477C79AE" w14:textId="77777777" w:rsidR="002A5322" w:rsidRPr="002A5322" w:rsidRDefault="002A5322" w:rsidP="002A5322">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 xml:space="preserve"> Sustained pre/Frailty </w:t>
            </w:r>
          </w:p>
        </w:tc>
        <w:tc>
          <w:tcPr>
            <w:tcW w:w="2684" w:type="dxa"/>
            <w:tcBorders>
              <w:top w:val="single" w:sz="4" w:space="0" w:color="auto"/>
              <w:left w:val="nil"/>
              <w:bottom w:val="single" w:sz="4" w:space="0" w:color="auto"/>
              <w:right w:val="nil"/>
            </w:tcBorders>
            <w:shd w:val="clear" w:color="auto" w:fill="auto"/>
            <w:vAlign w:val="center"/>
            <w:hideMark/>
          </w:tcPr>
          <w:p w14:paraId="0D54D218" w14:textId="77777777" w:rsidR="002A5322" w:rsidRPr="002A5322" w:rsidRDefault="002A5322" w:rsidP="002A5322">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 xml:space="preserve">Robustness to pre/Frailty  </w:t>
            </w:r>
          </w:p>
        </w:tc>
        <w:tc>
          <w:tcPr>
            <w:tcW w:w="2977" w:type="dxa"/>
            <w:tcBorders>
              <w:top w:val="single" w:sz="4" w:space="0" w:color="auto"/>
              <w:left w:val="nil"/>
              <w:bottom w:val="single" w:sz="4" w:space="0" w:color="auto"/>
              <w:right w:val="nil"/>
            </w:tcBorders>
            <w:shd w:val="clear" w:color="auto" w:fill="auto"/>
            <w:vAlign w:val="center"/>
            <w:hideMark/>
          </w:tcPr>
          <w:p w14:paraId="0A0C99F2" w14:textId="77777777" w:rsidR="002A5322" w:rsidRPr="002A5322" w:rsidRDefault="002A5322" w:rsidP="002A5322">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 xml:space="preserve">pre/Frailty to robustness </w:t>
            </w:r>
          </w:p>
        </w:tc>
        <w:tc>
          <w:tcPr>
            <w:tcW w:w="2693" w:type="dxa"/>
            <w:tcBorders>
              <w:top w:val="single" w:sz="4" w:space="0" w:color="auto"/>
              <w:left w:val="nil"/>
              <w:bottom w:val="single" w:sz="4" w:space="0" w:color="auto"/>
              <w:right w:val="nil"/>
            </w:tcBorders>
            <w:shd w:val="clear" w:color="auto" w:fill="auto"/>
            <w:noWrap/>
            <w:vAlign w:val="center"/>
            <w:hideMark/>
          </w:tcPr>
          <w:p w14:paraId="207A875F" w14:textId="77777777" w:rsidR="002A5322" w:rsidRPr="002A5322" w:rsidRDefault="002A5322" w:rsidP="002A5322">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Sustained robustness</w:t>
            </w:r>
          </w:p>
        </w:tc>
      </w:tr>
      <w:tr w:rsidR="007D5C4E" w:rsidRPr="002A5322" w14:paraId="66364BC2" w14:textId="77777777" w:rsidTr="007D5C4E">
        <w:trPr>
          <w:trHeight w:val="293"/>
        </w:trPr>
        <w:tc>
          <w:tcPr>
            <w:tcW w:w="3261" w:type="dxa"/>
            <w:tcBorders>
              <w:top w:val="nil"/>
              <w:left w:val="nil"/>
              <w:bottom w:val="nil"/>
              <w:right w:val="nil"/>
            </w:tcBorders>
            <w:shd w:val="clear" w:color="auto" w:fill="auto"/>
            <w:noWrap/>
            <w:vAlign w:val="center"/>
          </w:tcPr>
          <w:p w14:paraId="25E0E4B8" w14:textId="30D21273" w:rsidR="007D5C4E" w:rsidRPr="002A5322" w:rsidRDefault="007D5C4E" w:rsidP="007D5C4E">
            <w:pPr>
              <w:widowControl/>
              <w:jc w:val="left"/>
              <w:rPr>
                <w:rFonts w:ascii="Times New Roman" w:eastAsia="等线" w:hAnsi="Times New Roman" w:cs="Times New Roman"/>
                <w:i/>
                <w:iCs/>
                <w:color w:val="000000"/>
                <w:kern w:val="0"/>
                <w:sz w:val="24"/>
                <w:szCs w:val="24"/>
              </w:rPr>
            </w:pPr>
            <w:r w:rsidRPr="002A5322">
              <w:rPr>
                <w:rFonts w:ascii="Times New Roman" w:eastAsia="等线" w:hAnsi="Times New Roman" w:cs="Times New Roman"/>
                <w:i/>
                <w:iCs/>
                <w:color w:val="000000"/>
                <w:kern w:val="0"/>
                <w:sz w:val="24"/>
                <w:szCs w:val="24"/>
              </w:rPr>
              <w:t xml:space="preserve">All-cause </w:t>
            </w:r>
            <w:proofErr w:type="spellStart"/>
            <w:r w:rsidRPr="002A5322">
              <w:rPr>
                <w:rFonts w:ascii="Times New Roman" w:eastAsia="等线" w:hAnsi="Times New Roman" w:cs="Times New Roman"/>
                <w:i/>
                <w:iCs/>
                <w:color w:val="000000"/>
                <w:kern w:val="0"/>
                <w:sz w:val="24"/>
                <w:szCs w:val="24"/>
              </w:rPr>
              <w:t>mortality</w:t>
            </w:r>
            <w:r w:rsidRPr="007D5C4E">
              <w:rPr>
                <w:rFonts w:ascii="Times New Roman" w:eastAsia="等线" w:hAnsi="Times New Roman" w:cs="Times New Roman" w:hint="eastAsia"/>
                <w:i/>
                <w:iCs/>
                <w:color w:val="000000"/>
                <w:kern w:val="0"/>
                <w:sz w:val="24"/>
                <w:szCs w:val="24"/>
                <w:vertAlign w:val="superscript"/>
              </w:rPr>
              <w:t>a</w:t>
            </w:r>
            <w:proofErr w:type="spellEnd"/>
          </w:p>
        </w:tc>
        <w:tc>
          <w:tcPr>
            <w:tcW w:w="2560" w:type="dxa"/>
            <w:tcBorders>
              <w:top w:val="nil"/>
              <w:left w:val="nil"/>
              <w:bottom w:val="nil"/>
              <w:right w:val="nil"/>
            </w:tcBorders>
            <w:shd w:val="clear" w:color="auto" w:fill="auto"/>
            <w:noWrap/>
            <w:vAlign w:val="center"/>
          </w:tcPr>
          <w:p w14:paraId="3FB31BF8" w14:textId="77777777" w:rsidR="007D5C4E" w:rsidRPr="002A5322" w:rsidRDefault="007D5C4E" w:rsidP="007D5C4E">
            <w:pPr>
              <w:widowControl/>
              <w:jc w:val="left"/>
              <w:rPr>
                <w:rFonts w:ascii="Times New Roman" w:eastAsia="等线" w:hAnsi="Times New Roman" w:cs="Times New Roman"/>
                <w:i/>
                <w:iCs/>
                <w:color w:val="000000"/>
                <w:kern w:val="0"/>
                <w:sz w:val="24"/>
                <w:szCs w:val="24"/>
              </w:rPr>
            </w:pPr>
          </w:p>
        </w:tc>
        <w:tc>
          <w:tcPr>
            <w:tcW w:w="2684" w:type="dxa"/>
            <w:tcBorders>
              <w:top w:val="nil"/>
              <w:left w:val="nil"/>
              <w:bottom w:val="nil"/>
              <w:right w:val="nil"/>
            </w:tcBorders>
            <w:shd w:val="clear" w:color="auto" w:fill="auto"/>
            <w:noWrap/>
            <w:vAlign w:val="center"/>
          </w:tcPr>
          <w:p w14:paraId="5544CA9D" w14:textId="77777777" w:rsidR="007D5C4E" w:rsidRPr="002A5322" w:rsidRDefault="007D5C4E" w:rsidP="007D5C4E">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noWrap/>
            <w:vAlign w:val="center"/>
          </w:tcPr>
          <w:p w14:paraId="4B1DDADA" w14:textId="77777777" w:rsidR="007D5C4E" w:rsidRPr="002A5322" w:rsidRDefault="007D5C4E" w:rsidP="007D5C4E">
            <w:pPr>
              <w:widowControl/>
              <w:jc w:val="center"/>
              <w:rPr>
                <w:rFonts w:ascii="Times New Roman" w:eastAsia="Times New Roman" w:hAnsi="Times New Roman" w:cs="Times New Roman"/>
                <w:kern w:val="0"/>
                <w:sz w:val="24"/>
                <w:szCs w:val="24"/>
              </w:rPr>
            </w:pPr>
          </w:p>
        </w:tc>
        <w:tc>
          <w:tcPr>
            <w:tcW w:w="2693" w:type="dxa"/>
            <w:tcBorders>
              <w:top w:val="nil"/>
              <w:left w:val="nil"/>
              <w:bottom w:val="nil"/>
              <w:right w:val="nil"/>
            </w:tcBorders>
            <w:shd w:val="clear" w:color="auto" w:fill="auto"/>
            <w:noWrap/>
            <w:vAlign w:val="center"/>
          </w:tcPr>
          <w:p w14:paraId="5361B3A9" w14:textId="77777777" w:rsidR="007D5C4E" w:rsidRPr="002A5322" w:rsidRDefault="007D5C4E" w:rsidP="007D5C4E">
            <w:pPr>
              <w:widowControl/>
              <w:jc w:val="center"/>
              <w:rPr>
                <w:rFonts w:ascii="Times New Roman" w:eastAsia="Times New Roman" w:hAnsi="Times New Roman" w:cs="Times New Roman"/>
                <w:kern w:val="0"/>
                <w:sz w:val="24"/>
                <w:szCs w:val="24"/>
              </w:rPr>
            </w:pPr>
          </w:p>
        </w:tc>
      </w:tr>
      <w:tr w:rsidR="007D5C4E" w:rsidRPr="002A5322" w14:paraId="1FA10AE7" w14:textId="77777777" w:rsidTr="007D5C4E">
        <w:trPr>
          <w:trHeight w:val="255"/>
        </w:trPr>
        <w:tc>
          <w:tcPr>
            <w:tcW w:w="3261" w:type="dxa"/>
            <w:tcBorders>
              <w:top w:val="nil"/>
              <w:left w:val="nil"/>
              <w:bottom w:val="nil"/>
              <w:right w:val="nil"/>
            </w:tcBorders>
            <w:shd w:val="clear" w:color="auto" w:fill="auto"/>
            <w:noWrap/>
            <w:vAlign w:val="center"/>
          </w:tcPr>
          <w:p w14:paraId="4C054ADC" w14:textId="071BC90A"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No. of participants (n)</w:t>
            </w:r>
          </w:p>
        </w:tc>
        <w:tc>
          <w:tcPr>
            <w:tcW w:w="2560" w:type="dxa"/>
            <w:tcBorders>
              <w:top w:val="nil"/>
              <w:left w:val="nil"/>
              <w:bottom w:val="nil"/>
              <w:right w:val="nil"/>
            </w:tcBorders>
            <w:shd w:val="clear" w:color="auto" w:fill="auto"/>
            <w:noWrap/>
            <w:vAlign w:val="center"/>
          </w:tcPr>
          <w:p w14:paraId="0215BDA8" w14:textId="4FFC2CF2"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832</w:t>
            </w:r>
          </w:p>
        </w:tc>
        <w:tc>
          <w:tcPr>
            <w:tcW w:w="2684" w:type="dxa"/>
            <w:tcBorders>
              <w:top w:val="nil"/>
              <w:left w:val="nil"/>
              <w:bottom w:val="nil"/>
              <w:right w:val="nil"/>
            </w:tcBorders>
            <w:shd w:val="clear" w:color="auto" w:fill="auto"/>
            <w:noWrap/>
            <w:vAlign w:val="center"/>
          </w:tcPr>
          <w:p w14:paraId="17198072" w14:textId="18550F1E"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498</w:t>
            </w:r>
          </w:p>
        </w:tc>
        <w:tc>
          <w:tcPr>
            <w:tcW w:w="2977" w:type="dxa"/>
            <w:tcBorders>
              <w:top w:val="nil"/>
              <w:left w:val="nil"/>
              <w:bottom w:val="nil"/>
              <w:right w:val="nil"/>
            </w:tcBorders>
            <w:shd w:val="clear" w:color="auto" w:fill="auto"/>
            <w:noWrap/>
            <w:vAlign w:val="center"/>
          </w:tcPr>
          <w:p w14:paraId="4861418D" w14:textId="1231A527"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432</w:t>
            </w:r>
          </w:p>
        </w:tc>
        <w:tc>
          <w:tcPr>
            <w:tcW w:w="2693" w:type="dxa"/>
            <w:tcBorders>
              <w:top w:val="nil"/>
              <w:left w:val="nil"/>
              <w:bottom w:val="nil"/>
              <w:right w:val="nil"/>
            </w:tcBorders>
            <w:shd w:val="clear" w:color="auto" w:fill="auto"/>
            <w:noWrap/>
            <w:vAlign w:val="center"/>
          </w:tcPr>
          <w:p w14:paraId="561C882D" w14:textId="159985F0"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1043</w:t>
            </w:r>
          </w:p>
        </w:tc>
      </w:tr>
      <w:tr w:rsidR="007D5C4E" w:rsidRPr="002A5322" w14:paraId="610F8DC4" w14:textId="77777777" w:rsidTr="007D5C4E">
        <w:trPr>
          <w:trHeight w:val="255"/>
        </w:trPr>
        <w:tc>
          <w:tcPr>
            <w:tcW w:w="3261" w:type="dxa"/>
            <w:tcBorders>
              <w:top w:val="nil"/>
              <w:left w:val="nil"/>
              <w:bottom w:val="nil"/>
              <w:right w:val="nil"/>
            </w:tcBorders>
            <w:shd w:val="clear" w:color="auto" w:fill="auto"/>
            <w:noWrap/>
            <w:vAlign w:val="center"/>
          </w:tcPr>
          <w:p w14:paraId="002C109F" w14:textId="3DB40794"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Deaths (n)</w:t>
            </w:r>
          </w:p>
        </w:tc>
        <w:tc>
          <w:tcPr>
            <w:tcW w:w="2560" w:type="dxa"/>
            <w:tcBorders>
              <w:top w:val="nil"/>
              <w:left w:val="nil"/>
              <w:bottom w:val="nil"/>
              <w:right w:val="nil"/>
            </w:tcBorders>
            <w:shd w:val="clear" w:color="auto" w:fill="auto"/>
            <w:noWrap/>
            <w:vAlign w:val="center"/>
          </w:tcPr>
          <w:p w14:paraId="358648ED" w14:textId="3E9385DE"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473</w:t>
            </w:r>
          </w:p>
        </w:tc>
        <w:tc>
          <w:tcPr>
            <w:tcW w:w="2684" w:type="dxa"/>
            <w:tcBorders>
              <w:top w:val="nil"/>
              <w:left w:val="nil"/>
              <w:bottom w:val="nil"/>
              <w:right w:val="nil"/>
            </w:tcBorders>
            <w:shd w:val="clear" w:color="auto" w:fill="auto"/>
            <w:noWrap/>
            <w:vAlign w:val="center"/>
          </w:tcPr>
          <w:p w14:paraId="7BA88988" w14:textId="3C836BF7"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169</w:t>
            </w:r>
          </w:p>
        </w:tc>
        <w:tc>
          <w:tcPr>
            <w:tcW w:w="2977" w:type="dxa"/>
            <w:tcBorders>
              <w:top w:val="nil"/>
              <w:left w:val="nil"/>
              <w:bottom w:val="nil"/>
              <w:right w:val="nil"/>
            </w:tcBorders>
            <w:shd w:val="clear" w:color="auto" w:fill="auto"/>
            <w:noWrap/>
            <w:vAlign w:val="center"/>
          </w:tcPr>
          <w:p w14:paraId="0BB1220B" w14:textId="18D1C62A"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123</w:t>
            </w:r>
          </w:p>
        </w:tc>
        <w:tc>
          <w:tcPr>
            <w:tcW w:w="2693" w:type="dxa"/>
            <w:tcBorders>
              <w:top w:val="nil"/>
              <w:left w:val="nil"/>
              <w:bottom w:val="nil"/>
              <w:right w:val="nil"/>
            </w:tcBorders>
            <w:shd w:val="clear" w:color="auto" w:fill="auto"/>
            <w:noWrap/>
            <w:vAlign w:val="center"/>
          </w:tcPr>
          <w:p w14:paraId="2573A862" w14:textId="42ABEE28"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187</w:t>
            </w:r>
          </w:p>
        </w:tc>
      </w:tr>
      <w:tr w:rsidR="007D5C4E" w:rsidRPr="002A5322" w14:paraId="59460474" w14:textId="77777777" w:rsidTr="007D5C4E">
        <w:trPr>
          <w:trHeight w:val="255"/>
        </w:trPr>
        <w:tc>
          <w:tcPr>
            <w:tcW w:w="3261" w:type="dxa"/>
            <w:tcBorders>
              <w:top w:val="nil"/>
              <w:left w:val="nil"/>
              <w:bottom w:val="nil"/>
              <w:right w:val="nil"/>
            </w:tcBorders>
            <w:shd w:val="clear" w:color="auto" w:fill="auto"/>
            <w:noWrap/>
            <w:vAlign w:val="center"/>
          </w:tcPr>
          <w:p w14:paraId="2CBE9410" w14:textId="58DC5783"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Follow-up (PYs)</w:t>
            </w:r>
          </w:p>
        </w:tc>
        <w:tc>
          <w:tcPr>
            <w:tcW w:w="2560" w:type="dxa"/>
            <w:tcBorders>
              <w:top w:val="nil"/>
              <w:left w:val="nil"/>
              <w:bottom w:val="nil"/>
              <w:right w:val="nil"/>
            </w:tcBorders>
            <w:shd w:val="clear" w:color="auto" w:fill="auto"/>
            <w:noWrap/>
            <w:vAlign w:val="center"/>
          </w:tcPr>
          <w:p w14:paraId="2642E6F5" w14:textId="18161469"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2388.9</w:t>
            </w:r>
          </w:p>
        </w:tc>
        <w:tc>
          <w:tcPr>
            <w:tcW w:w="2684" w:type="dxa"/>
            <w:tcBorders>
              <w:top w:val="nil"/>
              <w:left w:val="nil"/>
              <w:bottom w:val="nil"/>
              <w:right w:val="nil"/>
            </w:tcBorders>
            <w:shd w:val="clear" w:color="auto" w:fill="auto"/>
            <w:noWrap/>
            <w:vAlign w:val="center"/>
          </w:tcPr>
          <w:p w14:paraId="6FA300DE" w14:textId="2219AF20"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1716.6</w:t>
            </w:r>
          </w:p>
        </w:tc>
        <w:tc>
          <w:tcPr>
            <w:tcW w:w="2977" w:type="dxa"/>
            <w:tcBorders>
              <w:top w:val="nil"/>
              <w:left w:val="nil"/>
              <w:bottom w:val="nil"/>
              <w:right w:val="nil"/>
            </w:tcBorders>
            <w:shd w:val="clear" w:color="auto" w:fill="auto"/>
            <w:noWrap/>
            <w:vAlign w:val="center"/>
          </w:tcPr>
          <w:p w14:paraId="5B6549DF" w14:textId="4E603431"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1553.1</w:t>
            </w:r>
          </w:p>
        </w:tc>
        <w:tc>
          <w:tcPr>
            <w:tcW w:w="2693" w:type="dxa"/>
            <w:tcBorders>
              <w:top w:val="nil"/>
              <w:left w:val="nil"/>
              <w:bottom w:val="nil"/>
              <w:right w:val="nil"/>
            </w:tcBorders>
            <w:shd w:val="clear" w:color="auto" w:fill="auto"/>
            <w:noWrap/>
            <w:vAlign w:val="center"/>
          </w:tcPr>
          <w:p w14:paraId="57CFC85A" w14:textId="5BBF2646"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3871.6</w:t>
            </w:r>
          </w:p>
        </w:tc>
      </w:tr>
      <w:tr w:rsidR="007D5C4E" w:rsidRPr="002A5322" w14:paraId="27123F92" w14:textId="77777777" w:rsidTr="007D5C4E">
        <w:trPr>
          <w:trHeight w:val="285"/>
        </w:trPr>
        <w:tc>
          <w:tcPr>
            <w:tcW w:w="3261" w:type="dxa"/>
            <w:tcBorders>
              <w:top w:val="nil"/>
              <w:left w:val="nil"/>
              <w:bottom w:val="nil"/>
              <w:right w:val="nil"/>
            </w:tcBorders>
            <w:shd w:val="clear" w:color="auto" w:fill="auto"/>
            <w:noWrap/>
            <w:vAlign w:val="center"/>
          </w:tcPr>
          <w:p w14:paraId="6E25B539" w14:textId="4F2C298A"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 xml:space="preserve">Mortality rate (95% </w:t>
            </w:r>
            <w:proofErr w:type="gramStart"/>
            <w:r w:rsidRPr="002A5322">
              <w:rPr>
                <w:rFonts w:ascii="Times New Roman" w:eastAsia="等线" w:hAnsi="Times New Roman" w:cs="Times New Roman"/>
                <w:color w:val="000000"/>
                <w:kern w:val="0"/>
                <w:sz w:val="24"/>
                <w:szCs w:val="24"/>
              </w:rPr>
              <w:t>CI)</w:t>
            </w:r>
            <w:r w:rsidRPr="002A5322">
              <w:rPr>
                <w:rFonts w:ascii="Times New Roman" w:eastAsia="等线" w:hAnsi="Times New Roman" w:cs="Times New Roman"/>
                <w:color w:val="000000"/>
                <w:kern w:val="0"/>
                <w:sz w:val="24"/>
                <w:szCs w:val="24"/>
                <w:vertAlign w:val="superscript"/>
              </w:rPr>
              <w:t>b</w:t>
            </w:r>
            <w:proofErr w:type="gramEnd"/>
          </w:p>
        </w:tc>
        <w:tc>
          <w:tcPr>
            <w:tcW w:w="2560" w:type="dxa"/>
            <w:tcBorders>
              <w:top w:val="nil"/>
              <w:left w:val="nil"/>
              <w:bottom w:val="nil"/>
              <w:right w:val="nil"/>
            </w:tcBorders>
            <w:shd w:val="clear" w:color="auto" w:fill="auto"/>
            <w:noWrap/>
            <w:vAlign w:val="center"/>
          </w:tcPr>
          <w:p w14:paraId="37A638CE" w14:textId="6C42725D"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19.8 (18.2-21.4)</w:t>
            </w:r>
          </w:p>
        </w:tc>
        <w:tc>
          <w:tcPr>
            <w:tcW w:w="2684" w:type="dxa"/>
            <w:tcBorders>
              <w:top w:val="nil"/>
              <w:left w:val="nil"/>
              <w:bottom w:val="nil"/>
              <w:right w:val="nil"/>
            </w:tcBorders>
            <w:shd w:val="clear" w:color="auto" w:fill="auto"/>
            <w:noWrap/>
            <w:vAlign w:val="center"/>
          </w:tcPr>
          <w:p w14:paraId="7EDDFC4A" w14:textId="4C2A54D1"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9.8 (8.4-11.3)</w:t>
            </w:r>
          </w:p>
        </w:tc>
        <w:tc>
          <w:tcPr>
            <w:tcW w:w="2977" w:type="dxa"/>
            <w:tcBorders>
              <w:top w:val="nil"/>
              <w:left w:val="nil"/>
              <w:bottom w:val="nil"/>
              <w:right w:val="nil"/>
            </w:tcBorders>
            <w:shd w:val="clear" w:color="auto" w:fill="auto"/>
            <w:noWrap/>
            <w:vAlign w:val="center"/>
          </w:tcPr>
          <w:p w14:paraId="2524B1B3" w14:textId="0F04B9A9"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7.9 (6.6-9.3)</w:t>
            </w:r>
          </w:p>
        </w:tc>
        <w:tc>
          <w:tcPr>
            <w:tcW w:w="2693" w:type="dxa"/>
            <w:tcBorders>
              <w:top w:val="nil"/>
              <w:left w:val="nil"/>
              <w:bottom w:val="nil"/>
              <w:right w:val="nil"/>
            </w:tcBorders>
            <w:shd w:val="clear" w:color="auto" w:fill="auto"/>
            <w:noWrap/>
            <w:vAlign w:val="center"/>
          </w:tcPr>
          <w:p w14:paraId="0BC1DB99" w14:textId="435332CE"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4.8 (4.2-5.5)</w:t>
            </w:r>
          </w:p>
        </w:tc>
      </w:tr>
      <w:tr w:rsidR="007D5C4E" w:rsidRPr="002A5322" w14:paraId="73A9461D" w14:textId="77777777" w:rsidTr="007D5C4E">
        <w:trPr>
          <w:trHeight w:val="285"/>
        </w:trPr>
        <w:tc>
          <w:tcPr>
            <w:tcW w:w="3261" w:type="dxa"/>
            <w:tcBorders>
              <w:top w:val="nil"/>
              <w:left w:val="nil"/>
              <w:bottom w:val="nil"/>
              <w:right w:val="nil"/>
            </w:tcBorders>
            <w:shd w:val="clear" w:color="auto" w:fill="auto"/>
            <w:noWrap/>
            <w:vAlign w:val="center"/>
          </w:tcPr>
          <w:p w14:paraId="021D865B" w14:textId="69D0DB54"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 xml:space="preserve">Adjusted HR (95% </w:t>
            </w:r>
            <w:proofErr w:type="gramStart"/>
            <w:r w:rsidRPr="002A5322">
              <w:rPr>
                <w:rFonts w:ascii="Times New Roman" w:eastAsia="等线" w:hAnsi="Times New Roman" w:cs="Times New Roman"/>
                <w:color w:val="000000"/>
                <w:kern w:val="0"/>
                <w:sz w:val="24"/>
                <w:szCs w:val="24"/>
              </w:rPr>
              <w:t>CI)</w:t>
            </w:r>
            <w:r w:rsidRPr="002A5322">
              <w:rPr>
                <w:rFonts w:ascii="Times New Roman" w:eastAsia="等线" w:hAnsi="Times New Roman" w:cs="Times New Roman"/>
                <w:color w:val="000000"/>
                <w:kern w:val="0"/>
                <w:sz w:val="24"/>
                <w:szCs w:val="24"/>
                <w:vertAlign w:val="superscript"/>
              </w:rPr>
              <w:t>c</w:t>
            </w:r>
            <w:proofErr w:type="gramEnd"/>
            <w:r w:rsidRPr="002A5322">
              <w:rPr>
                <w:rFonts w:ascii="Times New Roman" w:eastAsia="等线" w:hAnsi="Times New Roman" w:cs="Times New Roman"/>
                <w:color w:val="000000"/>
                <w:kern w:val="0"/>
                <w:sz w:val="24"/>
                <w:szCs w:val="24"/>
              </w:rPr>
              <w:t>, p</w:t>
            </w:r>
          </w:p>
        </w:tc>
        <w:tc>
          <w:tcPr>
            <w:tcW w:w="2560" w:type="dxa"/>
            <w:tcBorders>
              <w:top w:val="nil"/>
              <w:left w:val="nil"/>
              <w:bottom w:val="nil"/>
              <w:right w:val="nil"/>
            </w:tcBorders>
            <w:shd w:val="clear" w:color="auto" w:fill="auto"/>
            <w:noWrap/>
            <w:vAlign w:val="center"/>
          </w:tcPr>
          <w:p w14:paraId="41B7FB05" w14:textId="0C7B2532"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1.00 (ref)</w:t>
            </w:r>
          </w:p>
        </w:tc>
        <w:tc>
          <w:tcPr>
            <w:tcW w:w="2684" w:type="dxa"/>
            <w:tcBorders>
              <w:top w:val="nil"/>
              <w:left w:val="nil"/>
              <w:bottom w:val="nil"/>
              <w:right w:val="nil"/>
            </w:tcBorders>
            <w:shd w:val="clear" w:color="auto" w:fill="auto"/>
            <w:noWrap/>
            <w:vAlign w:val="center"/>
          </w:tcPr>
          <w:p w14:paraId="4A25BDDE" w14:textId="6B4EB66B"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0.60 (0.50-0.73), &lt;0.001</w:t>
            </w:r>
          </w:p>
        </w:tc>
        <w:tc>
          <w:tcPr>
            <w:tcW w:w="2977" w:type="dxa"/>
            <w:tcBorders>
              <w:top w:val="nil"/>
              <w:left w:val="nil"/>
              <w:bottom w:val="nil"/>
              <w:right w:val="nil"/>
            </w:tcBorders>
            <w:shd w:val="clear" w:color="auto" w:fill="auto"/>
            <w:noWrap/>
            <w:vAlign w:val="center"/>
          </w:tcPr>
          <w:p w14:paraId="24F1D055" w14:textId="45B91D1C"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0.51 (0.42-0.63), &lt;0.001</w:t>
            </w:r>
          </w:p>
        </w:tc>
        <w:tc>
          <w:tcPr>
            <w:tcW w:w="2693" w:type="dxa"/>
            <w:tcBorders>
              <w:top w:val="nil"/>
              <w:left w:val="nil"/>
              <w:bottom w:val="nil"/>
              <w:right w:val="nil"/>
            </w:tcBorders>
            <w:shd w:val="clear" w:color="auto" w:fill="auto"/>
            <w:noWrap/>
            <w:vAlign w:val="center"/>
          </w:tcPr>
          <w:p w14:paraId="6BD208D2" w14:textId="699E86EC"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0.40 (0.33-0.49), &lt;0.001</w:t>
            </w:r>
          </w:p>
        </w:tc>
      </w:tr>
      <w:tr w:rsidR="007D5C4E" w:rsidRPr="002A5322" w14:paraId="31B8B875" w14:textId="77777777" w:rsidTr="002A5322">
        <w:trPr>
          <w:trHeight w:val="255"/>
        </w:trPr>
        <w:tc>
          <w:tcPr>
            <w:tcW w:w="3261" w:type="dxa"/>
            <w:tcBorders>
              <w:top w:val="nil"/>
              <w:left w:val="nil"/>
              <w:bottom w:val="nil"/>
              <w:right w:val="nil"/>
            </w:tcBorders>
            <w:shd w:val="clear" w:color="auto" w:fill="auto"/>
            <w:noWrap/>
            <w:vAlign w:val="center"/>
            <w:hideMark/>
          </w:tcPr>
          <w:p w14:paraId="3FF3C10B" w14:textId="77777777" w:rsidR="007D5C4E" w:rsidRPr="002A5322" w:rsidRDefault="007D5C4E" w:rsidP="007D5C4E">
            <w:pPr>
              <w:widowControl/>
              <w:jc w:val="center"/>
              <w:rPr>
                <w:rFonts w:ascii="Times New Roman" w:eastAsia="等线" w:hAnsi="Times New Roman" w:cs="Times New Roman"/>
                <w:color w:val="000000"/>
                <w:kern w:val="0"/>
                <w:sz w:val="24"/>
                <w:szCs w:val="24"/>
              </w:rPr>
            </w:pPr>
          </w:p>
        </w:tc>
        <w:tc>
          <w:tcPr>
            <w:tcW w:w="2560" w:type="dxa"/>
            <w:tcBorders>
              <w:top w:val="nil"/>
              <w:left w:val="nil"/>
              <w:bottom w:val="nil"/>
              <w:right w:val="nil"/>
            </w:tcBorders>
            <w:shd w:val="clear" w:color="auto" w:fill="auto"/>
            <w:noWrap/>
            <w:vAlign w:val="center"/>
            <w:hideMark/>
          </w:tcPr>
          <w:p w14:paraId="05419C3D" w14:textId="77777777" w:rsidR="007D5C4E" w:rsidRPr="002A5322" w:rsidRDefault="007D5C4E" w:rsidP="007D5C4E">
            <w:pPr>
              <w:widowControl/>
              <w:jc w:val="left"/>
              <w:rPr>
                <w:rFonts w:ascii="Times New Roman" w:eastAsia="Times New Roman" w:hAnsi="Times New Roman" w:cs="Times New Roman"/>
                <w:kern w:val="0"/>
                <w:sz w:val="24"/>
                <w:szCs w:val="24"/>
              </w:rPr>
            </w:pPr>
          </w:p>
        </w:tc>
        <w:tc>
          <w:tcPr>
            <w:tcW w:w="2684" w:type="dxa"/>
            <w:tcBorders>
              <w:top w:val="nil"/>
              <w:left w:val="nil"/>
              <w:bottom w:val="nil"/>
              <w:right w:val="nil"/>
            </w:tcBorders>
            <w:shd w:val="clear" w:color="auto" w:fill="auto"/>
            <w:noWrap/>
            <w:vAlign w:val="center"/>
            <w:hideMark/>
          </w:tcPr>
          <w:p w14:paraId="41139073" w14:textId="77777777" w:rsidR="007D5C4E" w:rsidRPr="002A5322" w:rsidRDefault="007D5C4E" w:rsidP="007D5C4E">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noWrap/>
            <w:vAlign w:val="center"/>
            <w:hideMark/>
          </w:tcPr>
          <w:p w14:paraId="26995FC6" w14:textId="77777777" w:rsidR="007D5C4E" w:rsidRPr="002A5322" w:rsidRDefault="007D5C4E" w:rsidP="007D5C4E">
            <w:pPr>
              <w:widowControl/>
              <w:jc w:val="center"/>
              <w:rPr>
                <w:rFonts w:ascii="Times New Roman" w:eastAsia="Times New Roman" w:hAnsi="Times New Roman" w:cs="Times New Roman"/>
                <w:kern w:val="0"/>
                <w:sz w:val="24"/>
                <w:szCs w:val="24"/>
              </w:rPr>
            </w:pPr>
          </w:p>
        </w:tc>
        <w:tc>
          <w:tcPr>
            <w:tcW w:w="2693" w:type="dxa"/>
            <w:tcBorders>
              <w:top w:val="nil"/>
              <w:left w:val="nil"/>
              <w:bottom w:val="nil"/>
              <w:right w:val="nil"/>
            </w:tcBorders>
            <w:shd w:val="clear" w:color="auto" w:fill="auto"/>
            <w:noWrap/>
            <w:vAlign w:val="center"/>
            <w:hideMark/>
          </w:tcPr>
          <w:p w14:paraId="64FBFA28" w14:textId="77777777" w:rsidR="007D5C4E" w:rsidRPr="002A5322" w:rsidRDefault="007D5C4E" w:rsidP="007D5C4E">
            <w:pPr>
              <w:widowControl/>
              <w:jc w:val="center"/>
              <w:rPr>
                <w:rFonts w:ascii="Times New Roman" w:eastAsia="Times New Roman" w:hAnsi="Times New Roman" w:cs="Times New Roman"/>
                <w:kern w:val="0"/>
                <w:sz w:val="24"/>
                <w:szCs w:val="24"/>
              </w:rPr>
            </w:pPr>
          </w:p>
        </w:tc>
      </w:tr>
      <w:tr w:rsidR="007D5C4E" w:rsidRPr="002A5322" w14:paraId="2BE0F890" w14:textId="77777777" w:rsidTr="007D5C4E">
        <w:trPr>
          <w:trHeight w:val="293"/>
        </w:trPr>
        <w:tc>
          <w:tcPr>
            <w:tcW w:w="3261" w:type="dxa"/>
            <w:tcBorders>
              <w:top w:val="nil"/>
              <w:left w:val="nil"/>
              <w:bottom w:val="nil"/>
              <w:right w:val="nil"/>
            </w:tcBorders>
            <w:shd w:val="clear" w:color="auto" w:fill="auto"/>
            <w:noWrap/>
            <w:vAlign w:val="center"/>
          </w:tcPr>
          <w:p w14:paraId="168937E0" w14:textId="5E27ABBB" w:rsidR="007D5C4E" w:rsidRPr="002A5322" w:rsidRDefault="007D5C4E" w:rsidP="007D5C4E">
            <w:pPr>
              <w:widowControl/>
              <w:jc w:val="left"/>
              <w:rPr>
                <w:rFonts w:ascii="Times New Roman" w:eastAsia="等线" w:hAnsi="Times New Roman" w:cs="Times New Roman"/>
                <w:i/>
                <w:iCs/>
                <w:color w:val="000000"/>
                <w:kern w:val="0"/>
                <w:sz w:val="24"/>
                <w:szCs w:val="24"/>
              </w:rPr>
            </w:pPr>
            <w:r w:rsidRPr="002A5322">
              <w:rPr>
                <w:rFonts w:ascii="Times New Roman" w:eastAsia="等线" w:hAnsi="Times New Roman" w:cs="Times New Roman"/>
                <w:i/>
                <w:iCs/>
                <w:color w:val="000000"/>
                <w:kern w:val="0"/>
                <w:sz w:val="24"/>
                <w:szCs w:val="24"/>
              </w:rPr>
              <w:t xml:space="preserve">Cardiovascular </w:t>
            </w:r>
            <w:proofErr w:type="spellStart"/>
            <w:r w:rsidRPr="002A5322">
              <w:rPr>
                <w:rFonts w:ascii="Times New Roman" w:eastAsia="等线" w:hAnsi="Times New Roman" w:cs="Times New Roman"/>
                <w:i/>
                <w:iCs/>
                <w:color w:val="000000"/>
                <w:kern w:val="0"/>
                <w:sz w:val="24"/>
                <w:szCs w:val="24"/>
              </w:rPr>
              <w:t>death</w:t>
            </w:r>
            <w:r w:rsidRPr="007D5C4E">
              <w:rPr>
                <w:rFonts w:ascii="Times New Roman" w:eastAsia="等线" w:hAnsi="Times New Roman" w:cs="Times New Roman" w:hint="eastAsia"/>
                <w:i/>
                <w:iCs/>
                <w:color w:val="000000"/>
                <w:kern w:val="0"/>
                <w:sz w:val="24"/>
                <w:szCs w:val="24"/>
                <w:vertAlign w:val="superscript"/>
              </w:rPr>
              <w:t>d</w:t>
            </w:r>
            <w:proofErr w:type="spellEnd"/>
          </w:p>
        </w:tc>
        <w:tc>
          <w:tcPr>
            <w:tcW w:w="2560" w:type="dxa"/>
            <w:tcBorders>
              <w:top w:val="nil"/>
              <w:left w:val="nil"/>
              <w:bottom w:val="nil"/>
              <w:right w:val="nil"/>
            </w:tcBorders>
            <w:shd w:val="clear" w:color="auto" w:fill="auto"/>
            <w:noWrap/>
            <w:vAlign w:val="center"/>
          </w:tcPr>
          <w:p w14:paraId="293137E9" w14:textId="77777777" w:rsidR="007D5C4E" w:rsidRPr="002A5322" w:rsidRDefault="007D5C4E" w:rsidP="007D5C4E">
            <w:pPr>
              <w:widowControl/>
              <w:jc w:val="left"/>
              <w:rPr>
                <w:rFonts w:ascii="Times New Roman" w:eastAsia="等线" w:hAnsi="Times New Roman" w:cs="Times New Roman"/>
                <w:i/>
                <w:iCs/>
                <w:color w:val="000000"/>
                <w:kern w:val="0"/>
                <w:sz w:val="24"/>
                <w:szCs w:val="24"/>
              </w:rPr>
            </w:pPr>
          </w:p>
        </w:tc>
        <w:tc>
          <w:tcPr>
            <w:tcW w:w="2684" w:type="dxa"/>
            <w:tcBorders>
              <w:top w:val="nil"/>
              <w:left w:val="nil"/>
              <w:bottom w:val="nil"/>
              <w:right w:val="nil"/>
            </w:tcBorders>
            <w:shd w:val="clear" w:color="auto" w:fill="auto"/>
            <w:vAlign w:val="center"/>
          </w:tcPr>
          <w:p w14:paraId="603AAD93" w14:textId="77777777" w:rsidR="007D5C4E" w:rsidRPr="002A5322" w:rsidRDefault="007D5C4E" w:rsidP="007D5C4E">
            <w:pPr>
              <w:widowControl/>
              <w:jc w:val="center"/>
              <w:rPr>
                <w:rFonts w:ascii="Times New Roman" w:eastAsia="Times New Roman" w:hAnsi="Times New Roman" w:cs="Times New Roman"/>
                <w:kern w:val="0"/>
                <w:sz w:val="24"/>
                <w:szCs w:val="24"/>
              </w:rPr>
            </w:pPr>
          </w:p>
        </w:tc>
        <w:tc>
          <w:tcPr>
            <w:tcW w:w="2977" w:type="dxa"/>
            <w:tcBorders>
              <w:top w:val="nil"/>
              <w:left w:val="nil"/>
              <w:bottom w:val="nil"/>
              <w:right w:val="nil"/>
            </w:tcBorders>
            <w:shd w:val="clear" w:color="auto" w:fill="auto"/>
            <w:vAlign w:val="center"/>
          </w:tcPr>
          <w:p w14:paraId="4621C8A1" w14:textId="77777777" w:rsidR="007D5C4E" w:rsidRPr="002A5322" w:rsidRDefault="007D5C4E" w:rsidP="007D5C4E">
            <w:pPr>
              <w:widowControl/>
              <w:jc w:val="center"/>
              <w:rPr>
                <w:rFonts w:ascii="Times New Roman" w:eastAsia="Times New Roman" w:hAnsi="Times New Roman" w:cs="Times New Roman"/>
                <w:kern w:val="0"/>
                <w:sz w:val="24"/>
                <w:szCs w:val="24"/>
              </w:rPr>
            </w:pPr>
          </w:p>
        </w:tc>
        <w:tc>
          <w:tcPr>
            <w:tcW w:w="2693" w:type="dxa"/>
            <w:tcBorders>
              <w:top w:val="nil"/>
              <w:left w:val="nil"/>
              <w:bottom w:val="nil"/>
              <w:right w:val="nil"/>
            </w:tcBorders>
            <w:shd w:val="clear" w:color="auto" w:fill="auto"/>
            <w:noWrap/>
            <w:vAlign w:val="center"/>
          </w:tcPr>
          <w:p w14:paraId="191A955E" w14:textId="77777777" w:rsidR="007D5C4E" w:rsidRPr="002A5322" w:rsidRDefault="007D5C4E" w:rsidP="007D5C4E">
            <w:pPr>
              <w:widowControl/>
              <w:jc w:val="center"/>
              <w:rPr>
                <w:rFonts w:ascii="Times New Roman" w:eastAsia="Times New Roman" w:hAnsi="Times New Roman" w:cs="Times New Roman"/>
                <w:kern w:val="0"/>
                <w:sz w:val="24"/>
                <w:szCs w:val="24"/>
              </w:rPr>
            </w:pPr>
          </w:p>
        </w:tc>
      </w:tr>
      <w:tr w:rsidR="007D5C4E" w:rsidRPr="002A5322" w14:paraId="08EBDECE" w14:textId="77777777" w:rsidTr="007D5C4E">
        <w:trPr>
          <w:trHeight w:val="255"/>
        </w:trPr>
        <w:tc>
          <w:tcPr>
            <w:tcW w:w="3261" w:type="dxa"/>
            <w:tcBorders>
              <w:top w:val="nil"/>
              <w:left w:val="nil"/>
              <w:bottom w:val="nil"/>
              <w:right w:val="nil"/>
            </w:tcBorders>
            <w:shd w:val="clear" w:color="auto" w:fill="auto"/>
            <w:noWrap/>
            <w:vAlign w:val="center"/>
          </w:tcPr>
          <w:p w14:paraId="70AC75BD" w14:textId="2503238D"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No. of participants (n)</w:t>
            </w:r>
          </w:p>
        </w:tc>
        <w:tc>
          <w:tcPr>
            <w:tcW w:w="2560" w:type="dxa"/>
            <w:tcBorders>
              <w:top w:val="nil"/>
              <w:left w:val="nil"/>
              <w:bottom w:val="nil"/>
              <w:right w:val="nil"/>
            </w:tcBorders>
            <w:shd w:val="clear" w:color="auto" w:fill="auto"/>
            <w:noWrap/>
            <w:vAlign w:val="center"/>
          </w:tcPr>
          <w:p w14:paraId="232DD42A" w14:textId="047794FE"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832</w:t>
            </w:r>
          </w:p>
        </w:tc>
        <w:tc>
          <w:tcPr>
            <w:tcW w:w="2684" w:type="dxa"/>
            <w:tcBorders>
              <w:top w:val="nil"/>
              <w:left w:val="nil"/>
              <w:bottom w:val="nil"/>
              <w:right w:val="nil"/>
            </w:tcBorders>
            <w:shd w:val="clear" w:color="auto" w:fill="auto"/>
            <w:noWrap/>
            <w:vAlign w:val="center"/>
          </w:tcPr>
          <w:p w14:paraId="30311684" w14:textId="7A9B93A9"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498</w:t>
            </w:r>
          </w:p>
        </w:tc>
        <w:tc>
          <w:tcPr>
            <w:tcW w:w="2977" w:type="dxa"/>
            <w:tcBorders>
              <w:top w:val="nil"/>
              <w:left w:val="nil"/>
              <w:bottom w:val="nil"/>
              <w:right w:val="nil"/>
            </w:tcBorders>
            <w:shd w:val="clear" w:color="auto" w:fill="auto"/>
            <w:noWrap/>
            <w:vAlign w:val="center"/>
          </w:tcPr>
          <w:p w14:paraId="663995D3" w14:textId="3D7CADDC"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432</w:t>
            </w:r>
          </w:p>
        </w:tc>
        <w:tc>
          <w:tcPr>
            <w:tcW w:w="2693" w:type="dxa"/>
            <w:tcBorders>
              <w:top w:val="nil"/>
              <w:left w:val="nil"/>
              <w:bottom w:val="nil"/>
              <w:right w:val="nil"/>
            </w:tcBorders>
            <w:shd w:val="clear" w:color="auto" w:fill="auto"/>
            <w:noWrap/>
            <w:vAlign w:val="center"/>
          </w:tcPr>
          <w:p w14:paraId="4A35B19E" w14:textId="7326A750"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1043</w:t>
            </w:r>
          </w:p>
        </w:tc>
      </w:tr>
      <w:tr w:rsidR="007D5C4E" w:rsidRPr="002A5322" w14:paraId="516B27FB" w14:textId="77777777" w:rsidTr="007D5C4E">
        <w:trPr>
          <w:trHeight w:val="255"/>
        </w:trPr>
        <w:tc>
          <w:tcPr>
            <w:tcW w:w="3261" w:type="dxa"/>
            <w:tcBorders>
              <w:top w:val="nil"/>
              <w:left w:val="nil"/>
              <w:bottom w:val="nil"/>
              <w:right w:val="nil"/>
            </w:tcBorders>
            <w:shd w:val="clear" w:color="auto" w:fill="auto"/>
            <w:noWrap/>
            <w:vAlign w:val="center"/>
          </w:tcPr>
          <w:p w14:paraId="5BCF4798" w14:textId="2CED9276"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Deaths (n)</w:t>
            </w:r>
          </w:p>
        </w:tc>
        <w:tc>
          <w:tcPr>
            <w:tcW w:w="2560" w:type="dxa"/>
            <w:tcBorders>
              <w:top w:val="nil"/>
              <w:left w:val="nil"/>
              <w:bottom w:val="nil"/>
              <w:right w:val="nil"/>
            </w:tcBorders>
            <w:shd w:val="clear" w:color="auto" w:fill="auto"/>
            <w:noWrap/>
            <w:vAlign w:val="center"/>
          </w:tcPr>
          <w:p w14:paraId="39FA8C5A" w14:textId="31189003"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75</w:t>
            </w:r>
          </w:p>
        </w:tc>
        <w:tc>
          <w:tcPr>
            <w:tcW w:w="2684" w:type="dxa"/>
            <w:tcBorders>
              <w:top w:val="nil"/>
              <w:left w:val="nil"/>
              <w:bottom w:val="nil"/>
              <w:right w:val="nil"/>
            </w:tcBorders>
            <w:shd w:val="clear" w:color="auto" w:fill="auto"/>
            <w:noWrap/>
            <w:vAlign w:val="center"/>
          </w:tcPr>
          <w:p w14:paraId="5BE73561" w14:textId="16598016"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36</w:t>
            </w:r>
          </w:p>
        </w:tc>
        <w:tc>
          <w:tcPr>
            <w:tcW w:w="2977" w:type="dxa"/>
            <w:tcBorders>
              <w:top w:val="nil"/>
              <w:left w:val="nil"/>
              <w:bottom w:val="nil"/>
              <w:right w:val="nil"/>
            </w:tcBorders>
            <w:shd w:val="clear" w:color="auto" w:fill="auto"/>
            <w:noWrap/>
            <w:vAlign w:val="center"/>
          </w:tcPr>
          <w:p w14:paraId="4FF7BE87" w14:textId="029379ED"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18</w:t>
            </w:r>
          </w:p>
        </w:tc>
        <w:tc>
          <w:tcPr>
            <w:tcW w:w="2693" w:type="dxa"/>
            <w:tcBorders>
              <w:top w:val="nil"/>
              <w:left w:val="nil"/>
              <w:bottom w:val="nil"/>
              <w:right w:val="nil"/>
            </w:tcBorders>
            <w:shd w:val="clear" w:color="auto" w:fill="auto"/>
            <w:noWrap/>
            <w:vAlign w:val="center"/>
          </w:tcPr>
          <w:p w14:paraId="6E551748" w14:textId="6EB939D5"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41</w:t>
            </w:r>
          </w:p>
        </w:tc>
      </w:tr>
      <w:tr w:rsidR="007D5C4E" w:rsidRPr="002A5322" w14:paraId="4B133973" w14:textId="77777777" w:rsidTr="007D5C4E">
        <w:trPr>
          <w:trHeight w:val="255"/>
        </w:trPr>
        <w:tc>
          <w:tcPr>
            <w:tcW w:w="3261" w:type="dxa"/>
            <w:tcBorders>
              <w:top w:val="nil"/>
              <w:left w:val="nil"/>
              <w:bottom w:val="nil"/>
              <w:right w:val="nil"/>
            </w:tcBorders>
            <w:shd w:val="clear" w:color="auto" w:fill="auto"/>
            <w:noWrap/>
            <w:vAlign w:val="center"/>
          </w:tcPr>
          <w:p w14:paraId="16E9A7B8" w14:textId="52EC9E2F"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Follow-up (PYs)</w:t>
            </w:r>
          </w:p>
        </w:tc>
        <w:tc>
          <w:tcPr>
            <w:tcW w:w="2560" w:type="dxa"/>
            <w:tcBorders>
              <w:top w:val="nil"/>
              <w:left w:val="nil"/>
              <w:bottom w:val="nil"/>
              <w:right w:val="nil"/>
            </w:tcBorders>
            <w:shd w:val="clear" w:color="auto" w:fill="auto"/>
            <w:noWrap/>
            <w:vAlign w:val="center"/>
          </w:tcPr>
          <w:p w14:paraId="1CD40806" w14:textId="5A7D60F1"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2388.9</w:t>
            </w:r>
          </w:p>
        </w:tc>
        <w:tc>
          <w:tcPr>
            <w:tcW w:w="2684" w:type="dxa"/>
            <w:tcBorders>
              <w:top w:val="nil"/>
              <w:left w:val="nil"/>
              <w:bottom w:val="nil"/>
              <w:right w:val="nil"/>
            </w:tcBorders>
            <w:shd w:val="clear" w:color="auto" w:fill="auto"/>
            <w:noWrap/>
            <w:vAlign w:val="center"/>
          </w:tcPr>
          <w:p w14:paraId="0D44A147" w14:textId="16FCDEA9"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1716.6</w:t>
            </w:r>
          </w:p>
        </w:tc>
        <w:tc>
          <w:tcPr>
            <w:tcW w:w="2977" w:type="dxa"/>
            <w:tcBorders>
              <w:top w:val="nil"/>
              <w:left w:val="nil"/>
              <w:bottom w:val="nil"/>
              <w:right w:val="nil"/>
            </w:tcBorders>
            <w:shd w:val="clear" w:color="auto" w:fill="auto"/>
            <w:noWrap/>
            <w:vAlign w:val="center"/>
          </w:tcPr>
          <w:p w14:paraId="1CEBE521" w14:textId="7DF6BC74"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1553.1</w:t>
            </w:r>
          </w:p>
        </w:tc>
        <w:tc>
          <w:tcPr>
            <w:tcW w:w="2693" w:type="dxa"/>
            <w:tcBorders>
              <w:top w:val="nil"/>
              <w:left w:val="nil"/>
              <w:bottom w:val="nil"/>
              <w:right w:val="nil"/>
            </w:tcBorders>
            <w:shd w:val="clear" w:color="auto" w:fill="auto"/>
            <w:noWrap/>
            <w:vAlign w:val="center"/>
          </w:tcPr>
          <w:p w14:paraId="20C1EFA4" w14:textId="7DA89DC8"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3871.6</w:t>
            </w:r>
          </w:p>
        </w:tc>
      </w:tr>
      <w:tr w:rsidR="007D5C4E" w:rsidRPr="002A5322" w14:paraId="2A187455" w14:textId="77777777" w:rsidTr="007D5C4E">
        <w:trPr>
          <w:trHeight w:val="285"/>
        </w:trPr>
        <w:tc>
          <w:tcPr>
            <w:tcW w:w="3261" w:type="dxa"/>
            <w:tcBorders>
              <w:top w:val="nil"/>
              <w:left w:val="nil"/>
              <w:bottom w:val="nil"/>
              <w:right w:val="nil"/>
            </w:tcBorders>
            <w:shd w:val="clear" w:color="auto" w:fill="auto"/>
            <w:noWrap/>
            <w:vAlign w:val="center"/>
          </w:tcPr>
          <w:p w14:paraId="3B8FC692" w14:textId="48B9F45F"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 xml:space="preserve">Mortality rate (95% </w:t>
            </w:r>
            <w:proofErr w:type="gramStart"/>
            <w:r w:rsidRPr="002A5322">
              <w:rPr>
                <w:rFonts w:ascii="Times New Roman" w:eastAsia="等线" w:hAnsi="Times New Roman" w:cs="Times New Roman"/>
                <w:color w:val="000000"/>
                <w:kern w:val="0"/>
                <w:sz w:val="24"/>
                <w:szCs w:val="24"/>
              </w:rPr>
              <w:t>CI)</w:t>
            </w:r>
            <w:r w:rsidRPr="002A5322">
              <w:rPr>
                <w:rFonts w:ascii="Times New Roman" w:eastAsia="等线" w:hAnsi="Times New Roman" w:cs="Times New Roman"/>
                <w:color w:val="000000"/>
                <w:kern w:val="0"/>
                <w:sz w:val="24"/>
                <w:szCs w:val="24"/>
                <w:vertAlign w:val="superscript"/>
              </w:rPr>
              <w:t>b</w:t>
            </w:r>
            <w:proofErr w:type="gramEnd"/>
          </w:p>
        </w:tc>
        <w:tc>
          <w:tcPr>
            <w:tcW w:w="2560" w:type="dxa"/>
            <w:tcBorders>
              <w:top w:val="nil"/>
              <w:left w:val="nil"/>
              <w:bottom w:val="nil"/>
              <w:right w:val="nil"/>
            </w:tcBorders>
            <w:shd w:val="clear" w:color="auto" w:fill="auto"/>
            <w:noWrap/>
            <w:vAlign w:val="center"/>
          </w:tcPr>
          <w:p w14:paraId="15C1A80F" w14:textId="20E0BDF3"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3.1 (2.4-3.8)</w:t>
            </w:r>
          </w:p>
        </w:tc>
        <w:tc>
          <w:tcPr>
            <w:tcW w:w="2684" w:type="dxa"/>
            <w:tcBorders>
              <w:top w:val="nil"/>
              <w:left w:val="nil"/>
              <w:bottom w:val="nil"/>
              <w:right w:val="nil"/>
            </w:tcBorders>
            <w:shd w:val="clear" w:color="auto" w:fill="auto"/>
            <w:noWrap/>
            <w:vAlign w:val="center"/>
          </w:tcPr>
          <w:p w14:paraId="4158F2D5" w14:textId="68E3DA28"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2.1 (1.4-2.8)</w:t>
            </w:r>
          </w:p>
        </w:tc>
        <w:tc>
          <w:tcPr>
            <w:tcW w:w="2977" w:type="dxa"/>
            <w:tcBorders>
              <w:top w:val="nil"/>
              <w:left w:val="nil"/>
              <w:bottom w:val="nil"/>
              <w:right w:val="nil"/>
            </w:tcBorders>
            <w:shd w:val="clear" w:color="auto" w:fill="auto"/>
            <w:noWrap/>
            <w:vAlign w:val="center"/>
          </w:tcPr>
          <w:p w14:paraId="0C68B5BD" w14:textId="08352A4B"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1.2 (0.6-1.7)</w:t>
            </w:r>
          </w:p>
        </w:tc>
        <w:tc>
          <w:tcPr>
            <w:tcW w:w="2693" w:type="dxa"/>
            <w:tcBorders>
              <w:top w:val="nil"/>
              <w:left w:val="nil"/>
              <w:bottom w:val="nil"/>
              <w:right w:val="nil"/>
            </w:tcBorders>
            <w:shd w:val="clear" w:color="auto" w:fill="auto"/>
            <w:noWrap/>
            <w:vAlign w:val="center"/>
          </w:tcPr>
          <w:p w14:paraId="2810DDC4" w14:textId="7AA43916"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1.1 (0.7-1.4)</w:t>
            </w:r>
          </w:p>
        </w:tc>
      </w:tr>
      <w:tr w:rsidR="007D5C4E" w:rsidRPr="002A5322" w14:paraId="09C24F22" w14:textId="77777777" w:rsidTr="007D5C4E">
        <w:trPr>
          <w:trHeight w:val="285"/>
        </w:trPr>
        <w:tc>
          <w:tcPr>
            <w:tcW w:w="3261" w:type="dxa"/>
            <w:tcBorders>
              <w:top w:val="nil"/>
              <w:left w:val="nil"/>
              <w:bottom w:val="single" w:sz="4" w:space="0" w:color="auto"/>
              <w:right w:val="nil"/>
            </w:tcBorders>
            <w:shd w:val="clear" w:color="auto" w:fill="auto"/>
            <w:noWrap/>
            <w:vAlign w:val="center"/>
          </w:tcPr>
          <w:p w14:paraId="0733A957" w14:textId="092F09E4" w:rsidR="007D5C4E" w:rsidRPr="002A5322" w:rsidRDefault="007D5C4E" w:rsidP="007D5C4E">
            <w:pPr>
              <w:widowControl/>
              <w:ind w:firstLineChars="100" w:firstLine="240"/>
              <w:jc w:val="left"/>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 xml:space="preserve">Adjusted HR (95% </w:t>
            </w:r>
            <w:proofErr w:type="gramStart"/>
            <w:r w:rsidRPr="002A5322">
              <w:rPr>
                <w:rFonts w:ascii="Times New Roman" w:eastAsia="等线" w:hAnsi="Times New Roman" w:cs="Times New Roman"/>
                <w:color w:val="000000"/>
                <w:kern w:val="0"/>
                <w:sz w:val="24"/>
                <w:szCs w:val="24"/>
              </w:rPr>
              <w:t>CI)</w:t>
            </w:r>
            <w:r w:rsidRPr="002A5322">
              <w:rPr>
                <w:rFonts w:ascii="Times New Roman" w:eastAsia="等线" w:hAnsi="Times New Roman" w:cs="Times New Roman"/>
                <w:color w:val="000000"/>
                <w:kern w:val="0"/>
                <w:sz w:val="24"/>
                <w:szCs w:val="24"/>
                <w:vertAlign w:val="superscript"/>
              </w:rPr>
              <w:t>c</w:t>
            </w:r>
            <w:proofErr w:type="gramEnd"/>
            <w:r w:rsidRPr="002A5322">
              <w:rPr>
                <w:rFonts w:ascii="Times New Roman" w:eastAsia="等线" w:hAnsi="Times New Roman" w:cs="Times New Roman"/>
                <w:color w:val="000000"/>
                <w:kern w:val="0"/>
                <w:sz w:val="24"/>
                <w:szCs w:val="24"/>
              </w:rPr>
              <w:t>, p</w:t>
            </w:r>
          </w:p>
        </w:tc>
        <w:tc>
          <w:tcPr>
            <w:tcW w:w="2560" w:type="dxa"/>
            <w:tcBorders>
              <w:top w:val="nil"/>
              <w:left w:val="nil"/>
              <w:bottom w:val="single" w:sz="4" w:space="0" w:color="auto"/>
              <w:right w:val="nil"/>
            </w:tcBorders>
            <w:shd w:val="clear" w:color="auto" w:fill="auto"/>
            <w:noWrap/>
            <w:vAlign w:val="center"/>
          </w:tcPr>
          <w:p w14:paraId="63F41484" w14:textId="6C9B1DE8"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1.00 (ref)</w:t>
            </w:r>
          </w:p>
        </w:tc>
        <w:tc>
          <w:tcPr>
            <w:tcW w:w="2684" w:type="dxa"/>
            <w:tcBorders>
              <w:top w:val="nil"/>
              <w:left w:val="nil"/>
              <w:bottom w:val="single" w:sz="4" w:space="0" w:color="auto"/>
              <w:right w:val="nil"/>
            </w:tcBorders>
            <w:shd w:val="clear" w:color="auto" w:fill="auto"/>
            <w:noWrap/>
            <w:vAlign w:val="center"/>
          </w:tcPr>
          <w:p w14:paraId="25C408B6" w14:textId="15D74252"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0.78 (0.52-1.18), 0.241</w:t>
            </w:r>
          </w:p>
        </w:tc>
        <w:tc>
          <w:tcPr>
            <w:tcW w:w="2977" w:type="dxa"/>
            <w:tcBorders>
              <w:top w:val="nil"/>
              <w:left w:val="nil"/>
              <w:bottom w:val="single" w:sz="4" w:space="0" w:color="auto"/>
              <w:right w:val="nil"/>
            </w:tcBorders>
            <w:shd w:val="clear" w:color="auto" w:fill="auto"/>
            <w:noWrap/>
            <w:vAlign w:val="center"/>
          </w:tcPr>
          <w:p w14:paraId="6C8EF226" w14:textId="7E181322"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0.46 (0.27-0.78), 0.004</w:t>
            </w:r>
          </w:p>
        </w:tc>
        <w:tc>
          <w:tcPr>
            <w:tcW w:w="2693" w:type="dxa"/>
            <w:tcBorders>
              <w:top w:val="nil"/>
              <w:left w:val="nil"/>
              <w:bottom w:val="single" w:sz="4" w:space="0" w:color="auto"/>
              <w:right w:val="nil"/>
            </w:tcBorders>
            <w:shd w:val="clear" w:color="auto" w:fill="auto"/>
            <w:noWrap/>
            <w:vAlign w:val="center"/>
          </w:tcPr>
          <w:p w14:paraId="42EC994F" w14:textId="7CA30D43" w:rsidR="007D5C4E" w:rsidRPr="002A5322" w:rsidRDefault="007D5C4E" w:rsidP="007D5C4E">
            <w:pPr>
              <w:widowControl/>
              <w:jc w:val="center"/>
              <w:rPr>
                <w:rFonts w:ascii="Times New Roman" w:eastAsia="等线" w:hAnsi="Times New Roman" w:cs="Times New Roman"/>
                <w:color w:val="000000"/>
                <w:kern w:val="0"/>
                <w:sz w:val="24"/>
                <w:szCs w:val="24"/>
              </w:rPr>
            </w:pPr>
            <w:r w:rsidRPr="002A5322">
              <w:rPr>
                <w:rFonts w:ascii="Times New Roman" w:eastAsia="等线" w:hAnsi="Times New Roman" w:cs="Times New Roman"/>
                <w:color w:val="000000"/>
                <w:kern w:val="0"/>
                <w:sz w:val="24"/>
                <w:szCs w:val="24"/>
              </w:rPr>
              <w:t>0.50 (0.33-0.77), 0.002</w:t>
            </w:r>
          </w:p>
        </w:tc>
      </w:tr>
    </w:tbl>
    <w:p w14:paraId="0569CC6D" w14:textId="77777777" w:rsidR="007D5C4E" w:rsidRPr="002A5322" w:rsidRDefault="002A5322" w:rsidP="007D5C4E">
      <w:pPr>
        <w:rPr>
          <w:rFonts w:ascii="Times New Roman" w:hAnsi="Times New Roman" w:cs="Times New Roman"/>
          <w:sz w:val="24"/>
          <w:szCs w:val="24"/>
        </w:rPr>
      </w:pPr>
      <w:r w:rsidRPr="00BD1C12">
        <w:rPr>
          <w:rFonts w:ascii="Times New Roman" w:hAnsi="Times New Roman" w:cs="Times New Roman"/>
          <w:sz w:val="24"/>
          <w:szCs w:val="24"/>
          <w:vertAlign w:val="superscript"/>
        </w:rPr>
        <w:t>a</w:t>
      </w:r>
      <w:r w:rsidRPr="002A5322">
        <w:rPr>
          <w:rFonts w:ascii="Times New Roman" w:hAnsi="Times New Roman" w:cs="Times New Roman"/>
          <w:sz w:val="24"/>
          <w:szCs w:val="24"/>
        </w:rPr>
        <w:t xml:space="preserve"> </w:t>
      </w:r>
      <w:r w:rsidR="007D5C4E" w:rsidRPr="002A5322">
        <w:rPr>
          <w:rFonts w:ascii="Times New Roman" w:hAnsi="Times New Roman" w:cs="Times New Roman"/>
          <w:sz w:val="24"/>
          <w:szCs w:val="24"/>
        </w:rPr>
        <w:t>After excluding participants with any comorbidity as shown in Table 1.</w:t>
      </w:r>
    </w:p>
    <w:p w14:paraId="6A3896F5" w14:textId="77777777" w:rsidR="002A5322" w:rsidRPr="002A5322" w:rsidRDefault="002A5322" w:rsidP="002A5322">
      <w:pPr>
        <w:rPr>
          <w:rFonts w:ascii="Times New Roman" w:hAnsi="Times New Roman" w:cs="Times New Roman"/>
          <w:sz w:val="24"/>
          <w:szCs w:val="24"/>
        </w:rPr>
      </w:pPr>
      <w:r w:rsidRPr="00BD1C12">
        <w:rPr>
          <w:rFonts w:ascii="Times New Roman" w:hAnsi="Times New Roman" w:cs="Times New Roman"/>
          <w:sz w:val="24"/>
          <w:szCs w:val="24"/>
          <w:vertAlign w:val="superscript"/>
        </w:rPr>
        <w:t>b</w:t>
      </w:r>
      <w:r w:rsidRPr="002A5322">
        <w:rPr>
          <w:rFonts w:ascii="Times New Roman" w:hAnsi="Times New Roman" w:cs="Times New Roman"/>
          <w:sz w:val="24"/>
          <w:szCs w:val="24"/>
        </w:rPr>
        <w:t xml:space="preserve"> per 100 person-years. </w:t>
      </w:r>
    </w:p>
    <w:p w14:paraId="18041F8E" w14:textId="77777777" w:rsidR="002A5322" w:rsidRPr="002A5322" w:rsidRDefault="002A5322" w:rsidP="002A5322">
      <w:pPr>
        <w:rPr>
          <w:rFonts w:ascii="Times New Roman" w:hAnsi="Times New Roman" w:cs="Times New Roman"/>
          <w:sz w:val="24"/>
          <w:szCs w:val="24"/>
        </w:rPr>
      </w:pPr>
      <w:r w:rsidRPr="00BD1C12">
        <w:rPr>
          <w:rFonts w:ascii="Times New Roman" w:hAnsi="Times New Roman" w:cs="Times New Roman"/>
          <w:sz w:val="24"/>
          <w:szCs w:val="24"/>
          <w:vertAlign w:val="superscript"/>
        </w:rPr>
        <w:t xml:space="preserve">c </w:t>
      </w:r>
      <w:r w:rsidRPr="002A5322">
        <w:rPr>
          <w:rFonts w:ascii="Times New Roman" w:hAnsi="Times New Roman" w:cs="Times New Roman"/>
          <w:sz w:val="24"/>
          <w:szCs w:val="24"/>
        </w:rPr>
        <w:t>Adjustment with sex, age, education, marital status, income, residence, living with family, current smoking, current drinking, current exercise, regular intake of foods, comorbidities (except the excluded diseases themself), and ADL disability.</w:t>
      </w:r>
    </w:p>
    <w:p w14:paraId="2F982B23" w14:textId="77777777" w:rsidR="007D5C4E" w:rsidRPr="002A5322" w:rsidRDefault="002A5322" w:rsidP="007D5C4E">
      <w:pPr>
        <w:rPr>
          <w:rFonts w:ascii="Times New Roman" w:hAnsi="Times New Roman" w:cs="Times New Roman"/>
          <w:sz w:val="24"/>
          <w:szCs w:val="24"/>
        </w:rPr>
      </w:pPr>
      <w:r w:rsidRPr="00BD1C12">
        <w:rPr>
          <w:rFonts w:ascii="Times New Roman" w:hAnsi="Times New Roman" w:cs="Times New Roman"/>
          <w:sz w:val="24"/>
          <w:szCs w:val="24"/>
          <w:vertAlign w:val="superscript"/>
        </w:rPr>
        <w:t>d</w:t>
      </w:r>
      <w:r w:rsidRPr="002A5322">
        <w:rPr>
          <w:rFonts w:ascii="Times New Roman" w:hAnsi="Times New Roman" w:cs="Times New Roman"/>
          <w:sz w:val="24"/>
          <w:szCs w:val="24"/>
        </w:rPr>
        <w:t xml:space="preserve"> </w:t>
      </w:r>
      <w:r w:rsidR="007D5C4E" w:rsidRPr="002A5322">
        <w:rPr>
          <w:rFonts w:ascii="Times New Roman" w:hAnsi="Times New Roman" w:cs="Times New Roman"/>
          <w:sz w:val="24"/>
          <w:szCs w:val="24"/>
        </w:rPr>
        <w:t>After excluding participants with hypertension or diabetes or heart diseases.</w:t>
      </w:r>
    </w:p>
    <w:p w14:paraId="3F5602EE" w14:textId="7BBBAE2F" w:rsidR="00627590" w:rsidRPr="007D5C4E" w:rsidRDefault="00627590" w:rsidP="002A5322">
      <w:pPr>
        <w:rPr>
          <w:rFonts w:ascii="Times New Roman" w:hAnsi="Times New Roman" w:cs="Times New Roman"/>
          <w:sz w:val="24"/>
          <w:szCs w:val="24"/>
        </w:rPr>
      </w:pPr>
    </w:p>
    <w:sectPr w:rsidR="00627590" w:rsidRPr="007D5C4E" w:rsidSect="005E7958">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3C89E" w14:textId="77777777" w:rsidR="00FA19CE" w:rsidRDefault="00FA19CE" w:rsidP="00BD1C12">
      <w:r>
        <w:separator/>
      </w:r>
    </w:p>
  </w:endnote>
  <w:endnote w:type="continuationSeparator" w:id="0">
    <w:p w14:paraId="1AE8AB8D" w14:textId="77777777" w:rsidR="00FA19CE" w:rsidRDefault="00FA19CE" w:rsidP="00BD1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17F38" w14:textId="77777777" w:rsidR="00FA19CE" w:rsidRDefault="00FA19CE" w:rsidP="00BD1C12">
      <w:r>
        <w:separator/>
      </w:r>
    </w:p>
  </w:footnote>
  <w:footnote w:type="continuationSeparator" w:id="0">
    <w:p w14:paraId="749A8ED3" w14:textId="77777777" w:rsidR="00FA19CE" w:rsidRDefault="00FA19CE" w:rsidP="00BD1C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6DF"/>
    <w:rsid w:val="002072EF"/>
    <w:rsid w:val="002A5322"/>
    <w:rsid w:val="005C519E"/>
    <w:rsid w:val="005E7958"/>
    <w:rsid w:val="00627590"/>
    <w:rsid w:val="006E4E9B"/>
    <w:rsid w:val="007542C6"/>
    <w:rsid w:val="007D5C4E"/>
    <w:rsid w:val="00A82706"/>
    <w:rsid w:val="00BD1C12"/>
    <w:rsid w:val="00C246DF"/>
    <w:rsid w:val="00CA1D0F"/>
    <w:rsid w:val="00D4535F"/>
    <w:rsid w:val="00FA1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6F0DC"/>
  <w15:chartTrackingRefBased/>
  <w15:docId w15:val="{BA5E0AF9-DE55-490D-A874-4A337015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1C12"/>
    <w:pPr>
      <w:tabs>
        <w:tab w:val="center" w:pos="4153"/>
        <w:tab w:val="right" w:pos="8306"/>
      </w:tabs>
      <w:snapToGrid w:val="0"/>
      <w:jc w:val="center"/>
    </w:pPr>
    <w:rPr>
      <w:sz w:val="18"/>
      <w:szCs w:val="18"/>
    </w:rPr>
  </w:style>
  <w:style w:type="character" w:customStyle="1" w:styleId="a4">
    <w:name w:val="页眉 字符"/>
    <w:basedOn w:val="a0"/>
    <w:link w:val="a3"/>
    <w:uiPriority w:val="99"/>
    <w:rsid w:val="00BD1C12"/>
    <w:rPr>
      <w:sz w:val="18"/>
      <w:szCs w:val="18"/>
    </w:rPr>
  </w:style>
  <w:style w:type="paragraph" w:styleId="a5">
    <w:name w:val="footer"/>
    <w:basedOn w:val="a"/>
    <w:link w:val="a6"/>
    <w:uiPriority w:val="99"/>
    <w:unhideWhenUsed/>
    <w:rsid w:val="00BD1C12"/>
    <w:pPr>
      <w:tabs>
        <w:tab w:val="center" w:pos="4153"/>
        <w:tab w:val="right" w:pos="8306"/>
      </w:tabs>
      <w:snapToGrid w:val="0"/>
      <w:jc w:val="left"/>
    </w:pPr>
    <w:rPr>
      <w:sz w:val="18"/>
      <w:szCs w:val="18"/>
    </w:rPr>
  </w:style>
  <w:style w:type="character" w:customStyle="1" w:styleId="a6">
    <w:name w:val="页脚 字符"/>
    <w:basedOn w:val="a0"/>
    <w:link w:val="a5"/>
    <w:uiPriority w:val="99"/>
    <w:rsid w:val="00BD1C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63651">
      <w:bodyDiv w:val="1"/>
      <w:marLeft w:val="0"/>
      <w:marRight w:val="0"/>
      <w:marTop w:val="0"/>
      <w:marBottom w:val="0"/>
      <w:divBdr>
        <w:top w:val="none" w:sz="0" w:space="0" w:color="auto"/>
        <w:left w:val="none" w:sz="0" w:space="0" w:color="auto"/>
        <w:bottom w:val="none" w:sz="0" w:space="0" w:color="auto"/>
        <w:right w:val="none" w:sz="0" w:space="0" w:color="auto"/>
      </w:divBdr>
    </w:div>
    <w:div w:id="421681565">
      <w:bodyDiv w:val="1"/>
      <w:marLeft w:val="0"/>
      <w:marRight w:val="0"/>
      <w:marTop w:val="0"/>
      <w:marBottom w:val="0"/>
      <w:divBdr>
        <w:top w:val="none" w:sz="0" w:space="0" w:color="auto"/>
        <w:left w:val="none" w:sz="0" w:space="0" w:color="auto"/>
        <w:bottom w:val="none" w:sz="0" w:space="0" w:color="auto"/>
        <w:right w:val="none" w:sz="0" w:space="0" w:color="auto"/>
      </w:divBdr>
    </w:div>
    <w:div w:id="630597904">
      <w:bodyDiv w:val="1"/>
      <w:marLeft w:val="0"/>
      <w:marRight w:val="0"/>
      <w:marTop w:val="0"/>
      <w:marBottom w:val="0"/>
      <w:divBdr>
        <w:top w:val="none" w:sz="0" w:space="0" w:color="auto"/>
        <w:left w:val="none" w:sz="0" w:space="0" w:color="auto"/>
        <w:bottom w:val="none" w:sz="0" w:space="0" w:color="auto"/>
        <w:right w:val="none" w:sz="0" w:space="0" w:color="auto"/>
      </w:divBdr>
    </w:div>
    <w:div w:id="1215893099">
      <w:bodyDiv w:val="1"/>
      <w:marLeft w:val="0"/>
      <w:marRight w:val="0"/>
      <w:marTop w:val="0"/>
      <w:marBottom w:val="0"/>
      <w:divBdr>
        <w:top w:val="none" w:sz="0" w:space="0" w:color="auto"/>
        <w:left w:val="none" w:sz="0" w:space="0" w:color="auto"/>
        <w:bottom w:val="none" w:sz="0" w:space="0" w:color="auto"/>
        <w:right w:val="none" w:sz="0" w:space="0" w:color="auto"/>
      </w:divBdr>
    </w:div>
    <w:div w:id="138818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ZIQIONG</dc:creator>
  <cp:keywords/>
  <dc:description/>
  <cp:lastModifiedBy>1</cp:lastModifiedBy>
  <cp:revision>12</cp:revision>
  <dcterms:created xsi:type="dcterms:W3CDTF">2023-05-28T14:55:00Z</dcterms:created>
  <dcterms:modified xsi:type="dcterms:W3CDTF">2023-12-08T14:54:00Z</dcterms:modified>
</cp:coreProperties>
</file>