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AE0" w:rsidRPr="00674132" w:rsidRDefault="002C7AE0" w:rsidP="002C7AE0">
      <w:pPr>
        <w:rPr>
          <w:lang w:val="en-US"/>
        </w:rPr>
      </w:pPr>
      <w:r w:rsidRPr="00674132">
        <w:rPr>
          <w:lang w:val="en-US"/>
        </w:rPr>
        <w:t>Supplementary Table S1. Definition of the non-self-explicative variables collected for the study, by concept area</w:t>
      </w:r>
    </w:p>
    <w:p w:rsidR="002C7AE0" w:rsidRDefault="002C7AE0" w:rsidP="002C7AE0">
      <w:pPr>
        <w:rPr>
          <w:lang w:val="en-US"/>
        </w:rPr>
      </w:pPr>
    </w:p>
    <w:tbl>
      <w:tblPr>
        <w:tblW w:w="501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4"/>
        <w:gridCol w:w="6096"/>
        <w:gridCol w:w="6021"/>
        <w:gridCol w:w="235"/>
      </w:tblGrid>
      <w:tr w:rsidR="002C7AE0" w:rsidRPr="0066326C" w:rsidTr="00FD0953">
        <w:trPr>
          <w:trHeight w:val="300"/>
        </w:trPr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it-IT"/>
              </w:rPr>
              <w:t>Area</w:t>
            </w:r>
          </w:p>
        </w:tc>
        <w:tc>
          <w:tcPr>
            <w:tcW w:w="21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proofErr w:type="spellStart"/>
            <w:r w:rsidRPr="0066326C">
              <w:rPr>
                <w:rFonts w:ascii="Calibri" w:eastAsia="Times New Roman" w:hAnsi="Calibri" w:cs="Times New Roman"/>
                <w:b/>
                <w:bCs/>
                <w:lang w:eastAsia="it-IT"/>
              </w:rPr>
              <w:t>Indicators</w:t>
            </w:r>
            <w:proofErr w:type="spellEnd"/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C7AE0" w:rsidRDefault="002C7AE0" w:rsidP="00FD0953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lang w:eastAsia="it-IT"/>
              </w:rPr>
              <w:t>Definition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C7AE0" w:rsidRDefault="002C7AE0" w:rsidP="00FD0953">
            <w:pPr>
              <w:jc w:val="center"/>
              <w:rPr>
                <w:rFonts w:ascii="Calibri" w:eastAsia="Times New Roman" w:hAnsi="Calibri" w:cs="Times New Roman"/>
                <w:b/>
                <w:bCs/>
                <w:lang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eastAsia="it-IT"/>
              </w:rPr>
            </w:pPr>
            <w:r w:rsidRPr="0066326C">
              <w:rPr>
                <w:rFonts w:ascii="Calibri" w:eastAsia="Times New Roman" w:hAnsi="Calibri" w:cs="Times New Roman"/>
                <w:lang w:eastAsia="it-IT"/>
              </w:rPr>
              <w:t xml:space="preserve">Health </w:t>
            </w: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Expenditure</w:t>
            </w:r>
            <w:proofErr w:type="spellEnd"/>
            <w:r w:rsidRPr="0066326C">
              <w:rPr>
                <w:rFonts w:ascii="Calibri" w:eastAsia="Times New Roman" w:hAnsi="Calibri" w:cs="Times New Roman"/>
                <w:lang w:eastAsia="it-IT"/>
              </w:rPr>
              <w:t xml:space="preserve"> </w:t>
            </w:r>
          </w:p>
        </w:tc>
        <w:tc>
          <w:tcPr>
            <w:tcW w:w="212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Public health expenditure corr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>esponded</w:t>
            </w: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 xml:space="preserve"> per capita in 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>total convention</w:t>
            </w: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 xml:space="preserve"> for social benefits (% of </w:t>
            </w:r>
            <w:proofErr w:type="spellStart"/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GdP</w:t>
            </w:r>
            <w:proofErr w:type="spellEnd"/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)</w:t>
            </w:r>
          </w:p>
        </w:tc>
        <w:tc>
          <w:tcPr>
            <w:tcW w:w="21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>
              <w:rPr>
                <w:rFonts w:ascii="Calibri" w:eastAsia="Times New Roman" w:hAnsi="Calibri" w:cs="Times New Roman"/>
                <w:lang w:val="en-US" w:eastAsia="it-IT"/>
              </w:rPr>
              <w:t>T</w:t>
            </w:r>
            <w:r w:rsidRPr="00D504AA">
              <w:rPr>
                <w:rFonts w:ascii="Calibri" w:eastAsia="Times New Roman" w:hAnsi="Calibri" w:cs="Times New Roman"/>
                <w:lang w:val="en-US" w:eastAsia="it-IT"/>
              </w:rPr>
              <w:t>he expenditure for social benefits/protection which completely covered by public funds.</w:t>
            </w:r>
          </w:p>
        </w:tc>
        <w:tc>
          <w:tcPr>
            <w:tcW w:w="8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D421C9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BF3071" w:rsidTr="00FD0953">
        <w:trPr>
          <w:trHeight w:val="300"/>
        </w:trPr>
        <w:tc>
          <w:tcPr>
            <w:tcW w:w="69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eastAsia="it-IT"/>
              </w:rPr>
            </w:pPr>
            <w:r w:rsidRPr="0066326C">
              <w:rPr>
                <w:rFonts w:ascii="Calibri" w:eastAsia="Times New Roman" w:hAnsi="Calibri" w:cs="Times New Roman"/>
                <w:lang w:eastAsia="it-IT"/>
              </w:rPr>
              <w:t xml:space="preserve">Coverage of </w:t>
            </w: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services</w:t>
            </w:r>
            <w:proofErr w:type="spellEnd"/>
            <w:r w:rsidRPr="0066326C">
              <w:rPr>
                <w:rFonts w:ascii="Calibri" w:eastAsia="Times New Roman" w:hAnsi="Calibri" w:cs="Times New Roman"/>
                <w:lang w:eastAsia="it-IT"/>
              </w:rPr>
              <w:t xml:space="preserve"> </w:t>
            </w:r>
          </w:p>
        </w:tc>
        <w:tc>
          <w:tcPr>
            <w:tcW w:w="212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Index of territorial coverage of service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>s</w:t>
            </w: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 xml:space="preserve"> (per 100 pop.)</w:t>
            </w:r>
          </w:p>
        </w:tc>
        <w:tc>
          <w:tcPr>
            <w:tcW w:w="21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>
              <w:rPr>
                <w:rFonts w:ascii="Calibri" w:eastAsia="Times New Roman" w:hAnsi="Calibri" w:cs="Times New Roman"/>
                <w:lang w:val="en-US" w:eastAsia="it-IT"/>
              </w:rPr>
              <w:t>The i</w:t>
            </w:r>
            <w:r w:rsidRPr="007E40B2">
              <w:rPr>
                <w:rFonts w:ascii="Calibri" w:eastAsia="Times New Roman" w:hAnsi="Calibri" w:cs="Times New Roman"/>
                <w:lang w:val="en-US" w:eastAsia="it-IT"/>
              </w:rPr>
              <w:t>ndex combines 14 tracer indicators of service coverage into a single summary measure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. </w:t>
            </w:r>
            <w:r w:rsidRPr="00D504AA">
              <w:rPr>
                <w:rFonts w:ascii="Calibri" w:eastAsia="Times New Roman" w:hAnsi="Calibri" w:cs="Times New Roman"/>
                <w:lang w:val="en-US" w:eastAsia="it-IT"/>
              </w:rPr>
              <w:t>The tracer indicators are as follows, organized by four components of service coverage: 1. Reproductive, maternal, newborn and child health 2. Infectious diseases 3. Noncommunicable diseases 4. Service capacity and access.</w:t>
            </w:r>
          </w:p>
        </w:tc>
        <w:tc>
          <w:tcPr>
            <w:tcW w:w="8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C7AE0" w:rsidRPr="00D421C9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eastAsia="it-IT"/>
              </w:rPr>
            </w:pPr>
            <w:r w:rsidRPr="0066326C">
              <w:rPr>
                <w:rFonts w:ascii="Calibri" w:eastAsia="Times New Roman" w:hAnsi="Calibri" w:cs="Times New Roman"/>
                <w:lang w:eastAsia="it-IT"/>
              </w:rPr>
              <w:t>Cash benefits</w:t>
            </w:r>
          </w:p>
        </w:tc>
        <w:tc>
          <w:tcPr>
            <w:tcW w:w="2126" w:type="pc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>
              <w:rPr>
                <w:rFonts w:ascii="Calibri" w:eastAsia="Times New Roman" w:hAnsi="Calibri" w:cs="Times New Roman"/>
                <w:lang w:val="en-US" w:eastAsia="it-IT"/>
              </w:rPr>
              <w:t>%</w:t>
            </w: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 xml:space="preserve"> of total disability pensions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on total population</w:t>
            </w:r>
          </w:p>
        </w:tc>
        <w:tc>
          <w:tcPr>
            <w:tcW w:w="2100" w:type="pct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Disability pensions are </w:t>
            </w:r>
            <w:r w:rsidRPr="00FE468E">
              <w:rPr>
                <w:rFonts w:ascii="Calibri" w:eastAsia="Times New Roman" w:hAnsi="Calibri" w:cs="Times New Roman"/>
                <w:lang w:val="en-US" w:eastAsia="it-IT"/>
              </w:rPr>
              <w:t>granted simply for having a permanent disability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>.</w:t>
            </w:r>
          </w:p>
        </w:tc>
        <w:tc>
          <w:tcPr>
            <w:tcW w:w="82" w:type="pc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D421C9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Average monthly amount for total disability pensions</w:t>
            </w:r>
          </w:p>
        </w:tc>
        <w:tc>
          <w:tcPr>
            <w:tcW w:w="2100" w:type="pct"/>
            <w:vMerge/>
            <w:tcBorders>
              <w:left w:val="nil"/>
              <w:right w:val="nil"/>
            </w:tcBorders>
            <w:vAlign w:val="center"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8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D421C9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Average monthly amount of accompanying allowance for total invalids</w:t>
            </w:r>
          </w:p>
        </w:tc>
        <w:tc>
          <w:tcPr>
            <w:tcW w:w="2100" w:type="pct"/>
            <w:vMerge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82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C7AE0" w:rsidRPr="00D421C9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it-IT"/>
              </w:rPr>
            </w:pP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Population</w:t>
            </w:r>
            <w:proofErr w:type="spellEnd"/>
          </w:p>
        </w:tc>
        <w:tc>
          <w:tcPr>
            <w:tcW w:w="212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Resident population by sex and age (%)</w:t>
            </w:r>
          </w:p>
        </w:tc>
        <w:tc>
          <w:tcPr>
            <w:tcW w:w="21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>
              <w:rPr>
                <w:rFonts w:ascii="Calibri" w:eastAsia="Times New Roman" w:hAnsi="Calibri" w:cs="Times New Roman"/>
                <w:lang w:val="en-US" w:eastAsia="it-IT"/>
              </w:rPr>
              <w:t>The considered age groups were: 0-14; 15-64; 65+.</w:t>
            </w:r>
          </w:p>
        </w:tc>
        <w:tc>
          <w:tcPr>
            <w:tcW w:w="82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C7AE0" w:rsidRPr="00D421C9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eastAsia="it-IT"/>
              </w:rPr>
            </w:pP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Ageing</w:t>
            </w:r>
            <w:proofErr w:type="spellEnd"/>
            <w:r w:rsidRPr="0066326C">
              <w:rPr>
                <w:rFonts w:ascii="Calibri" w:eastAsia="Times New Roman" w:hAnsi="Calibri" w:cs="Times New Roman"/>
                <w:lang w:eastAsia="it-IT"/>
              </w:rPr>
              <w:t xml:space="preserve"> </w:t>
            </w: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index</w:t>
            </w:r>
            <w:proofErr w:type="spellEnd"/>
            <w:r w:rsidRPr="0066326C">
              <w:rPr>
                <w:rFonts w:ascii="Calibri" w:eastAsia="Times New Roman" w:hAnsi="Calibri" w:cs="Times New Roman"/>
                <w:lang w:eastAsia="it-IT"/>
              </w:rPr>
              <w:t xml:space="preserve"> (%)</w:t>
            </w:r>
          </w:p>
        </w:tc>
        <w:tc>
          <w:tcPr>
            <w:tcW w:w="21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C7AE0" w:rsidRPr="00230F91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>
              <w:rPr>
                <w:rFonts w:ascii="Calibri" w:eastAsia="Times New Roman" w:hAnsi="Calibri" w:cs="Times New Roman"/>
                <w:lang w:val="en-US" w:eastAsia="it-IT"/>
              </w:rPr>
              <w:t>The %</w:t>
            </w:r>
            <w:r w:rsidRPr="00230F91">
              <w:rPr>
                <w:rFonts w:ascii="Calibri" w:eastAsia="Times New Roman" w:hAnsi="Calibri" w:cs="Times New Roman"/>
                <w:lang w:val="en-US" w:eastAsia="it-IT"/>
              </w:rPr>
              <w:t xml:space="preserve"> of elderly population (aged 65 years and over) 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>on</w:t>
            </w:r>
            <w:r w:rsidRPr="00230F91">
              <w:rPr>
                <w:rFonts w:ascii="Calibri" w:eastAsia="Times New Roman" w:hAnsi="Calibri" w:cs="Times New Roman"/>
                <w:lang w:val="en-US" w:eastAsia="it-IT"/>
              </w:rPr>
              <w:t xml:space="preserve"> individuals younger than 14 years old in a specific population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>.</w:t>
            </w:r>
          </w:p>
        </w:tc>
        <w:tc>
          <w:tcPr>
            <w:tcW w:w="82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C7AE0" w:rsidRPr="00230F91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eastAsia="it-IT"/>
              </w:rPr>
            </w:pP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Poverty</w:t>
            </w:r>
            <w:proofErr w:type="spellEnd"/>
          </w:p>
        </w:tc>
        <w:tc>
          <w:tcPr>
            <w:tcW w:w="2126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People at risk of poverty and social exclusion (%)</w:t>
            </w:r>
          </w:p>
        </w:tc>
        <w:tc>
          <w:tcPr>
            <w:tcW w:w="21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C7AE0" w:rsidRPr="00D421C9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177F26">
              <w:rPr>
                <w:rFonts w:ascii="Calibri" w:eastAsia="Times New Roman" w:hAnsi="Calibri" w:cs="Times New Roman"/>
                <w:lang w:val="en-US" w:eastAsia="it-IT"/>
              </w:rPr>
              <w:t xml:space="preserve">At risk of poverty or social exclusion corresponds to the 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>%</w:t>
            </w:r>
            <w:r w:rsidRPr="00177F26">
              <w:rPr>
                <w:rFonts w:ascii="Calibri" w:eastAsia="Times New Roman" w:hAnsi="Calibri" w:cs="Times New Roman"/>
                <w:lang w:val="en-US" w:eastAsia="it-IT"/>
              </w:rPr>
              <w:t xml:space="preserve"> of persons who are either at risk of poverty, or severely materially and socially deprived or living in a household with a very low work intensity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with respect to the total population</w:t>
            </w:r>
            <w:r w:rsidRPr="00177F26">
              <w:rPr>
                <w:rFonts w:ascii="Calibri" w:eastAsia="Times New Roman" w:hAnsi="Calibri" w:cs="Times New Roman"/>
                <w:lang w:val="en-US" w:eastAsia="it-IT"/>
              </w:rPr>
              <w:t>. People are included only once even if they are in more than one of these situations.</w:t>
            </w:r>
          </w:p>
        </w:tc>
        <w:tc>
          <w:tcPr>
            <w:tcW w:w="82" w:type="pc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D421C9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C7AE0" w:rsidRPr="00750777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Severe material deprivation by age (0-64, 65+) (%)</w:t>
            </w:r>
          </w:p>
        </w:tc>
        <w:tc>
          <w:tcPr>
            <w:tcW w:w="2100" w:type="pct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2C7AE0" w:rsidRPr="00750777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>
              <w:rPr>
                <w:rFonts w:ascii="Calibri" w:eastAsia="Times New Roman" w:hAnsi="Calibri" w:cs="Times New Roman"/>
                <w:lang w:val="en-US" w:eastAsia="it-IT"/>
              </w:rPr>
              <w:t>T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he enforced inability to pay for at least four of the following nine items: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1)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to pay their rent, mortgage or utility bills;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2)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to keep their home adequately warm;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3)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to face unexpected expenses;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4)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to eat meat or proteins regularly;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5)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to go on holiday;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6)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a television set;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7)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a washing machine;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8)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a car;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 9)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a telephone.</w:t>
            </w:r>
          </w:p>
        </w:tc>
        <w:tc>
          <w:tcPr>
            <w:tcW w:w="82" w:type="pc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750777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:rsidR="002C7AE0" w:rsidRPr="00750777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Severe material deprivation by employment status (age 18+) (%)</w:t>
            </w:r>
          </w:p>
        </w:tc>
        <w:tc>
          <w:tcPr>
            <w:tcW w:w="2100" w:type="pct"/>
            <w:vMerge/>
            <w:tcBorders>
              <w:left w:val="nil"/>
              <w:right w:val="nil"/>
            </w:tcBorders>
            <w:vAlign w:val="center"/>
          </w:tcPr>
          <w:p w:rsidR="002C7AE0" w:rsidRPr="00177F26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8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177F26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C7AE0" w:rsidRPr="00177F26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Severe material deprivation by education level (age 18+) (%)</w:t>
            </w:r>
          </w:p>
        </w:tc>
        <w:tc>
          <w:tcPr>
            <w:tcW w:w="2100" w:type="pct"/>
            <w:vMerge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:rsidR="002C7AE0" w:rsidRPr="00177F26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82" w:type="pct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2C7AE0" w:rsidRPr="00177F26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eastAsia="it-IT"/>
              </w:rPr>
            </w:pP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Disability</w:t>
            </w:r>
            <w:proofErr w:type="spellEnd"/>
            <w:r w:rsidRPr="0066326C">
              <w:rPr>
                <w:rFonts w:ascii="Calibri" w:eastAsia="Times New Roman" w:hAnsi="Calibri" w:cs="Times New Roman"/>
                <w:lang w:eastAsia="it-IT"/>
              </w:rPr>
              <w:t xml:space="preserve"> and care </w:t>
            </w: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recipients</w:t>
            </w:r>
            <w:proofErr w:type="spellEnd"/>
          </w:p>
        </w:tc>
        <w:tc>
          <w:tcPr>
            <w:tcW w:w="2126" w:type="pc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eastAsia="it-IT"/>
              </w:rPr>
            </w:pPr>
            <w:proofErr w:type="spellStart"/>
            <w:r w:rsidRPr="0066326C">
              <w:rPr>
                <w:rFonts w:ascii="Calibri" w:eastAsia="Times New Roman" w:hAnsi="Calibri" w:cs="Times New Roman"/>
                <w:lang w:eastAsia="it-IT"/>
              </w:rPr>
              <w:t>Disability</w:t>
            </w:r>
            <w:proofErr w:type="spellEnd"/>
            <w:r w:rsidRPr="0066326C">
              <w:rPr>
                <w:rFonts w:ascii="Calibri" w:eastAsia="Times New Roman" w:hAnsi="Calibri" w:cs="Times New Roman"/>
                <w:lang w:eastAsia="it-IT"/>
              </w:rPr>
              <w:t xml:space="preserve"> rate (%)</w:t>
            </w:r>
          </w:p>
        </w:tc>
        <w:tc>
          <w:tcPr>
            <w:tcW w:w="2100" w:type="pct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2C7AE0" w:rsidRPr="00750777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5E6B3A">
              <w:rPr>
                <w:rFonts w:ascii="Calibri" w:eastAsia="Times New Roman" w:hAnsi="Calibri" w:cs="Times New Roman"/>
                <w:lang w:val="en-US" w:eastAsia="it-IT"/>
              </w:rPr>
              <w:t xml:space="preserve">% 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 xml:space="preserve">of people with </w:t>
            </w:r>
            <w:r w:rsidRPr="00750777">
              <w:rPr>
                <w:rFonts w:ascii="Calibri" w:eastAsia="Times New Roman" w:hAnsi="Calibri" w:cs="Times New Roman"/>
                <w:lang w:val="en-US" w:eastAsia="it-IT"/>
              </w:rPr>
              <w:t>limitation in activities people usually do because of health problems for at least the past six months</w:t>
            </w:r>
            <w:r>
              <w:rPr>
                <w:rFonts w:ascii="Calibri" w:eastAsia="Times New Roman" w:hAnsi="Calibri" w:cs="Times New Roman"/>
                <w:lang w:val="en-US" w:eastAsia="it-IT"/>
              </w:rPr>
              <w:t>.</w:t>
            </w:r>
          </w:p>
        </w:tc>
        <w:tc>
          <w:tcPr>
            <w:tcW w:w="82" w:type="pc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750777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C7AE0" w:rsidRPr="00750777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Disability rate by age group (6-64; 65+) (%)</w:t>
            </w:r>
          </w:p>
        </w:tc>
        <w:tc>
          <w:tcPr>
            <w:tcW w:w="2100" w:type="pct"/>
            <w:vMerge/>
            <w:tcBorders>
              <w:left w:val="nil"/>
              <w:right w:val="nil"/>
            </w:tcBorders>
            <w:vAlign w:val="center"/>
          </w:tcPr>
          <w:p w:rsidR="002C7AE0" w:rsidRPr="00177F26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8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177F26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:rsidR="002C7AE0" w:rsidRPr="00177F26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Disability rate in activities of daily living (ADL) (%)</w:t>
            </w:r>
          </w:p>
        </w:tc>
        <w:tc>
          <w:tcPr>
            <w:tcW w:w="2100" w:type="pct"/>
            <w:vMerge/>
            <w:tcBorders>
              <w:left w:val="nil"/>
              <w:right w:val="nil"/>
            </w:tcBorders>
            <w:vAlign w:val="center"/>
          </w:tcPr>
          <w:p w:rsidR="002C7AE0" w:rsidRPr="00177F26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82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2C7AE0" w:rsidRPr="00177F26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  <w:tr w:rsidR="002C7AE0" w:rsidRPr="00FD0953" w:rsidTr="00FD0953">
        <w:trPr>
          <w:trHeight w:val="300"/>
        </w:trPr>
        <w:tc>
          <w:tcPr>
            <w:tcW w:w="692" w:type="pct"/>
            <w:vMerge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C7AE0" w:rsidRPr="00177F26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21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  <w:r w:rsidRPr="0066326C">
              <w:rPr>
                <w:rFonts w:ascii="Calibri" w:eastAsia="Times New Roman" w:hAnsi="Calibri" w:cs="Times New Roman"/>
                <w:lang w:val="en-US" w:eastAsia="it-IT"/>
              </w:rPr>
              <w:t>Older people with ADL limitations (%)</w:t>
            </w:r>
          </w:p>
        </w:tc>
        <w:tc>
          <w:tcPr>
            <w:tcW w:w="2100" w:type="pct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2C7AE0" w:rsidRPr="00750777" w:rsidRDefault="002C7AE0" w:rsidP="00FD0953">
            <w:pPr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  <w:tc>
          <w:tcPr>
            <w:tcW w:w="8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C7AE0" w:rsidRPr="00750777" w:rsidRDefault="002C7AE0" w:rsidP="00FD0953">
            <w:pPr>
              <w:jc w:val="center"/>
              <w:rPr>
                <w:rFonts w:ascii="Calibri" w:eastAsia="Times New Roman" w:hAnsi="Calibri" w:cs="Times New Roman"/>
                <w:lang w:val="en-US" w:eastAsia="it-IT"/>
              </w:rPr>
            </w:pPr>
          </w:p>
        </w:tc>
      </w:tr>
    </w:tbl>
    <w:p w:rsidR="002C7AE0" w:rsidRDefault="002C7AE0" w:rsidP="002C7AE0">
      <w:pPr>
        <w:rPr>
          <w:lang w:val="en-US"/>
        </w:rPr>
        <w:sectPr w:rsidR="002C7AE0" w:rsidSect="00FD0953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2C7AE0" w:rsidRPr="00674132" w:rsidRDefault="002C7AE0" w:rsidP="002C7AE0">
      <w:pPr>
        <w:rPr>
          <w:lang w:val="en-US"/>
        </w:rPr>
      </w:pPr>
      <w:r w:rsidRPr="00674132">
        <w:rPr>
          <w:lang w:val="en-US"/>
        </w:rPr>
        <w:lastRenderedPageBreak/>
        <w:t>Supplementary Table S2. Average value for all variables for each country</w:t>
      </w:r>
    </w:p>
    <w:p w:rsidR="002C7AE0" w:rsidRDefault="002C7AE0" w:rsidP="002C7AE0">
      <w:pPr>
        <w:rPr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02"/>
        <w:gridCol w:w="888"/>
        <w:gridCol w:w="889"/>
        <w:gridCol w:w="889"/>
        <w:gridCol w:w="889"/>
        <w:gridCol w:w="889"/>
        <w:gridCol w:w="889"/>
        <w:gridCol w:w="569"/>
        <w:gridCol w:w="1000"/>
        <w:gridCol w:w="883"/>
      </w:tblGrid>
      <w:tr w:rsidR="002C7AE0" w:rsidRPr="00263496" w:rsidTr="00FD0953">
        <w:trPr>
          <w:trHeight w:val="300"/>
        </w:trPr>
        <w:tc>
          <w:tcPr>
            <w:tcW w:w="2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 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  <w:t>AUT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  <w:t>DEU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  <w:t>ESP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  <w:t>FIN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  <w:t>ITA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  <w:t>NLD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  <w:t>POL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eastAsia="it-IT"/>
              </w:rPr>
              <w:t>ROU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4"/>
                <w:szCs w:val="14"/>
                <w:lang w:eastAsia="it-IT"/>
              </w:rPr>
              <w:t>Totale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Dependency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Ratio (%) -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43.5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43.1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43.8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45.5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45.5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45.1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42.3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43.6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44.0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Dependency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Ratio (%) -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53.0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50.5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55.5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53.3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51.5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49.2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49.4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52.1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Dependency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Ratio (%)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48.2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48.6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47.1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50.5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49.4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48.3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45.8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46.5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48.1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Ageing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Index -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18.2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Ageing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Index -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12.9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Ageing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Index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15.6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Literacy rate in F aged 15+ year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96.9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96.8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98.4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Literacy rate in M aged 15+ year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98.4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98.6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98.6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99.0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Literacy rate in population aged 15+ yea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97.7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99.3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97.7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98.7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% of population with postsecondary education aged 25+ year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28.9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22.1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23.1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% of population with primary education only aged 25+ years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11.0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% of population with secondary education only aged 25+ years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73.1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42.3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60.5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60.2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59.7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57.4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61.3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Human Development Index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.8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Active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Population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F%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65.4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64.8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65.2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65.8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Active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Population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M%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70.3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69.4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Active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Population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%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67.6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Labour Force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%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53.9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53.6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45.7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53.2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43.0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57.5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49.3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52.0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51.0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Unemployment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rate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9.2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Youth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unemployment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rate (15-24) (%) -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38.1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21.3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Youth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unemployment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rate (15-24) (%) -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19.8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Youth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unemployment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rate (15-24) (%)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</w:t>
            </w:r>
            <w:proofErr w:type="spellEnd"/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35.4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20.6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Agriculture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employment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7.6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Industry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employment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31.1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25.3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Services employment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70.2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72.9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80.5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57.0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43.5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67.1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Average number of family components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Older people (65+ years old) living alone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13.3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One-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person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families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35.9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40.0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40.6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30.6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36.7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32.3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Two-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persons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families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29.2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34.2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29.3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32.3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29.7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Three-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persons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families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16.4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lastRenderedPageBreak/>
              <w:t>Four-persons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families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14.1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Five-persons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families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4.9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Six-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and_more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 xml:space="preserve"> </w:t>
            </w:r>
            <w:proofErr w:type="gram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persons</w:t>
            </w:r>
            <w:proofErr w:type="gram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 xml:space="preserve"> families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2.5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People at risk of poverty and social exclusion (%) -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31.5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43.0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25.6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People at risk of poverty and social exclusion (%) -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30.4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23.5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People at risk of poverty and social exclusion (%) - All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31.0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24.6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Poor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households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12.7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Incidence of poverty (%) - All persons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20.5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Three-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persons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poor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households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10.4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One-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person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poor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households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15.7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Two-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persons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poor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households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16.3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Poor families with at least 1 child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13.1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Poor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single-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parent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families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29.2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25.1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Poor couples with at least one children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15.0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Severe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material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deprived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- 0-64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8.6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Severe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material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deprived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- 65+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7.4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Severe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material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deprived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Employed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5.8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Severe material deprived - Not employed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10.5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Severe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material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deprived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Unemployed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29.1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48.2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24.1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Severe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material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deprived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Retired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6.9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 xml:space="preserve">Severe material deprived - Others outside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labour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 xml:space="preserve"> force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11.2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Severe material deprived - Till to lower secondary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13.0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Severe material deprived - Upper secondary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7.0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Severe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material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deprived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Tertiary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1.1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Life expectancy at birth in good health -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73.8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73.8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76.2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64.2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71.6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Life expectancy at birth in good health -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76.7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78.8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71.4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75.3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Life expectancy at birth in good health - All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74.6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75.2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75.4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75.0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77.6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73.5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- 15-64 All (% on 15-64 All)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12.3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- 15-64 M (% on 15-64 M)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11.3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- 15-64 F (% on 15-64 F)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19.1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13.3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- 65+ All (% on 65+ All)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35.3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34.2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40.7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49.0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52.3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37.1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- 65+ M (% on 65+ M)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30.3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30.5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29.7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37.0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47.6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31.3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lastRenderedPageBreak/>
              <w:t>Disability Rate - 65+ F (% on 65+F)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39.1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37.1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45.4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56.0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41.5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- 15+ All (% on 15+ All)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17.3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- 15+ M (% on 15+ M)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14.9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- 15+ F (% on 15+ F)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19.6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Expected healthy life years after 65 -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8.3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Expected healthy life years after 65 -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8.3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 in activities of daily living (ADL) (%) - 55-64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rates in activities of daily living (ADL) (%) - 65+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10.0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rates in activities of daily living (ADL) (%) - 55+ F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6.8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rates in activities of daily living (ADL) (%) - 55-64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rates in activities of daily living (ADL) (%) - 65+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5.4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rates in activities of daily living (ADL) (%) - 55+ M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3.6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rates in activities of daily living (ADL) (%) - 55-64 All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1.5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rates in activities of daily living (ADL) (%) - 65+ All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8.5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8.0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rates in activities of daily living (ADL) (%) - 55+ All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5.3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GDP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USppp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 xml:space="preserve"> per capita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36818.5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34659.5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22647.0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36120.2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28464.9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38474.6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8123.4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5221.4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26316.2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 xml:space="preserve">Total Health Expenditure -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USppp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 xml:space="preserve"> per capita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3001.3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2972.4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1834.9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2209.2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2157.9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2901.2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730.3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2258.2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Private OOP household health expenditure - % of THE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7.1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18.4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Total Health Expenditure -% of GDP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8.2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Total Government Expenditure - % of the GDP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52.1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46.5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41.8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53.3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44.6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44.7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46.0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Public Health Expenditure - % of THE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74.8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77.0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73.2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70.5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72.3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79.6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74.7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Private Health Expenditure - % of THE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22.1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25.1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29.3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25.2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 xml:space="preserve">Public 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Healt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 xml:space="preserve"> Expenditure - % of the GDP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Private Health Expenditure - % of the GDP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2.1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Disability pension by person (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ppp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, monthly avg.)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374.9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30.5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275.2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477.4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697.1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162.4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50.6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276.6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Attendance allowance by person (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ppp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, monthly avg.)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621.6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662.4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358.4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875.7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354.9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814.2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232.3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146.9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508.3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Residential beds in nursing home for the elderly (per-100000)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726.4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947.7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467.8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864.1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308.4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1105.7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207.6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103.0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591.3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Number of family assistants (</w:t>
            </w: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carers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) (per-100000)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402.2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489.8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772.6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2304.0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889.0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689.3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302.7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279.7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766.2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Index of territorial coverage of the service (per 100 pop.)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65.3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56.3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65.7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Public health expenditure corr. per capita in conv. tot. for social benefits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26.6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27.6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20.1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Elderly care health facilities rate (% on 65+ pop.)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3.8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3.1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Pop 65+ treated in integrated home care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5.1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8.8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lastRenderedPageBreak/>
              <w:t>Care workers for the elderly in structure (%)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1.9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val="en-US" w:eastAsia="it-IT"/>
              </w:rPr>
              <w:t>Residential beds in health and social residence for the elderly (per-100000)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47.8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151.0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53.4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238.1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42.2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117.4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i/>
                <w:iCs/>
                <w:color w:val="000000"/>
                <w:sz w:val="14"/>
                <w:szCs w:val="14"/>
                <w:lang w:eastAsia="it-IT"/>
              </w:rPr>
              <w:t>85.3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F% - 00-14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15.9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F% - 15-64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65.4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64.8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64.3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65.2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67.0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65.8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F% - 65+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21.1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15.2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18.3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M% - 00-14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18.6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19.9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17.5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M% - 15-64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70.3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69.4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M% - 65+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14.1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12.7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9.8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11.6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13.0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proofErr w:type="spellStart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</w:t>
            </w:r>
            <w:proofErr w:type="spellEnd"/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% - 00-14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16.2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15.6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17.8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18.0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18.8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16.7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ALL% - 15-64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66.5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66.9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67.4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68.6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68.3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67.6</w:t>
            </w:r>
          </w:p>
        </w:tc>
      </w:tr>
      <w:tr w:rsidR="002C7AE0" w:rsidRPr="00263496" w:rsidTr="00FD0953">
        <w:trPr>
          <w:trHeight w:val="300"/>
        </w:trPr>
        <w:tc>
          <w:tcPr>
            <w:tcW w:w="2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left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ALL% - 65+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17.9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16.4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15.7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18.6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14.6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12.6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13.8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7AE0" w:rsidRPr="00263496" w:rsidRDefault="002C7AE0" w:rsidP="00FD095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</w:pPr>
            <w:r w:rsidRPr="00263496">
              <w:rPr>
                <w:rFonts w:ascii="Arial" w:eastAsia="Times New Roman" w:hAnsi="Arial" w:cs="Arial"/>
                <w:color w:val="000000"/>
                <w:sz w:val="14"/>
                <w:szCs w:val="14"/>
                <w:lang w:eastAsia="it-IT"/>
              </w:rPr>
              <w:t>15.7</w:t>
            </w:r>
          </w:p>
        </w:tc>
      </w:tr>
    </w:tbl>
    <w:p w:rsidR="002C7AE0" w:rsidRDefault="002C7AE0" w:rsidP="002C7AE0">
      <w:pPr>
        <w:rPr>
          <w:lang w:val="en-US"/>
        </w:rPr>
      </w:pPr>
    </w:p>
    <w:p w:rsidR="00FD0953" w:rsidRDefault="00FD0953">
      <w:pPr>
        <w:spacing w:after="160" w:line="259" w:lineRule="auto"/>
        <w:jc w:val="left"/>
      </w:pPr>
      <w:r>
        <w:br w:type="page"/>
      </w:r>
    </w:p>
    <w:p w:rsidR="00902BE7" w:rsidRPr="00902BE7" w:rsidRDefault="00FD0953" w:rsidP="00902BE7">
      <w:pPr>
        <w:rPr>
          <w:lang w:val="en-US"/>
        </w:rPr>
      </w:pPr>
      <w:bookmarkStart w:id="0" w:name="_GoBack"/>
      <w:bookmarkEnd w:id="0"/>
      <w:r w:rsidRPr="00902BE7">
        <w:rPr>
          <w:lang w:val="en-US"/>
        </w:rPr>
        <w:lastRenderedPageBreak/>
        <w:t>Supplementary Table S</w:t>
      </w:r>
      <w:r w:rsidR="00902BE7" w:rsidRPr="00902BE7">
        <w:rPr>
          <w:lang w:val="en-US"/>
        </w:rPr>
        <w:t>3</w:t>
      </w:r>
      <w:r w:rsidRPr="00902BE7">
        <w:rPr>
          <w:lang w:val="en-US"/>
        </w:rPr>
        <w:t>.</w:t>
      </w:r>
      <w:r w:rsidR="00902BE7" w:rsidRPr="00902BE7">
        <w:rPr>
          <w:lang w:val="en-US"/>
        </w:rPr>
        <w:t xml:space="preserve"> </w:t>
      </w:r>
      <w:r w:rsidR="00902BE7" w:rsidRPr="00902BE7">
        <w:rPr>
          <w:lang w:val="en-US"/>
        </w:rPr>
        <w:t>Results of the multivariable linear regression model applied to the eight countries</w:t>
      </w:r>
    </w:p>
    <w:p w:rsidR="00902BE7" w:rsidRDefault="00902BE7" w:rsidP="00902BE7">
      <w:pPr>
        <w:rPr>
          <w:lang w:val="en-US"/>
        </w:rPr>
      </w:pPr>
    </w:p>
    <w:tbl>
      <w:tblPr>
        <w:tblW w:w="977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8"/>
        <w:gridCol w:w="1631"/>
        <w:gridCol w:w="989"/>
      </w:tblGrid>
      <w:tr w:rsidR="00902BE7" w:rsidRPr="00A82E16" w:rsidTr="00D01B57">
        <w:trPr>
          <w:trHeight w:val="300"/>
        </w:trPr>
        <w:tc>
          <w:tcPr>
            <w:tcW w:w="71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BE7" w:rsidRPr="001C282D" w:rsidRDefault="00902BE7" w:rsidP="00D01B57">
            <w:pPr>
              <w:jc w:val="center"/>
              <w:rPr>
                <w:rFonts w:eastAsia="Times New Roman" w:cs="Arial"/>
                <w:lang w:val="en-US" w:eastAsia="it-IT"/>
              </w:rPr>
            </w:pPr>
            <w:r w:rsidRPr="001C282D">
              <w:rPr>
                <w:rFonts w:eastAsia="Times New Roman" w:cs="Arial"/>
                <w:lang w:val="en-US" w:eastAsia="it-IT"/>
              </w:rPr>
              <w:t> </w:t>
            </w: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it-IT"/>
              </w:rPr>
            </w:pPr>
            <w:proofErr w:type="spellStart"/>
            <w:r w:rsidRPr="00A82E16">
              <w:rPr>
                <w:rFonts w:eastAsia="Times New Roman" w:cs="Times New Roman"/>
                <w:b/>
                <w:bCs/>
                <w:i/>
                <w:iCs/>
                <w:color w:val="000000"/>
                <w:lang w:eastAsia="it-IT"/>
              </w:rPr>
              <w:t>Unstandardized</w:t>
            </w:r>
            <w:proofErr w:type="spellEnd"/>
            <w:r w:rsidRPr="00A82E16">
              <w:rPr>
                <w:rFonts w:eastAsia="Times New Roman" w:cs="Times New Roman"/>
                <w:b/>
                <w:bCs/>
                <w:i/>
                <w:iCs/>
                <w:color w:val="000000"/>
                <w:lang w:eastAsia="it-IT"/>
              </w:rPr>
              <w:t xml:space="preserve"> </w:t>
            </w:r>
            <w:proofErr w:type="spellStart"/>
            <w:r w:rsidRPr="00A82E16">
              <w:rPr>
                <w:rFonts w:eastAsia="Times New Roman" w:cs="Times New Roman"/>
                <w:b/>
                <w:bCs/>
                <w:i/>
                <w:iCs/>
                <w:color w:val="000000"/>
                <w:lang w:eastAsia="it-IT"/>
              </w:rPr>
              <w:t>Coefficients</w:t>
            </w:r>
            <w:proofErr w:type="spellEnd"/>
            <w:r w:rsidRPr="00A82E16">
              <w:rPr>
                <w:rFonts w:eastAsia="Times New Roman" w:cs="Times New Roman"/>
                <w:b/>
                <w:bCs/>
                <w:i/>
                <w:iCs/>
                <w:color w:val="000000"/>
                <w:lang w:eastAsia="it-IT"/>
              </w:rPr>
              <w:t xml:space="preserve"> B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lang w:eastAsia="it-IT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lang w:eastAsia="it-IT"/>
              </w:rPr>
              <w:t>P &lt; 0.05</w:t>
            </w:r>
          </w:p>
        </w:tc>
      </w:tr>
      <w:tr w:rsidR="00902BE7" w:rsidRPr="00A82E16" w:rsidTr="00D01B57">
        <w:trPr>
          <w:trHeight w:val="300"/>
        </w:trPr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left"/>
              <w:rPr>
                <w:rFonts w:eastAsia="Times New Roman" w:cs="Arial"/>
                <w:color w:val="000000"/>
                <w:lang w:val="en-US" w:eastAsia="it-IT"/>
              </w:rPr>
            </w:pPr>
            <w:r w:rsidRPr="00A82E16">
              <w:rPr>
                <w:rFonts w:eastAsia="Times New Roman" w:cs="Arial"/>
                <w:color w:val="000000"/>
                <w:lang w:val="en-US" w:eastAsia="it-IT"/>
              </w:rPr>
              <w:t>Literacy rate in population aged 15+ yea</w:t>
            </w:r>
            <w:r>
              <w:rPr>
                <w:rFonts w:eastAsia="Times New Roman" w:cs="Arial"/>
                <w:color w:val="000000"/>
                <w:lang w:val="en-US" w:eastAsia="it-IT"/>
              </w:rPr>
              <w:t>rs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 w:rsidRPr="00A82E16">
              <w:rPr>
                <w:rFonts w:eastAsia="Times New Roman" w:cs="Arial"/>
                <w:color w:val="000000"/>
                <w:lang w:eastAsia="it-IT"/>
              </w:rPr>
              <w:t>-5.</w:t>
            </w:r>
            <w:r w:rsidR="00F55BC7">
              <w:rPr>
                <w:rFonts w:eastAsia="Times New Roman" w:cs="Arial"/>
                <w:color w:val="000000"/>
                <w:lang w:eastAsia="it-IT"/>
              </w:rPr>
              <w:t>302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.000</w:t>
            </w:r>
          </w:p>
        </w:tc>
      </w:tr>
      <w:tr w:rsidR="00902BE7" w:rsidRPr="00A82E16" w:rsidTr="00D01B57">
        <w:trPr>
          <w:trHeight w:val="300"/>
        </w:trPr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left"/>
              <w:rPr>
                <w:rFonts w:eastAsia="Times New Roman" w:cs="Arial"/>
                <w:color w:val="000000"/>
                <w:lang w:val="en-GB" w:eastAsia="it-IT"/>
              </w:rPr>
            </w:pPr>
            <w:r w:rsidRPr="00A82E16">
              <w:rPr>
                <w:rFonts w:eastAsia="Times New Roman" w:cs="Arial"/>
                <w:color w:val="000000"/>
                <w:lang w:val="en-GB" w:eastAsia="it-IT"/>
              </w:rPr>
              <w:t>One-person families (%)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val="en-GB" w:eastAsia="it-IT"/>
              </w:rPr>
            </w:pPr>
            <w:r w:rsidRPr="00A82E16">
              <w:rPr>
                <w:rFonts w:eastAsia="Times New Roman" w:cs="Arial"/>
                <w:color w:val="000000"/>
                <w:lang w:val="en-GB" w:eastAsia="it-IT"/>
              </w:rPr>
              <w:t>-</w:t>
            </w:r>
            <w:r>
              <w:rPr>
                <w:rFonts w:eastAsia="Times New Roman" w:cs="Arial"/>
                <w:color w:val="000000"/>
                <w:lang w:val="en-GB"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val="en-GB" w:eastAsia="it-IT"/>
              </w:rPr>
              <w:t>.09</w:t>
            </w:r>
            <w:r w:rsidR="00BD7858">
              <w:rPr>
                <w:rFonts w:eastAsia="Times New Roman" w:cs="Arial"/>
                <w:color w:val="000000"/>
                <w:lang w:val="en-GB" w:eastAsia="it-IT"/>
              </w:rPr>
              <w:t>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val="en-GB" w:eastAsia="it-IT"/>
              </w:rPr>
            </w:pPr>
            <w:r>
              <w:rPr>
                <w:rFonts w:eastAsia="Times New Roman" w:cs="Arial"/>
                <w:color w:val="000000"/>
                <w:lang w:val="en-GB"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val="en-GB" w:eastAsia="it-IT"/>
              </w:rPr>
              <w:t>.000</w:t>
            </w:r>
          </w:p>
        </w:tc>
      </w:tr>
      <w:tr w:rsidR="00902BE7" w:rsidRPr="00A82E16" w:rsidTr="00D01B57">
        <w:trPr>
          <w:trHeight w:val="300"/>
        </w:trPr>
        <w:tc>
          <w:tcPr>
            <w:tcW w:w="7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left"/>
              <w:rPr>
                <w:rFonts w:eastAsia="Times New Roman" w:cs="Arial"/>
                <w:color w:val="000000"/>
                <w:lang w:val="en-US" w:eastAsia="it-IT"/>
              </w:rPr>
            </w:pPr>
            <w:r w:rsidRPr="00A82E16">
              <w:rPr>
                <w:rFonts w:eastAsia="Times New Roman" w:cs="Arial"/>
                <w:color w:val="000000"/>
                <w:lang w:val="en-US" w:eastAsia="it-IT"/>
              </w:rPr>
              <w:t>Index of territorial coverage of the service (per 100 pop.)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 w:rsidRPr="00A82E16">
              <w:rPr>
                <w:rFonts w:eastAsia="Times New Roman" w:cs="Arial"/>
                <w:color w:val="000000"/>
                <w:lang w:eastAsia="it-IT"/>
              </w:rPr>
              <w:t>-</w:t>
            </w: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.285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.000</w:t>
            </w:r>
          </w:p>
        </w:tc>
      </w:tr>
      <w:tr w:rsidR="00902BE7" w:rsidRPr="00A82E16" w:rsidTr="00D01B57">
        <w:trPr>
          <w:trHeight w:val="300"/>
        </w:trPr>
        <w:tc>
          <w:tcPr>
            <w:tcW w:w="7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left"/>
              <w:rPr>
                <w:rFonts w:eastAsia="Times New Roman" w:cs="Arial"/>
                <w:color w:val="000000"/>
                <w:lang w:val="en-US" w:eastAsia="it-IT"/>
              </w:rPr>
            </w:pPr>
            <w:r w:rsidRPr="00A82E16">
              <w:rPr>
                <w:rFonts w:eastAsia="Times New Roman" w:cs="Arial"/>
                <w:color w:val="000000"/>
                <w:lang w:val="en-US" w:eastAsia="it-IT"/>
              </w:rPr>
              <w:t>Pop</w:t>
            </w:r>
            <w:r>
              <w:rPr>
                <w:rFonts w:eastAsia="Times New Roman" w:cs="Arial"/>
                <w:color w:val="000000"/>
                <w:lang w:val="en-US" w:eastAsia="it-IT"/>
              </w:rPr>
              <w:t>ulation aged</w:t>
            </w:r>
            <w:r w:rsidRPr="00A82E16">
              <w:rPr>
                <w:rFonts w:eastAsia="Times New Roman" w:cs="Arial"/>
                <w:color w:val="000000"/>
                <w:lang w:val="en-US" w:eastAsia="it-IT"/>
              </w:rPr>
              <w:t xml:space="preserve"> 65+</w:t>
            </w:r>
            <w:r>
              <w:rPr>
                <w:rFonts w:eastAsia="Times New Roman" w:cs="Arial"/>
                <w:color w:val="000000"/>
                <w:lang w:val="en-US" w:eastAsia="it-IT"/>
              </w:rPr>
              <w:t xml:space="preserve"> years</w:t>
            </w:r>
            <w:r w:rsidRPr="00A82E16">
              <w:rPr>
                <w:rFonts w:eastAsia="Times New Roman" w:cs="Arial"/>
                <w:color w:val="000000"/>
                <w:lang w:val="en-US" w:eastAsia="it-IT"/>
              </w:rPr>
              <w:t xml:space="preserve"> treated in integrated home care (%)</w:t>
            </w:r>
          </w:p>
        </w:tc>
        <w:tc>
          <w:tcPr>
            <w:tcW w:w="16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 w:rsidRPr="00A82E16">
              <w:rPr>
                <w:rFonts w:eastAsia="Times New Roman" w:cs="Arial"/>
                <w:color w:val="000000"/>
                <w:lang w:eastAsia="it-IT"/>
              </w:rPr>
              <w:t>-</w:t>
            </w: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.50</w:t>
            </w:r>
            <w:r w:rsidR="00BD7858">
              <w:rPr>
                <w:rFonts w:eastAsia="Times New Roman" w:cs="Arial"/>
                <w:color w:val="000000"/>
                <w:lang w:eastAsia="it-IT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.000</w:t>
            </w:r>
          </w:p>
        </w:tc>
      </w:tr>
      <w:tr w:rsidR="00902BE7" w:rsidRPr="00A82E16" w:rsidTr="00D01B57">
        <w:trPr>
          <w:trHeight w:val="300"/>
        </w:trPr>
        <w:tc>
          <w:tcPr>
            <w:tcW w:w="715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02BE7" w:rsidRDefault="00902BE7" w:rsidP="00D01B57">
            <w:pPr>
              <w:jc w:val="left"/>
              <w:rPr>
                <w:rFonts w:eastAsia="Times New Roman" w:cs="Arial"/>
                <w:color w:val="000000"/>
                <w:lang w:val="en-US" w:eastAsia="it-IT"/>
              </w:rPr>
            </w:pPr>
            <w:r w:rsidRPr="00A82E16">
              <w:rPr>
                <w:rFonts w:eastAsia="Times New Roman" w:cs="Arial"/>
                <w:color w:val="000000"/>
                <w:lang w:val="en-US" w:eastAsia="it-IT"/>
              </w:rPr>
              <w:t xml:space="preserve">Care workers for the elderly in </w:t>
            </w:r>
            <w:r>
              <w:rPr>
                <w:rFonts w:eastAsia="Times New Roman" w:cs="Arial"/>
                <w:color w:val="000000"/>
                <w:lang w:val="en-US" w:eastAsia="it-IT"/>
              </w:rPr>
              <w:t xml:space="preserve">residential care </w:t>
            </w:r>
            <w:r w:rsidRPr="00A82E16">
              <w:rPr>
                <w:rFonts w:eastAsia="Times New Roman" w:cs="Arial"/>
                <w:color w:val="000000"/>
                <w:lang w:val="en-US" w:eastAsia="it-IT"/>
              </w:rPr>
              <w:t>(%)</w:t>
            </w:r>
          </w:p>
        </w:tc>
        <w:tc>
          <w:tcPr>
            <w:tcW w:w="16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 w:rsidRPr="00A82E16">
              <w:rPr>
                <w:rFonts w:eastAsia="Times New Roman" w:cs="Arial"/>
                <w:color w:val="000000"/>
                <w:lang w:eastAsia="it-IT"/>
              </w:rPr>
              <w:t>-5.</w:t>
            </w:r>
            <w:r w:rsidR="00BD7858">
              <w:rPr>
                <w:rFonts w:eastAsia="Times New Roman" w:cs="Arial"/>
                <w:color w:val="000000"/>
                <w:lang w:eastAsia="it-IT"/>
              </w:rPr>
              <w:t>505</w:t>
            </w:r>
          </w:p>
        </w:tc>
        <w:tc>
          <w:tcPr>
            <w:tcW w:w="9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.000</w:t>
            </w:r>
          </w:p>
        </w:tc>
      </w:tr>
      <w:tr w:rsidR="00902BE7" w:rsidRPr="00A82E16" w:rsidTr="00D01B57">
        <w:trPr>
          <w:trHeight w:val="300"/>
        </w:trPr>
        <w:tc>
          <w:tcPr>
            <w:tcW w:w="715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left"/>
              <w:rPr>
                <w:rFonts w:eastAsia="Times New Roman" w:cs="Arial"/>
                <w:color w:val="000000"/>
                <w:lang w:val="en-US" w:eastAsia="it-IT"/>
              </w:rPr>
            </w:pPr>
            <w:r w:rsidRPr="00A82E16">
              <w:rPr>
                <w:rFonts w:eastAsia="Times New Roman" w:cs="Arial"/>
                <w:color w:val="000000"/>
                <w:lang w:val="en-US" w:eastAsia="it-IT"/>
              </w:rPr>
              <w:t>Poor couples with at least one children (%)</w:t>
            </w:r>
          </w:p>
        </w:tc>
        <w:tc>
          <w:tcPr>
            <w:tcW w:w="163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.47</w:t>
            </w:r>
            <w:r w:rsidR="00BD7858">
              <w:rPr>
                <w:rFonts w:eastAsia="Times New Roman" w:cs="Arial"/>
                <w:color w:val="000000"/>
                <w:lang w:eastAsia="it-IT"/>
              </w:rPr>
              <w:t>2</w:t>
            </w:r>
          </w:p>
        </w:tc>
        <w:tc>
          <w:tcPr>
            <w:tcW w:w="98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.000</w:t>
            </w:r>
          </w:p>
        </w:tc>
      </w:tr>
      <w:tr w:rsidR="00902BE7" w:rsidRPr="00A82E16" w:rsidTr="00D01B57">
        <w:trPr>
          <w:trHeight w:val="300"/>
        </w:trPr>
        <w:tc>
          <w:tcPr>
            <w:tcW w:w="71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02BE7" w:rsidRDefault="00902BE7" w:rsidP="00D01B57">
            <w:pPr>
              <w:jc w:val="left"/>
              <w:rPr>
                <w:rFonts w:eastAsia="Times New Roman" w:cs="Arial"/>
                <w:color w:val="000000"/>
                <w:lang w:val="en-US" w:eastAsia="it-IT"/>
              </w:rPr>
            </w:pPr>
            <w:r w:rsidRPr="00A82E16">
              <w:rPr>
                <w:rFonts w:eastAsia="Times New Roman" w:cs="Arial"/>
                <w:color w:val="000000"/>
                <w:lang w:val="en-US" w:eastAsia="it-IT"/>
              </w:rPr>
              <w:t xml:space="preserve">Private OOP household health expenditure </w:t>
            </w:r>
            <w:r>
              <w:rPr>
                <w:rFonts w:eastAsia="Times New Roman" w:cs="Arial"/>
                <w:color w:val="000000"/>
                <w:lang w:val="en-US" w:eastAsia="it-IT"/>
              </w:rPr>
              <w:t>(</w:t>
            </w:r>
            <w:r w:rsidRPr="00A82E16">
              <w:rPr>
                <w:rFonts w:eastAsia="Times New Roman" w:cs="Arial"/>
                <w:color w:val="000000"/>
                <w:lang w:val="en-US" w:eastAsia="it-IT"/>
              </w:rPr>
              <w:t>% of T</w:t>
            </w:r>
            <w:r>
              <w:rPr>
                <w:rFonts w:eastAsia="Times New Roman" w:cs="Arial"/>
                <w:color w:val="000000"/>
                <w:lang w:val="en-US" w:eastAsia="it-IT"/>
              </w:rPr>
              <w:t xml:space="preserve">otal </w:t>
            </w:r>
            <w:r w:rsidRPr="00A82E16">
              <w:rPr>
                <w:rFonts w:eastAsia="Times New Roman" w:cs="Arial"/>
                <w:color w:val="000000"/>
                <w:lang w:val="en-US" w:eastAsia="it-IT"/>
              </w:rPr>
              <w:t>H</w:t>
            </w:r>
            <w:r>
              <w:rPr>
                <w:rFonts w:eastAsia="Times New Roman" w:cs="Arial"/>
                <w:color w:val="000000"/>
                <w:lang w:val="en-US" w:eastAsia="it-IT"/>
              </w:rPr>
              <w:t xml:space="preserve">ealth </w:t>
            </w:r>
            <w:r w:rsidRPr="00A82E16">
              <w:rPr>
                <w:rFonts w:eastAsia="Times New Roman" w:cs="Arial"/>
                <w:color w:val="000000"/>
                <w:lang w:val="en-US" w:eastAsia="it-IT"/>
              </w:rPr>
              <w:t>E</w:t>
            </w:r>
            <w:r>
              <w:rPr>
                <w:rFonts w:eastAsia="Times New Roman" w:cs="Arial"/>
                <w:color w:val="000000"/>
                <w:lang w:val="en-US" w:eastAsia="it-IT"/>
              </w:rPr>
              <w:t>xpenditure)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.458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02BE7" w:rsidRPr="00A82E16" w:rsidRDefault="00902BE7" w:rsidP="00D01B57">
            <w:pPr>
              <w:jc w:val="center"/>
              <w:rPr>
                <w:rFonts w:eastAsia="Times New Roman" w:cs="Arial"/>
                <w:color w:val="000000"/>
                <w:lang w:eastAsia="it-IT"/>
              </w:rPr>
            </w:pPr>
            <w:r>
              <w:rPr>
                <w:rFonts w:eastAsia="Times New Roman" w:cs="Arial"/>
                <w:color w:val="000000"/>
                <w:lang w:eastAsia="it-IT"/>
              </w:rPr>
              <w:t>0</w:t>
            </w:r>
            <w:r w:rsidRPr="00A82E16">
              <w:rPr>
                <w:rFonts w:eastAsia="Times New Roman" w:cs="Arial"/>
                <w:color w:val="000000"/>
                <w:lang w:eastAsia="it-IT"/>
              </w:rPr>
              <w:t>.000</w:t>
            </w:r>
          </w:p>
        </w:tc>
      </w:tr>
    </w:tbl>
    <w:p w:rsidR="00902BE7" w:rsidRDefault="00902BE7" w:rsidP="00902BE7">
      <w:pPr>
        <w:rPr>
          <w:lang w:val="en-US"/>
        </w:rPr>
      </w:pPr>
      <w:r w:rsidRPr="00797149">
        <w:rPr>
          <w:b/>
          <w:lang w:val="en-US"/>
        </w:rPr>
        <w:t>Dependent variable:</w:t>
      </w:r>
      <w:r w:rsidRPr="00797149">
        <w:rPr>
          <w:lang w:val="en-US"/>
        </w:rPr>
        <w:t xml:space="preserve"> Incidence of Household Poverty</w:t>
      </w:r>
      <w:r>
        <w:rPr>
          <w:lang w:val="en-US"/>
        </w:rPr>
        <w:t>;</w:t>
      </w:r>
      <w:r w:rsidRPr="00797149">
        <w:rPr>
          <w:lang w:val="en-US"/>
        </w:rPr>
        <w:t xml:space="preserve"> </w:t>
      </w:r>
      <w:r w:rsidRPr="00797149">
        <w:rPr>
          <w:b/>
          <w:lang w:val="en-US"/>
        </w:rPr>
        <w:t>adj. R2</w:t>
      </w:r>
      <w:r w:rsidRPr="00797149">
        <w:rPr>
          <w:lang w:val="en-US"/>
        </w:rPr>
        <w:t xml:space="preserve"> = 0.9</w:t>
      </w:r>
      <w:r>
        <w:rPr>
          <w:lang w:val="en-US"/>
        </w:rPr>
        <w:t>88.</w:t>
      </w:r>
    </w:p>
    <w:p w:rsidR="00FD0953" w:rsidRPr="002C7AE0" w:rsidRDefault="00FD0953" w:rsidP="002C7AE0"/>
    <w:sectPr w:rsidR="00FD0953" w:rsidRPr="002C7AE0" w:rsidSect="00D421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60015"/>
    <w:multiLevelType w:val="hybridMultilevel"/>
    <w:tmpl w:val="A2784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4930"/>
    <w:multiLevelType w:val="multilevel"/>
    <w:tmpl w:val="E37EF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B44BC6"/>
    <w:multiLevelType w:val="hybridMultilevel"/>
    <w:tmpl w:val="83EA3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3F0F48"/>
    <w:multiLevelType w:val="hybridMultilevel"/>
    <w:tmpl w:val="0B10C5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4C37"/>
    <w:multiLevelType w:val="hybridMultilevel"/>
    <w:tmpl w:val="1368F430"/>
    <w:lvl w:ilvl="0" w:tplc="8E2808E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501D5"/>
    <w:multiLevelType w:val="hybridMultilevel"/>
    <w:tmpl w:val="8E38714A"/>
    <w:lvl w:ilvl="0" w:tplc="DD42E220"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F9B5F86"/>
    <w:multiLevelType w:val="hybridMultilevel"/>
    <w:tmpl w:val="914CACEE"/>
    <w:lvl w:ilvl="0" w:tplc="DD42E22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D7810"/>
    <w:multiLevelType w:val="hybridMultilevel"/>
    <w:tmpl w:val="B5C6F0C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627305"/>
    <w:multiLevelType w:val="hybridMultilevel"/>
    <w:tmpl w:val="A810DE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71"/>
    <w:rsid w:val="00177F26"/>
    <w:rsid w:val="00230F91"/>
    <w:rsid w:val="002C7AE0"/>
    <w:rsid w:val="003A0207"/>
    <w:rsid w:val="004F6171"/>
    <w:rsid w:val="005E6B3A"/>
    <w:rsid w:val="00644AEC"/>
    <w:rsid w:val="00674132"/>
    <w:rsid w:val="006C58ED"/>
    <w:rsid w:val="006C64E6"/>
    <w:rsid w:val="00750777"/>
    <w:rsid w:val="007E40B2"/>
    <w:rsid w:val="00902BE7"/>
    <w:rsid w:val="00A01022"/>
    <w:rsid w:val="00AE2D53"/>
    <w:rsid w:val="00BD7858"/>
    <w:rsid w:val="00BF0D4B"/>
    <w:rsid w:val="00D421C9"/>
    <w:rsid w:val="00D504AA"/>
    <w:rsid w:val="00F55BC7"/>
    <w:rsid w:val="00FD0953"/>
    <w:rsid w:val="00FE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FA89B"/>
  <w15:chartTrackingRefBased/>
  <w15:docId w15:val="{5B7E0DCB-807C-4BDF-BF7E-3A9045FB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C7AE0"/>
    <w:pPr>
      <w:spacing w:after="0" w:line="240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2C7A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C7AE0"/>
  </w:style>
  <w:style w:type="paragraph" w:styleId="Pidipagina">
    <w:name w:val="footer"/>
    <w:basedOn w:val="Normale"/>
    <w:link w:val="PidipaginaCarattere"/>
    <w:uiPriority w:val="99"/>
    <w:unhideWhenUsed/>
    <w:rsid w:val="002C7AE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7AE0"/>
  </w:style>
  <w:style w:type="character" w:styleId="Collegamentoipertestuale">
    <w:name w:val="Hyperlink"/>
    <w:basedOn w:val="Carpredefinitoparagrafo"/>
    <w:uiPriority w:val="99"/>
    <w:unhideWhenUsed/>
    <w:rsid w:val="002C7AE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C7AE0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2C7AE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C7A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C7AE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C7A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C7AE0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C7A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C7AE0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2C7AE0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2C7AE0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2C7AE0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2C7AE0"/>
    <w:rPr>
      <w:rFonts w:ascii="Times New Roman" w:hAnsi="Times New Roman" w:cs="Times New Roman"/>
      <w:sz w:val="24"/>
      <w:szCs w:val="24"/>
    </w:rPr>
  </w:style>
  <w:style w:type="paragraph" w:styleId="Revisione">
    <w:name w:val="Revision"/>
    <w:hidden/>
    <w:uiPriority w:val="99"/>
    <w:semiHidden/>
    <w:rsid w:val="002C7AE0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C7AE0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7AE0"/>
    <w:rPr>
      <w:color w:val="954F72"/>
      <w:u w:val="single"/>
    </w:rPr>
  </w:style>
  <w:style w:type="paragraph" w:customStyle="1" w:styleId="msonormal0">
    <w:name w:val="msonormal"/>
    <w:basedOn w:val="Normale"/>
    <w:rsid w:val="002C7AE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9">
    <w:name w:val="xl69"/>
    <w:basedOn w:val="Normale"/>
    <w:rsid w:val="002C7AE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it-IT"/>
    </w:rPr>
  </w:style>
  <w:style w:type="paragraph" w:customStyle="1" w:styleId="xl70">
    <w:name w:val="xl70"/>
    <w:basedOn w:val="Normale"/>
    <w:rsid w:val="002C7AE0"/>
    <w:pP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color w:val="000000"/>
      <w:sz w:val="18"/>
      <w:szCs w:val="18"/>
      <w:lang w:eastAsia="it-IT"/>
    </w:rPr>
  </w:style>
  <w:style w:type="paragraph" w:customStyle="1" w:styleId="xl71">
    <w:name w:val="xl71"/>
    <w:basedOn w:val="Normale"/>
    <w:rsid w:val="002C7AE0"/>
    <w:pP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2">
    <w:name w:val="xl72"/>
    <w:basedOn w:val="Normale"/>
    <w:rsid w:val="002C7AE0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73">
    <w:name w:val="xl73"/>
    <w:basedOn w:val="Normale"/>
    <w:rsid w:val="002C7AE0"/>
    <w:pP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color w:val="000000"/>
      <w:sz w:val="18"/>
      <w:szCs w:val="18"/>
      <w:lang w:eastAsia="it-IT"/>
    </w:rPr>
  </w:style>
  <w:style w:type="paragraph" w:customStyle="1" w:styleId="xl74">
    <w:name w:val="xl74"/>
    <w:basedOn w:val="Normale"/>
    <w:rsid w:val="002C7AE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it-IT"/>
    </w:rPr>
  </w:style>
  <w:style w:type="paragraph" w:customStyle="1" w:styleId="xl75">
    <w:name w:val="xl75"/>
    <w:basedOn w:val="Normale"/>
    <w:rsid w:val="002C7AE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it-IT"/>
    </w:rPr>
  </w:style>
  <w:style w:type="paragraph" w:customStyle="1" w:styleId="xl76">
    <w:name w:val="xl76"/>
    <w:basedOn w:val="Normale"/>
    <w:rsid w:val="002C7AE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0000"/>
      <w:sz w:val="18"/>
      <w:szCs w:val="18"/>
      <w:lang w:eastAsia="it-IT"/>
    </w:rPr>
  </w:style>
  <w:style w:type="paragraph" w:customStyle="1" w:styleId="xl77">
    <w:name w:val="xl77"/>
    <w:basedOn w:val="Normale"/>
    <w:rsid w:val="002C7AE0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0000"/>
      <w:sz w:val="18"/>
      <w:szCs w:val="18"/>
      <w:lang w:eastAsia="it-IT"/>
    </w:rPr>
  </w:style>
  <w:style w:type="paragraph" w:customStyle="1" w:styleId="xl78">
    <w:name w:val="xl78"/>
    <w:basedOn w:val="Normale"/>
    <w:rsid w:val="002C7A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color w:val="000000"/>
      <w:sz w:val="18"/>
      <w:szCs w:val="18"/>
      <w:lang w:eastAsia="it-IT"/>
    </w:rPr>
  </w:style>
  <w:style w:type="paragraph" w:customStyle="1" w:styleId="xl79">
    <w:name w:val="xl79"/>
    <w:basedOn w:val="Normale"/>
    <w:rsid w:val="002C7A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it-IT"/>
    </w:rPr>
  </w:style>
  <w:style w:type="paragraph" w:customStyle="1" w:styleId="xl80">
    <w:name w:val="xl80"/>
    <w:basedOn w:val="Normale"/>
    <w:rsid w:val="002C7A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0000"/>
      <w:sz w:val="18"/>
      <w:szCs w:val="18"/>
      <w:lang w:eastAsia="it-IT"/>
    </w:rPr>
  </w:style>
  <w:style w:type="paragraph" w:customStyle="1" w:styleId="xl81">
    <w:name w:val="xl81"/>
    <w:basedOn w:val="Normale"/>
    <w:rsid w:val="002C7AE0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color w:val="000000"/>
      <w:sz w:val="18"/>
      <w:szCs w:val="18"/>
      <w:lang w:eastAsia="it-IT"/>
    </w:rPr>
  </w:style>
  <w:style w:type="paragraph" w:customStyle="1" w:styleId="xl82">
    <w:name w:val="xl82"/>
    <w:basedOn w:val="Normale"/>
    <w:rsid w:val="002C7AE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Lillini Roberto</dc:creator>
  <cp:keywords/>
  <dc:description/>
  <cp:lastModifiedBy>Lillini Roberto</cp:lastModifiedBy>
  <cp:revision>10</cp:revision>
  <dcterms:created xsi:type="dcterms:W3CDTF">2023-08-24T09:10:00Z</dcterms:created>
  <dcterms:modified xsi:type="dcterms:W3CDTF">2023-12-18T10:25:00Z</dcterms:modified>
</cp:coreProperties>
</file>