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9A887" w14:textId="55B655C3" w:rsidR="00DD2BCD" w:rsidRPr="00E65D77" w:rsidRDefault="00C74CB4" w:rsidP="00B17571">
      <w:pPr>
        <w:spacing w:line="360" w:lineRule="auto"/>
        <w:rPr>
          <w:rFonts w:ascii="Times New Roman" w:hAnsi="Times New Roman" w:cs="Times New Roman"/>
          <w:sz w:val="24"/>
        </w:rPr>
      </w:pPr>
      <w:r w:rsidRPr="00E65D77">
        <w:rPr>
          <w:rFonts w:ascii="Times New Roman" w:hAnsi="Times New Roman" w:cs="Times New Roman"/>
          <w:sz w:val="24"/>
        </w:rPr>
        <w:t>A</w:t>
      </w:r>
      <w:r w:rsidR="005540F1">
        <w:rPr>
          <w:rFonts w:ascii="Times New Roman" w:hAnsi="Times New Roman" w:cs="Times New Roman"/>
          <w:sz w:val="24"/>
        </w:rPr>
        <w:t>dditional file 5</w:t>
      </w:r>
      <w:r w:rsidR="00FC1E81">
        <w:rPr>
          <w:rFonts w:ascii="Times New Roman" w:hAnsi="Times New Roman" w:cs="Times New Roman"/>
          <w:sz w:val="24"/>
        </w:rPr>
        <w:t xml:space="preserve">. </w:t>
      </w:r>
      <w:r w:rsidR="007E37BC" w:rsidRPr="00E65D77">
        <w:rPr>
          <w:rFonts w:ascii="Times New Roman" w:hAnsi="Times New Roman" w:cs="Times New Roman"/>
          <w:sz w:val="24"/>
        </w:rPr>
        <w:t xml:space="preserve">Definition and </w:t>
      </w:r>
      <w:r w:rsidR="002E673E" w:rsidRPr="00E65D77">
        <w:rPr>
          <w:rFonts w:ascii="Times New Roman" w:hAnsi="Times New Roman" w:cs="Times New Roman"/>
          <w:sz w:val="24"/>
        </w:rPr>
        <w:t xml:space="preserve">Measurement Instruments for </w:t>
      </w:r>
      <w:r w:rsidR="00A70BFF" w:rsidRPr="00E65D77">
        <w:rPr>
          <w:rFonts w:ascii="Times New Roman" w:hAnsi="Times New Roman" w:cs="Times New Roman"/>
          <w:sz w:val="24"/>
        </w:rPr>
        <w:t>Covariates.</w:t>
      </w:r>
      <w:r w:rsidR="00D542B2" w:rsidRPr="00E65D77">
        <w:rPr>
          <w:rFonts w:ascii="Times New Roman" w:hAnsi="Times New Roman" w:cs="Times New Roman"/>
          <w:sz w:val="24"/>
        </w:rPr>
        <w:t xml:space="preserve"> </w:t>
      </w:r>
    </w:p>
    <w:p w14:paraId="58045897" w14:textId="77777777" w:rsidR="0093773F" w:rsidRPr="00E65D77" w:rsidRDefault="0093773F" w:rsidP="00B17571">
      <w:pPr>
        <w:spacing w:line="360" w:lineRule="auto"/>
        <w:rPr>
          <w:rFonts w:ascii="Times New Roman" w:hAnsi="Times New Roman" w:cs="Times New Roman"/>
          <w:sz w:val="24"/>
        </w:rPr>
      </w:pPr>
    </w:p>
    <w:p w14:paraId="422BFDAB" w14:textId="3FDB6049" w:rsidR="00893008" w:rsidRPr="00E65D77" w:rsidRDefault="00554438" w:rsidP="00B17571">
      <w:pPr>
        <w:spacing w:line="360" w:lineRule="auto"/>
        <w:rPr>
          <w:rFonts w:ascii="Times New Roman" w:hAnsi="Times New Roman" w:cs="Times New Roman"/>
          <w:sz w:val="24"/>
        </w:rPr>
      </w:pPr>
      <w:r w:rsidRPr="00E65D77">
        <w:rPr>
          <w:rFonts w:ascii="Times New Roman" w:hAnsi="Times New Roman" w:cs="Times New Roman"/>
          <w:sz w:val="24"/>
        </w:rPr>
        <w:t xml:space="preserve">Subjective social status was assessed using a 10-point self-anchored scale. Participants were asked to mark a picture of a standing ladder with 10 steps, with the lowest rung representing the least desirable state and the highest rung representing the most ideal state in terms of their status in the community and in Hong Kong, </w:t>
      </w:r>
      <w:r w:rsidR="00090B30" w:rsidRPr="00E65D77">
        <w:rPr>
          <w:rFonts w:ascii="Times New Roman" w:hAnsi="Times New Roman" w:cs="Times New Roman"/>
          <w:sz w:val="24"/>
        </w:rPr>
        <w:t>the</w:t>
      </w:r>
      <w:r w:rsidRPr="00E65D77">
        <w:rPr>
          <w:rFonts w:ascii="Times New Roman" w:hAnsi="Times New Roman" w:cs="Times New Roman"/>
          <w:sz w:val="24"/>
        </w:rPr>
        <w:t xml:space="preserve"> ladder represents an individual's perception of their place in the community and in Hong Kong as a whole</w:t>
      </w:r>
      <w:r w:rsidR="00C06B30" w:rsidRPr="00E65D77">
        <w:rPr>
          <w:rFonts w:ascii="Times New Roman" w:hAnsi="Times New Roman" w:cs="Times New Roman"/>
          <w:sz w:val="24"/>
        </w:rPr>
        <w:t xml:space="preserve"> [1]</w:t>
      </w:r>
      <w:r w:rsidRPr="00E65D77">
        <w:rPr>
          <w:rFonts w:ascii="Times New Roman" w:hAnsi="Times New Roman" w:cs="Times New Roman"/>
          <w:sz w:val="24"/>
        </w:rPr>
        <w:t xml:space="preserve">. </w:t>
      </w:r>
    </w:p>
    <w:p w14:paraId="29A6AB8D" w14:textId="319E98FA" w:rsidR="00FE2F45" w:rsidRPr="00E65D77" w:rsidRDefault="0095126B" w:rsidP="00B17571">
      <w:pPr>
        <w:spacing w:line="360" w:lineRule="auto"/>
        <w:rPr>
          <w:rFonts w:ascii="Times New Roman" w:hAnsi="Times New Roman" w:cs="Times New Roman"/>
          <w:sz w:val="24"/>
        </w:rPr>
      </w:pPr>
      <w:r w:rsidRPr="00E65D77">
        <w:rPr>
          <w:rFonts w:ascii="Times New Roman" w:hAnsi="Times New Roman" w:cs="Times New Roman"/>
          <w:sz w:val="24"/>
        </w:rPr>
        <w:t>Health-related quality of life was evaluated by the 12-Item Short-Form Health Survey (SF-12), which derives summary scores from specific items from the eight domains of the short form 36, with physical component summary score (summary of physical functioning, role-physical, bodily pain, and general health) and mental component summary score (MCS) (summary of vitality, social functioning, role-emotional, and mental health)</w:t>
      </w:r>
      <w:r w:rsidR="0040408F" w:rsidRPr="00E65D77">
        <w:rPr>
          <w:rFonts w:ascii="Times New Roman" w:hAnsi="Times New Roman" w:cs="Times New Roman"/>
          <w:sz w:val="24"/>
        </w:rPr>
        <w:t xml:space="preserve"> [2]</w:t>
      </w:r>
      <w:r w:rsidRPr="00E65D77">
        <w:rPr>
          <w:rFonts w:ascii="Times New Roman" w:hAnsi="Times New Roman" w:cs="Times New Roman"/>
          <w:sz w:val="24"/>
        </w:rPr>
        <w:t xml:space="preserve">. </w:t>
      </w:r>
    </w:p>
    <w:p w14:paraId="7AF08379" w14:textId="0CD771BF" w:rsidR="00E33045" w:rsidRPr="00B17571" w:rsidRDefault="00E33045" w:rsidP="00B17571">
      <w:pPr>
        <w:spacing w:line="360" w:lineRule="auto"/>
        <w:rPr>
          <w:rFonts w:ascii="Times New Roman" w:hAnsi="Times New Roman" w:cs="Times New Roman"/>
          <w:sz w:val="24"/>
          <w:lang w:val="en-AU"/>
        </w:rPr>
      </w:pPr>
      <w:r w:rsidRPr="00E65D77">
        <w:rPr>
          <w:rFonts w:ascii="Times New Roman" w:hAnsi="Times New Roman" w:cs="Times New Roman"/>
          <w:sz w:val="24"/>
          <w:lang w:val="en-AU"/>
        </w:rPr>
        <w:t>The Mini-Mental State Examination (MMSE) was used to measure cognitive function and assess cognitive impairment. The MMSE is a</w:t>
      </w:r>
      <w:r w:rsidRPr="00B17571">
        <w:rPr>
          <w:rFonts w:ascii="Times New Roman" w:hAnsi="Times New Roman" w:cs="Times New Roman"/>
          <w:sz w:val="24"/>
          <w:lang w:val="en-AU"/>
        </w:rPr>
        <w:t xml:space="preserve"> well-established and widely utilized instrument for evaluating cognitive abilities and detecting cognitive decline across various populations.</w:t>
      </w:r>
    </w:p>
    <w:p w14:paraId="56884C33" w14:textId="46591846" w:rsidR="00FE2F45" w:rsidRPr="00B17571" w:rsidRDefault="00E33045" w:rsidP="00B17571">
      <w:pPr>
        <w:spacing w:line="360" w:lineRule="auto"/>
        <w:rPr>
          <w:rFonts w:ascii="Times New Roman" w:hAnsi="Times New Roman" w:cs="Times New Roman"/>
          <w:sz w:val="24"/>
          <w:lang w:val="en-AU"/>
        </w:rPr>
      </w:pPr>
      <w:r w:rsidRPr="00B17571">
        <w:rPr>
          <w:rFonts w:ascii="Times New Roman" w:hAnsi="Times New Roman" w:cs="Times New Roman"/>
          <w:sz w:val="24"/>
          <w:lang w:val="en-AU"/>
        </w:rPr>
        <w:t xml:space="preserve">The MMSE comprises a set of </w:t>
      </w:r>
      <w:r w:rsidR="00F06E08">
        <w:rPr>
          <w:rFonts w:ascii="Times New Roman" w:hAnsi="Times New Roman" w:cs="Times New Roman"/>
          <w:sz w:val="24"/>
          <w:lang w:val="en-AU"/>
        </w:rPr>
        <w:t>11</w:t>
      </w:r>
      <w:bookmarkStart w:id="0" w:name="_GoBack"/>
      <w:bookmarkEnd w:id="0"/>
      <w:r w:rsidRPr="00B17571">
        <w:rPr>
          <w:rFonts w:ascii="Times New Roman" w:hAnsi="Times New Roman" w:cs="Times New Roman"/>
          <w:sz w:val="24"/>
          <w:lang w:val="en-AU"/>
        </w:rPr>
        <w:t xml:space="preserve"> items, each designed to assess different cognitive domains, including orientation, registration, attention and calculation, recall, and language. Its scoring system ranges from 0 to 30, with lower scores indicating greater cognitive impairment</w:t>
      </w:r>
      <w:r w:rsidR="00465B13" w:rsidRPr="00B17571">
        <w:rPr>
          <w:rFonts w:ascii="Times New Roman" w:hAnsi="Times New Roman" w:cs="Times New Roman"/>
          <w:sz w:val="24"/>
          <w:lang w:val="en-AU"/>
        </w:rPr>
        <w:t xml:space="preserve"> [3]</w:t>
      </w:r>
      <w:r w:rsidRPr="00B17571">
        <w:rPr>
          <w:rFonts w:ascii="Times New Roman" w:hAnsi="Times New Roman" w:cs="Times New Roman"/>
          <w:sz w:val="24"/>
          <w:lang w:val="en-AU"/>
        </w:rPr>
        <w:t>.</w:t>
      </w:r>
    </w:p>
    <w:p w14:paraId="1E3EE332" w14:textId="77777777" w:rsidR="00F45CE6" w:rsidRPr="00B17571" w:rsidRDefault="00F45CE6" w:rsidP="00B17571">
      <w:pPr>
        <w:spacing w:line="360" w:lineRule="auto"/>
        <w:rPr>
          <w:rFonts w:ascii="Times New Roman" w:hAnsi="Times New Roman" w:cs="Times New Roman"/>
          <w:sz w:val="24"/>
        </w:rPr>
      </w:pPr>
    </w:p>
    <w:p w14:paraId="0B6EDB35" w14:textId="77777777" w:rsidR="00E16188" w:rsidRPr="00B17571" w:rsidRDefault="00E16188" w:rsidP="00B17571">
      <w:pPr>
        <w:spacing w:line="360" w:lineRule="auto"/>
        <w:rPr>
          <w:rFonts w:ascii="Times New Roman" w:hAnsi="Times New Roman" w:cs="Times New Roman"/>
          <w:sz w:val="24"/>
        </w:rPr>
      </w:pPr>
    </w:p>
    <w:p w14:paraId="193E59EC" w14:textId="6F507499" w:rsidR="0002045E" w:rsidRPr="00B17571" w:rsidRDefault="0002045E" w:rsidP="00B17571">
      <w:pPr>
        <w:spacing w:line="360" w:lineRule="auto"/>
        <w:rPr>
          <w:rFonts w:ascii="Times New Roman" w:hAnsi="Times New Roman" w:cs="Times New Roman"/>
          <w:b/>
          <w:bCs/>
          <w:sz w:val="24"/>
        </w:rPr>
      </w:pPr>
      <w:r w:rsidRPr="00B17571">
        <w:rPr>
          <w:rFonts w:ascii="Times New Roman" w:hAnsi="Times New Roman" w:cs="Times New Roman"/>
          <w:b/>
          <w:bCs/>
          <w:sz w:val="24"/>
        </w:rPr>
        <w:t>Reference:</w:t>
      </w:r>
    </w:p>
    <w:p w14:paraId="22AB4F90" w14:textId="75165E7A" w:rsidR="0002045E" w:rsidRPr="00B17571" w:rsidRDefault="0002045E" w:rsidP="00B17571">
      <w:pPr>
        <w:spacing w:line="360" w:lineRule="auto"/>
        <w:rPr>
          <w:rFonts w:ascii="Times New Roman" w:hAnsi="Times New Roman" w:cs="Times New Roman"/>
          <w:sz w:val="24"/>
        </w:rPr>
      </w:pPr>
      <w:r w:rsidRPr="00B17571">
        <w:rPr>
          <w:rFonts w:ascii="Times New Roman" w:hAnsi="Times New Roman" w:cs="Times New Roman"/>
          <w:sz w:val="24"/>
        </w:rPr>
        <w:t>[1]</w:t>
      </w:r>
      <w:r w:rsidR="0033280C" w:rsidRPr="00B17571">
        <w:rPr>
          <w:rFonts w:ascii="Times New Roman" w:hAnsi="Times New Roman" w:cs="Times New Roman"/>
          <w:color w:val="222222"/>
          <w:sz w:val="24"/>
          <w:shd w:val="clear" w:color="auto" w:fill="FFFFFF"/>
        </w:rPr>
        <w:t xml:space="preserve"> Yu, R., Tong, C., Leung, J., &amp; Woo, J. (2020). Socioeconomic inequalities in frailty in Hong Kong, China: a 14-year longitudinal cohort study. </w:t>
      </w:r>
      <w:r w:rsidR="0033280C" w:rsidRPr="00B17571">
        <w:rPr>
          <w:rFonts w:ascii="Times New Roman" w:hAnsi="Times New Roman" w:cs="Times New Roman"/>
          <w:i/>
          <w:iCs/>
          <w:color w:val="222222"/>
          <w:sz w:val="24"/>
          <w:shd w:val="clear" w:color="auto" w:fill="FFFFFF"/>
        </w:rPr>
        <w:t>International journal of environmental research and public health</w:t>
      </w:r>
      <w:r w:rsidR="0033280C" w:rsidRPr="00B17571">
        <w:rPr>
          <w:rFonts w:ascii="Times New Roman" w:hAnsi="Times New Roman" w:cs="Times New Roman"/>
          <w:color w:val="222222"/>
          <w:sz w:val="24"/>
          <w:shd w:val="clear" w:color="auto" w:fill="FFFFFF"/>
        </w:rPr>
        <w:t>, </w:t>
      </w:r>
      <w:r w:rsidR="0033280C" w:rsidRPr="00B17571">
        <w:rPr>
          <w:rFonts w:ascii="Times New Roman" w:hAnsi="Times New Roman" w:cs="Times New Roman"/>
          <w:i/>
          <w:iCs/>
          <w:color w:val="222222"/>
          <w:sz w:val="24"/>
          <w:shd w:val="clear" w:color="auto" w:fill="FFFFFF"/>
        </w:rPr>
        <w:t>17</w:t>
      </w:r>
      <w:r w:rsidR="0033280C" w:rsidRPr="00B17571">
        <w:rPr>
          <w:rFonts w:ascii="Times New Roman" w:hAnsi="Times New Roman" w:cs="Times New Roman"/>
          <w:color w:val="222222"/>
          <w:sz w:val="24"/>
          <w:shd w:val="clear" w:color="auto" w:fill="FFFFFF"/>
        </w:rPr>
        <w:t>(4), 1301.</w:t>
      </w:r>
    </w:p>
    <w:p w14:paraId="07B5317A" w14:textId="6109D7F2" w:rsidR="0002045E" w:rsidRPr="00B17571" w:rsidRDefault="0002045E" w:rsidP="00B17571">
      <w:pPr>
        <w:spacing w:line="360" w:lineRule="auto"/>
        <w:rPr>
          <w:rFonts w:ascii="Times New Roman" w:hAnsi="Times New Roman" w:cs="Times New Roman"/>
          <w:color w:val="222222"/>
          <w:sz w:val="24"/>
          <w:shd w:val="clear" w:color="auto" w:fill="FFFFFF"/>
        </w:rPr>
      </w:pPr>
      <w:r w:rsidRPr="00B17571">
        <w:rPr>
          <w:rFonts w:ascii="Times New Roman" w:hAnsi="Times New Roman" w:cs="Times New Roman"/>
          <w:sz w:val="24"/>
        </w:rPr>
        <w:t>[2]</w:t>
      </w:r>
      <w:r w:rsidRPr="00B17571">
        <w:rPr>
          <w:rFonts w:ascii="Times New Roman" w:hAnsi="Times New Roman" w:cs="Times New Roman"/>
          <w:color w:val="222222"/>
          <w:sz w:val="24"/>
          <w:shd w:val="clear" w:color="auto" w:fill="FFFFFF"/>
        </w:rPr>
        <w:t xml:space="preserve"> Lu, Z. H., Lam, F. M., Leung, J. C., &amp; Kwok, T. C. (2022). The Resilience and the Subsequent Hospitalization of Older People with Different Frailty Status: A Prospective Cohort Study. </w:t>
      </w:r>
      <w:r w:rsidRPr="00B17571">
        <w:rPr>
          <w:rFonts w:ascii="Times New Roman" w:hAnsi="Times New Roman" w:cs="Times New Roman"/>
          <w:i/>
          <w:iCs/>
          <w:color w:val="222222"/>
          <w:sz w:val="24"/>
          <w:shd w:val="clear" w:color="auto" w:fill="FFFFFF"/>
        </w:rPr>
        <w:t>Journal of the American Medical Directors Association</w:t>
      </w:r>
      <w:r w:rsidRPr="00B17571">
        <w:rPr>
          <w:rFonts w:ascii="Times New Roman" w:hAnsi="Times New Roman" w:cs="Times New Roman"/>
          <w:color w:val="222222"/>
          <w:sz w:val="24"/>
          <w:shd w:val="clear" w:color="auto" w:fill="FFFFFF"/>
        </w:rPr>
        <w:t>, </w:t>
      </w:r>
      <w:r w:rsidRPr="00B17571">
        <w:rPr>
          <w:rFonts w:ascii="Times New Roman" w:hAnsi="Times New Roman" w:cs="Times New Roman"/>
          <w:i/>
          <w:iCs/>
          <w:color w:val="222222"/>
          <w:sz w:val="24"/>
          <w:shd w:val="clear" w:color="auto" w:fill="FFFFFF"/>
        </w:rPr>
        <w:t>23</w:t>
      </w:r>
      <w:r w:rsidRPr="00B17571">
        <w:rPr>
          <w:rFonts w:ascii="Times New Roman" w:hAnsi="Times New Roman" w:cs="Times New Roman"/>
          <w:color w:val="222222"/>
          <w:sz w:val="24"/>
          <w:shd w:val="clear" w:color="auto" w:fill="FFFFFF"/>
        </w:rPr>
        <w:t>(10), 1718-e1.</w:t>
      </w:r>
    </w:p>
    <w:p w14:paraId="52242ACE" w14:textId="35A81748" w:rsidR="00B17571" w:rsidRPr="00B17571" w:rsidRDefault="00B17571" w:rsidP="00B17571">
      <w:pPr>
        <w:spacing w:line="360" w:lineRule="auto"/>
        <w:rPr>
          <w:rFonts w:ascii="Times New Roman" w:hAnsi="Times New Roman" w:cs="Times New Roman"/>
          <w:sz w:val="24"/>
        </w:rPr>
      </w:pPr>
      <w:r w:rsidRPr="00B17571">
        <w:rPr>
          <w:rFonts w:ascii="Times New Roman" w:hAnsi="Times New Roman" w:cs="Times New Roman"/>
          <w:color w:val="222222"/>
          <w:sz w:val="24"/>
          <w:shd w:val="clear" w:color="auto" w:fill="FFFFFF"/>
        </w:rPr>
        <w:t xml:space="preserve">[3] Arevalo‐Rodriguez, I., </w:t>
      </w:r>
      <w:proofErr w:type="spellStart"/>
      <w:r w:rsidRPr="00B17571">
        <w:rPr>
          <w:rFonts w:ascii="Times New Roman" w:hAnsi="Times New Roman" w:cs="Times New Roman"/>
          <w:color w:val="222222"/>
          <w:sz w:val="24"/>
          <w:shd w:val="clear" w:color="auto" w:fill="FFFFFF"/>
        </w:rPr>
        <w:t>Smailagic</w:t>
      </w:r>
      <w:proofErr w:type="spellEnd"/>
      <w:r w:rsidRPr="00B17571">
        <w:rPr>
          <w:rFonts w:ascii="Times New Roman" w:hAnsi="Times New Roman" w:cs="Times New Roman"/>
          <w:color w:val="222222"/>
          <w:sz w:val="24"/>
          <w:shd w:val="clear" w:color="auto" w:fill="FFFFFF"/>
        </w:rPr>
        <w:t xml:space="preserve">, N., </w:t>
      </w:r>
      <w:proofErr w:type="spellStart"/>
      <w:r w:rsidRPr="00B17571">
        <w:rPr>
          <w:rFonts w:ascii="Times New Roman" w:hAnsi="Times New Roman" w:cs="Times New Roman"/>
          <w:color w:val="222222"/>
          <w:sz w:val="24"/>
          <w:shd w:val="clear" w:color="auto" w:fill="FFFFFF"/>
        </w:rPr>
        <w:t>i</w:t>
      </w:r>
      <w:proofErr w:type="spellEnd"/>
      <w:r w:rsidRPr="00B17571">
        <w:rPr>
          <w:rFonts w:ascii="Times New Roman" w:hAnsi="Times New Roman" w:cs="Times New Roman"/>
          <w:color w:val="222222"/>
          <w:sz w:val="24"/>
          <w:shd w:val="clear" w:color="auto" w:fill="FFFFFF"/>
        </w:rPr>
        <w:t xml:space="preserve"> </w:t>
      </w:r>
      <w:proofErr w:type="spellStart"/>
      <w:r w:rsidRPr="00B17571">
        <w:rPr>
          <w:rFonts w:ascii="Times New Roman" w:hAnsi="Times New Roman" w:cs="Times New Roman"/>
          <w:color w:val="222222"/>
          <w:sz w:val="24"/>
          <w:shd w:val="clear" w:color="auto" w:fill="FFFFFF"/>
        </w:rPr>
        <w:t>Figuls</w:t>
      </w:r>
      <w:proofErr w:type="spellEnd"/>
      <w:r w:rsidRPr="00B17571">
        <w:rPr>
          <w:rFonts w:ascii="Times New Roman" w:hAnsi="Times New Roman" w:cs="Times New Roman"/>
          <w:color w:val="222222"/>
          <w:sz w:val="24"/>
          <w:shd w:val="clear" w:color="auto" w:fill="FFFFFF"/>
        </w:rPr>
        <w:t xml:space="preserve">, M. R., </w:t>
      </w:r>
      <w:proofErr w:type="spellStart"/>
      <w:r w:rsidRPr="00B17571">
        <w:rPr>
          <w:rFonts w:ascii="Times New Roman" w:hAnsi="Times New Roman" w:cs="Times New Roman"/>
          <w:color w:val="222222"/>
          <w:sz w:val="24"/>
          <w:shd w:val="clear" w:color="auto" w:fill="FFFFFF"/>
        </w:rPr>
        <w:t>Ciapponi</w:t>
      </w:r>
      <w:proofErr w:type="spellEnd"/>
      <w:r w:rsidRPr="00B17571">
        <w:rPr>
          <w:rFonts w:ascii="Times New Roman" w:hAnsi="Times New Roman" w:cs="Times New Roman"/>
          <w:color w:val="222222"/>
          <w:sz w:val="24"/>
          <w:shd w:val="clear" w:color="auto" w:fill="FFFFFF"/>
        </w:rPr>
        <w:t xml:space="preserve">, A., Sanchez‐Perez, E., </w:t>
      </w:r>
      <w:proofErr w:type="spellStart"/>
      <w:r w:rsidRPr="00B17571">
        <w:rPr>
          <w:rFonts w:ascii="Times New Roman" w:hAnsi="Times New Roman" w:cs="Times New Roman"/>
          <w:color w:val="222222"/>
          <w:sz w:val="24"/>
          <w:shd w:val="clear" w:color="auto" w:fill="FFFFFF"/>
        </w:rPr>
        <w:t>Giannakou</w:t>
      </w:r>
      <w:proofErr w:type="spellEnd"/>
      <w:r w:rsidRPr="00B17571">
        <w:rPr>
          <w:rFonts w:ascii="Times New Roman" w:hAnsi="Times New Roman" w:cs="Times New Roman"/>
          <w:color w:val="222222"/>
          <w:sz w:val="24"/>
          <w:shd w:val="clear" w:color="auto" w:fill="FFFFFF"/>
        </w:rPr>
        <w:t>, A</w:t>
      </w:r>
      <w:proofErr w:type="gramStart"/>
      <w:r w:rsidRPr="00B17571">
        <w:rPr>
          <w:rFonts w:ascii="Times New Roman" w:hAnsi="Times New Roman" w:cs="Times New Roman"/>
          <w:color w:val="222222"/>
          <w:sz w:val="24"/>
          <w:shd w:val="clear" w:color="auto" w:fill="FFFFFF"/>
        </w:rPr>
        <w:t>., ...</w:t>
      </w:r>
      <w:proofErr w:type="gramEnd"/>
      <w:r w:rsidRPr="00B17571">
        <w:rPr>
          <w:rFonts w:ascii="Times New Roman" w:hAnsi="Times New Roman" w:cs="Times New Roman"/>
          <w:color w:val="222222"/>
          <w:sz w:val="24"/>
          <w:shd w:val="clear" w:color="auto" w:fill="FFFFFF"/>
        </w:rPr>
        <w:t xml:space="preserve"> &amp; Cullum, S. (2015). Mini‐Mental State Examination (MMSE) for the detection of Alzheimer's disease and other dementias in people with mild cognitive impairment (MCI). </w:t>
      </w:r>
      <w:r w:rsidRPr="00B17571">
        <w:rPr>
          <w:rFonts w:ascii="Times New Roman" w:hAnsi="Times New Roman" w:cs="Times New Roman"/>
          <w:i/>
          <w:iCs/>
          <w:color w:val="222222"/>
          <w:sz w:val="24"/>
          <w:shd w:val="clear" w:color="auto" w:fill="FFFFFF"/>
        </w:rPr>
        <w:t>Cochrane Database of Systematic Reviews</w:t>
      </w:r>
      <w:r w:rsidRPr="00B17571">
        <w:rPr>
          <w:rFonts w:ascii="Times New Roman" w:hAnsi="Times New Roman" w:cs="Times New Roman"/>
          <w:color w:val="222222"/>
          <w:sz w:val="24"/>
          <w:shd w:val="clear" w:color="auto" w:fill="FFFFFF"/>
        </w:rPr>
        <w:t>, (3).</w:t>
      </w:r>
    </w:p>
    <w:sectPr w:rsidR="00B17571" w:rsidRPr="00B175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63BFC"/>
    <w:multiLevelType w:val="hybridMultilevel"/>
    <w:tmpl w:val="1360A552"/>
    <w:lvl w:ilvl="0" w:tplc="202826D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AD23D4F"/>
    <w:multiLevelType w:val="hybridMultilevel"/>
    <w:tmpl w:val="E5F694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E6"/>
    <w:rsid w:val="0002045E"/>
    <w:rsid w:val="00090B30"/>
    <w:rsid w:val="000E2A46"/>
    <w:rsid w:val="001B1641"/>
    <w:rsid w:val="001F7A8D"/>
    <w:rsid w:val="00254137"/>
    <w:rsid w:val="002E673E"/>
    <w:rsid w:val="0033280C"/>
    <w:rsid w:val="003B45C7"/>
    <w:rsid w:val="0040408F"/>
    <w:rsid w:val="004246ED"/>
    <w:rsid w:val="00465B13"/>
    <w:rsid w:val="005540F1"/>
    <w:rsid w:val="00554438"/>
    <w:rsid w:val="007E37BC"/>
    <w:rsid w:val="00893008"/>
    <w:rsid w:val="0093773F"/>
    <w:rsid w:val="0095126B"/>
    <w:rsid w:val="009978E3"/>
    <w:rsid w:val="00A70BFF"/>
    <w:rsid w:val="00B17571"/>
    <w:rsid w:val="00B320B3"/>
    <w:rsid w:val="00C06B30"/>
    <w:rsid w:val="00C74CB4"/>
    <w:rsid w:val="00D542B2"/>
    <w:rsid w:val="00DD2BCD"/>
    <w:rsid w:val="00DD3CC6"/>
    <w:rsid w:val="00E16188"/>
    <w:rsid w:val="00E33045"/>
    <w:rsid w:val="00E64E04"/>
    <w:rsid w:val="00E65D77"/>
    <w:rsid w:val="00ED0015"/>
    <w:rsid w:val="00F06E08"/>
    <w:rsid w:val="00F45CE6"/>
    <w:rsid w:val="00F55677"/>
    <w:rsid w:val="00FA1543"/>
    <w:rsid w:val="00FC1E81"/>
    <w:rsid w:val="00FE2F4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7BB0"/>
  <w15:docId w15:val="{BEE1DAC4-6736-4FF2-AE89-B99E509E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CE6"/>
    <w:pPr>
      <w:widowControl w:val="0"/>
      <w:spacing w:after="0" w:line="240" w:lineRule="auto"/>
      <w:jc w:val="both"/>
    </w:pPr>
    <w:rPr>
      <w:sz w:val="21"/>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5CE6"/>
    <w:pPr>
      <w:spacing w:after="0" w:line="240" w:lineRule="auto"/>
    </w:pPr>
    <w:rPr>
      <w:sz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3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03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Yinan Zhao</dc:creator>
  <cp:keywords/>
  <dc:description/>
  <cp:lastModifiedBy>Ebarita, Roque</cp:lastModifiedBy>
  <cp:revision>34</cp:revision>
  <dcterms:created xsi:type="dcterms:W3CDTF">2023-08-10T04:05:00Z</dcterms:created>
  <dcterms:modified xsi:type="dcterms:W3CDTF">2024-04-03T01:44:00Z</dcterms:modified>
</cp:coreProperties>
</file>