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B</w:t>
      </w:r>
      <w:r>
        <w:rPr>
          <w:rFonts w:ascii="Times New Roman" w:hAnsi="Times New Roman"/>
          <w:b/>
          <w:bCs/>
          <w:sz w:val="24"/>
        </w:rPr>
        <w:t>one mineral density</w:t>
      </w:r>
      <w:r>
        <w:rPr>
          <w:rFonts w:hint="eastAsia" w:ascii="Times New Roman" w:hAnsi="Times New Roman"/>
          <w:b/>
          <w:bCs/>
          <w:sz w:val="24"/>
        </w:rPr>
        <w:t xml:space="preserve"> in l</w:t>
      </w:r>
      <w:r>
        <w:rPr>
          <w:rFonts w:ascii="Times New Roman" w:hAnsi="Times New Roman"/>
          <w:b/>
          <w:bCs/>
          <w:sz w:val="24"/>
        </w:rPr>
        <w:t>ower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thoracic vertebra </w:t>
      </w:r>
      <w:r>
        <w:rPr>
          <w:rFonts w:hint="eastAsia" w:ascii="Times New Roman" w:hAnsi="Times New Roman"/>
          <w:b/>
          <w:bCs/>
          <w:sz w:val="24"/>
        </w:rPr>
        <w:t>for o</w:t>
      </w:r>
      <w:r>
        <w:rPr>
          <w:rFonts w:ascii="Times New Roman" w:hAnsi="Times New Roman"/>
          <w:b/>
          <w:bCs/>
          <w:sz w:val="24"/>
        </w:rPr>
        <w:t>steoporosis</w:t>
      </w:r>
      <w:r>
        <w:rPr>
          <w:rFonts w:hint="eastAsia" w:ascii="Times New Roman" w:hAnsi="Times New Roman"/>
          <w:b/>
          <w:bCs/>
          <w:sz w:val="24"/>
        </w:rPr>
        <w:t xml:space="preserve"> diagnosis in older adults</w:t>
      </w:r>
      <w:r>
        <w:rPr>
          <w:rFonts w:ascii="Times New Roman" w:hAnsi="Times New Roman"/>
          <w:b/>
          <w:bCs/>
          <w:sz w:val="24"/>
        </w:rPr>
        <w:t xml:space="preserve"> during CT lung cancer screening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宋体"/>
          <w:b/>
          <w:bCs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lang w:val="en-US" w:eastAsia="zh-CN"/>
        </w:rPr>
        <w:t>Running head: Thoracic vertebral bone mineral density for osteoporosis diagnosis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Nandong Hu</w:t>
      </w:r>
      <w:r>
        <w:rPr>
          <w:rFonts w:hint="eastAsia" w:ascii="Times New Roman" w:hAnsi="Times New Roman"/>
          <w:sz w:val="24"/>
          <w:vertAlign w:val="superscript"/>
        </w:rPr>
        <w:t>1</w:t>
      </w:r>
      <w:r>
        <w:rPr>
          <w:rFonts w:hint="eastAsia" w:ascii="Times New Roman" w:hAnsi="Times New Roman"/>
          <w:sz w:val="24"/>
        </w:rPr>
        <w:t>, Miaomiao Wang</w:t>
      </w:r>
      <w:r>
        <w:rPr>
          <w:rFonts w:hint="eastAsia" w:ascii="Times New Roman" w:hAnsi="Times New Roman"/>
          <w:sz w:val="24"/>
          <w:vertAlign w:val="superscript"/>
        </w:rPr>
        <w:t>1</w:t>
      </w:r>
      <w:r>
        <w:rPr>
          <w:rFonts w:hint="eastAsia" w:ascii="Times New Roman" w:hAnsi="Times New Roman"/>
          <w:sz w:val="24"/>
        </w:rPr>
        <w:t>, Meng Yang</w:t>
      </w:r>
      <w:r>
        <w:rPr>
          <w:rFonts w:hint="eastAsia" w:ascii="Times New Roman" w:hAnsi="Times New Roman"/>
          <w:sz w:val="24"/>
          <w:vertAlign w:val="superscript"/>
        </w:rPr>
        <w:t>2</w:t>
      </w:r>
      <w:r>
        <w:rPr>
          <w:rFonts w:hint="eastAsia" w:ascii="Times New Roman" w:hAnsi="Times New Roman"/>
          <w:sz w:val="24"/>
        </w:rPr>
        <w:t>, Xin Chen</w:t>
      </w:r>
      <w:r>
        <w:rPr>
          <w:rFonts w:hint="eastAsia" w:ascii="Times New Roman" w:hAnsi="Times New Roman"/>
          <w:sz w:val="24"/>
          <w:vertAlign w:val="superscript"/>
        </w:rPr>
        <w:t>3</w:t>
      </w:r>
      <w:r>
        <w:rPr>
          <w:rFonts w:hint="eastAsia" w:ascii="Times New Roman" w:hAnsi="Times New Roman"/>
          <w:sz w:val="24"/>
        </w:rPr>
        <w:t>, Jiangchuan Wang</w:t>
      </w:r>
      <w:r>
        <w:rPr>
          <w:rFonts w:hint="eastAsia" w:ascii="Times New Roman" w:hAnsi="Times New Roman"/>
          <w:sz w:val="24"/>
          <w:vertAlign w:val="superscript"/>
        </w:rPr>
        <w:t>1</w:t>
      </w:r>
      <w:r>
        <w:rPr>
          <w:rFonts w:hint="eastAsia" w:ascii="Times New Roman" w:hAnsi="Times New Roman"/>
          <w:sz w:val="24"/>
        </w:rPr>
        <w:t>, Chao Xie</w:t>
      </w:r>
      <w:r>
        <w:rPr>
          <w:rFonts w:hint="eastAsia" w:ascii="Times New Roman" w:hAnsi="Times New Roman"/>
          <w:sz w:val="24"/>
          <w:vertAlign w:val="superscript"/>
        </w:rPr>
        <w:t>4</w:t>
      </w:r>
      <w:r>
        <w:rPr>
          <w:rFonts w:hint="eastAsia"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Bin Zhang</w:t>
      </w:r>
      <w:r>
        <w:rPr>
          <w:rFonts w:ascii="Times New Roman" w:hAnsi="Times New Roman"/>
          <w:sz w:val="24"/>
          <w:vertAlign w:val="superscript"/>
        </w:rPr>
        <w:t>5</w:t>
      </w:r>
      <w:r>
        <w:rPr>
          <w:rFonts w:hint="eastAsia"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Z</w:t>
      </w:r>
      <w:r>
        <w:rPr>
          <w:rFonts w:ascii="Times New Roman" w:hAnsi="Times New Roman"/>
          <w:sz w:val="24"/>
        </w:rPr>
        <w:t>hongqiu Wang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Xiao Chen</w:t>
      </w:r>
      <w:r>
        <w:rPr>
          <w:rFonts w:hint="eastAsia" w:ascii="Times New Roman" w:hAnsi="Times New Roman"/>
          <w:sz w:val="24"/>
          <w:vertAlign w:val="superscript"/>
        </w:rPr>
        <w:t>1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Department of Radiology, the Affiliated Hospital of Nanjing University of Chinese Medicine, 155 Hanzhong road, Nanjing 210029, China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2.Bengbu Medical College, 2600 Donghai raod, Bengbu 233030, China 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Department of Radiology, </w:t>
      </w:r>
      <w:r>
        <w:rPr>
          <w:rFonts w:hint="eastAsia" w:ascii="Times New Roman" w:hAnsi="Times New Roman"/>
          <w:sz w:val="24"/>
        </w:rPr>
        <w:t xml:space="preserve">Shanghai </w:t>
      </w:r>
      <w:r>
        <w:rPr>
          <w:rFonts w:hint="eastAsia" w:ascii="Times New Roman" w:hAnsi="Times New Roman"/>
          <w:sz w:val="24"/>
          <w:lang w:val="en-US" w:eastAsia="zh-CN"/>
        </w:rPr>
        <w:t>Longhua</w:t>
      </w:r>
      <w:r>
        <w:rPr>
          <w:rFonts w:hint="eastAsia" w:ascii="Times New Roman" w:hAnsi="Times New Roman"/>
          <w:sz w:val="24"/>
        </w:rPr>
        <w:t xml:space="preserve"> Hospital, Shanghai 200</w:t>
      </w:r>
      <w:r>
        <w:rPr>
          <w:rFonts w:hint="eastAsia" w:ascii="Times New Roman" w:hAnsi="Times New Roman"/>
          <w:sz w:val="24"/>
          <w:lang w:val="en-US" w:eastAsia="zh-CN"/>
        </w:rPr>
        <w:t>0</w:t>
      </w:r>
      <w:r>
        <w:rPr>
          <w:rFonts w:hint="eastAsia" w:ascii="Times New Roman" w:hAnsi="Times New Roman"/>
          <w:sz w:val="24"/>
        </w:rPr>
        <w:t>3</w:t>
      </w:r>
      <w:r>
        <w:rPr>
          <w:rFonts w:hint="eastAsia" w:ascii="Times New Roman" w:hAnsi="Times New Roman"/>
          <w:sz w:val="24"/>
          <w:lang w:val="en-US" w:eastAsia="zh-CN"/>
        </w:rPr>
        <w:t>2</w:t>
      </w:r>
      <w:r>
        <w:rPr>
          <w:rFonts w:hint="eastAsia" w:ascii="Times New Roman" w:hAnsi="Times New Roman"/>
          <w:sz w:val="24"/>
        </w:rPr>
        <w:t>, China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Department of Orthopaedics</w:t>
      </w:r>
      <w:r>
        <w:rPr>
          <w:rFonts w:hint="eastAsia" w:ascii="Times New Roman" w:hAnsi="Times New Roman"/>
          <w:sz w:val="24"/>
        </w:rPr>
        <w:t xml:space="preserve">, University of Rochester School of Medicine, </w:t>
      </w:r>
      <w:r>
        <w:rPr>
          <w:rFonts w:ascii="Times New Roman" w:hAnsi="Times New Roman"/>
          <w:sz w:val="24"/>
        </w:rPr>
        <w:t>NY 14642</w:t>
      </w:r>
      <w:r>
        <w:rPr>
          <w:rFonts w:hint="eastAsia" w:ascii="Times New Roman" w:hAnsi="Times New Roman"/>
          <w:sz w:val="24"/>
        </w:rPr>
        <w:t xml:space="preserve">, USA 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.Department of Thoracic surgery, Affiliated Hospital of Nanjing University of Chinese Medicine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Nandong Hu, Miaomiao Wang and Meng Yang contributed equally to this work.</w:t>
      </w:r>
    </w:p>
    <w:p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Correspond</w:t>
      </w:r>
      <w:r>
        <w:rPr>
          <w:rFonts w:hint="eastAsia" w:ascii="Times New Roman" w:hAnsi="Times New Roman"/>
          <w:sz w:val="24"/>
        </w:rPr>
        <w:t>ing author</w:t>
      </w:r>
      <w:r>
        <w:rPr>
          <w:rFonts w:ascii="Times New Roman" w:hAnsi="Times New Roman"/>
          <w:sz w:val="24"/>
        </w:rPr>
        <w:t>:</w:t>
      </w:r>
      <w:r>
        <w:rPr>
          <w:rFonts w:hint="eastAsia" w:ascii="Times New Roman" w:hAnsi="Times New Roman"/>
          <w:sz w:val="24"/>
        </w:rPr>
        <w:t xml:space="preserve"> Xiao Chen </w:t>
      </w:r>
      <w:r>
        <w:rPr>
          <w:rFonts w:hint="eastAsia" w:ascii="Times New Roman" w:hAnsi="Times New Roman"/>
          <w:color w:val="auto"/>
          <w:sz w:val="24"/>
        </w:rPr>
        <w:t>(ORCID ID, 0000-0002-8354-9087)</w:t>
      </w:r>
      <w:r>
        <w:rPr>
          <w:rFonts w:ascii="Times New Roman" w:hAnsi="Times New Roman"/>
          <w:sz w:val="24"/>
        </w:rPr>
        <w:t>, Department of Radiology, the Affiliated Hospital of Nanjing University of Chinese Medicine, 155 Hanzhong road, Nanjing 210029, China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Tel:</w:t>
      </w:r>
      <w:r>
        <w:rPr>
          <w:rFonts w:hint="eastAsia" w:ascii="Times New Roman" w:hAnsi="Times New Roman"/>
          <w:sz w:val="24"/>
        </w:rPr>
        <w:t xml:space="preserve"> +86 025 86617141, </w:t>
      </w:r>
      <w:r>
        <w:rPr>
          <w:rFonts w:ascii="Times New Roman" w:hAnsi="Times New Roman"/>
          <w:sz w:val="24"/>
        </w:rPr>
        <w:t>Email:</w:t>
      </w:r>
      <w:r>
        <w:rPr>
          <w:rFonts w:hint="eastAsia" w:ascii="Times New Roman" w:hAnsi="Times New Roman"/>
          <w:sz w:val="24"/>
        </w:rPr>
        <w:t xml:space="preserve"> </w:t>
      </w:r>
      <w:r>
        <w:fldChar w:fldCharType="begin"/>
      </w:r>
      <w:r>
        <w:instrText xml:space="preserve"> HYPERLINK "mailto:fsyy00597@njucm.edu.cn;" </w:instrText>
      </w:r>
      <w:r>
        <w:fldChar w:fldCharType="separate"/>
      </w:r>
      <w:r>
        <w:rPr>
          <w:rStyle w:val="7"/>
          <w:rFonts w:hint="eastAsia" w:ascii="Times New Roman" w:hAnsi="Times New Roman"/>
          <w:sz w:val="24"/>
        </w:rPr>
        <w:t>fsyy00597@njucm.edu.cn;</w:t>
      </w:r>
      <w:r>
        <w:rPr>
          <w:rStyle w:val="7"/>
          <w:rFonts w:hint="eastAsia" w:ascii="Times New Roman" w:hAnsi="Times New Roman"/>
          <w:sz w:val="24"/>
        </w:rPr>
        <w:fldChar w:fldCharType="end"/>
      </w: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Supplemental Table 1 </w:t>
      </w:r>
      <w:r>
        <w:rPr>
          <w:rFonts w:hint="eastAsia" w:ascii="Times New Roman" w:hAnsi="Times New Roman" w:eastAsia="宋体"/>
          <w:color w:val="auto"/>
          <w:sz w:val="24"/>
          <w:lang w:val="en-US" w:eastAsia="zh-CN"/>
        </w:rPr>
        <w:t xml:space="preserve">Subgroup analysis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for the performance of </w:t>
      </w:r>
      <w:r>
        <w:rPr>
          <w:rFonts w:hint="eastAsia" w:ascii="Times New Roman" w:hAnsi="Times New Roman"/>
          <w:color w:val="auto"/>
          <w:sz w:val="24"/>
        </w:rPr>
        <w:t>TBMD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and TTBMD</w:t>
      </w:r>
      <w:r>
        <w:rPr>
          <w:rFonts w:hint="eastAsia" w:ascii="Times New Roman" w:hAnsi="Times New Roman"/>
          <w:color w:val="auto"/>
          <w:sz w:val="24"/>
        </w:rPr>
        <w:t xml:space="preserve"> in identifying osteoporosis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based on gender in population one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restart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LBMD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319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Kappa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P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Kappa</w:t>
            </w:r>
          </w:p>
        </w:tc>
        <w:tc>
          <w:tcPr>
            <w:tcW w:w="166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TBMD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0.764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0.001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0.845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TTBMD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0.773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TBMD:</w:t>
      </w:r>
      <w:r>
        <w:rPr>
          <w:rFonts w:ascii="Times New Roman" w:hAnsi="Times New Roman"/>
          <w:color w:val="auto"/>
          <w:sz w:val="24"/>
          <w:shd w:val="clear" w:color="auto" w:fill="FFFFFF"/>
        </w:rPr>
        <w:t>thoracic</w:t>
      </w:r>
      <w:r>
        <w:rPr>
          <w:rFonts w:hint="eastAsia" w:ascii="Times New Roman" w:hAnsi="Times New Roman"/>
          <w:color w:val="auto"/>
          <w:sz w:val="24"/>
          <w:shd w:val="clear" w:color="auto" w:fill="FFFFFF"/>
          <w:lang w:val="en-US" w:eastAsia="zh-CN"/>
        </w:rPr>
        <w:t xml:space="preserve"> bone mineral density; TTBMD: </w:t>
      </w:r>
      <w:r>
        <w:rPr>
          <w:rFonts w:ascii="Times New Roman" w:hAnsi="Times New Roman"/>
          <w:color w:val="auto"/>
          <w:sz w:val="24"/>
          <w:shd w:val="clear" w:color="auto" w:fill="FFFFFF"/>
        </w:rPr>
        <w:t>translate</w:t>
      </w:r>
      <w:r>
        <w:rPr>
          <w:rFonts w:hint="eastAsia" w:ascii="Times New Roman" w:hAnsi="Times New Roman"/>
          <w:color w:val="auto"/>
          <w:sz w:val="24"/>
          <w:shd w:val="clear" w:color="auto" w:fill="FFFFFF"/>
        </w:rPr>
        <w:t>d</w:t>
      </w:r>
      <w:r>
        <w:rPr>
          <w:rFonts w:ascii="Times New Roman" w:hAnsi="Times New Roman"/>
          <w:color w:val="auto"/>
          <w:sz w:val="24"/>
          <w:shd w:val="clear" w:color="auto" w:fill="FFFFFF"/>
        </w:rPr>
        <w:t xml:space="preserve"> TBMD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ascii="Times New Roman" w:hAnsi="Times New Roman"/>
          <w:sz w:val="24"/>
          <w:vertAlign w:val="superscript"/>
        </w:rPr>
      </w:pPr>
      <w:r>
        <w:rPr>
          <w:rFonts w:hint="eastAsia" w:ascii="Times New Roman" w:hAnsi="Times New Roman"/>
          <w:sz w:val="24"/>
          <w:lang w:val="en-US" w:eastAsia="zh-CN"/>
        </w:rPr>
        <w:t>TBMD</w:t>
      </w:r>
      <w:r>
        <w:rPr>
          <w:rFonts w:hint="eastAsia" w:ascii="Times New Roman" w:hAnsi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/>
          <w:sz w:val="24"/>
        </w:rPr>
        <w:t>based on the thresholds of 1</w:t>
      </w:r>
      <w:r>
        <w:rPr>
          <w:rFonts w:ascii="Times New Roman" w:hAnsi="Times New Roman"/>
          <w:sz w:val="24"/>
        </w:rPr>
        <w:t>28</w:t>
      </w:r>
      <w:r>
        <w:rPr>
          <w:rFonts w:hint="eastAsia" w:ascii="Times New Roman" w:hAnsi="Times New Roman"/>
          <w:sz w:val="24"/>
        </w:rPr>
        <w:t xml:space="preserve"> mg/cm</w:t>
      </w:r>
      <w:r>
        <w:rPr>
          <w:rFonts w:hint="eastAsia" w:ascii="Times New Roman" w:hAnsi="Times New Roman"/>
          <w:sz w:val="24"/>
          <w:vertAlign w:val="superscript"/>
        </w:rPr>
        <w:t>3</w:t>
      </w:r>
      <w:r>
        <w:rPr>
          <w:rFonts w:hint="eastAsia"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>91</w:t>
      </w:r>
      <w:r>
        <w:rPr>
          <w:rFonts w:hint="eastAsia" w:ascii="Times New Roman" w:hAnsi="Times New Roman"/>
          <w:sz w:val="24"/>
        </w:rPr>
        <w:t xml:space="preserve"> mg/cm</w:t>
      </w:r>
      <w:r>
        <w:rPr>
          <w:rFonts w:hint="eastAsia" w:ascii="Times New Roman" w:hAnsi="Times New Roman"/>
          <w:sz w:val="24"/>
          <w:vertAlign w:val="superscript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>TT</w:t>
      </w:r>
      <w:r>
        <w:rPr>
          <w:rFonts w:hint="eastAsia" w:ascii="Times New Roman" w:hAnsi="Times New Roman"/>
          <w:sz w:val="24"/>
          <w:lang w:val="en-US" w:eastAsia="zh-CN"/>
        </w:rPr>
        <w:t>BMD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based on the thresholds of 120 mg/cm</w:t>
      </w:r>
      <w:r>
        <w:rPr>
          <w:rFonts w:hint="eastAsia" w:ascii="Times New Roman" w:hAnsi="Times New Roman"/>
          <w:sz w:val="24"/>
          <w:vertAlign w:val="superscript"/>
        </w:rPr>
        <w:t>3</w:t>
      </w:r>
      <w:r>
        <w:rPr>
          <w:rFonts w:hint="eastAsia" w:ascii="Times New Roman" w:hAnsi="Times New Roman"/>
          <w:sz w:val="24"/>
        </w:rPr>
        <w:t xml:space="preserve"> and 80 mg/cm</w:t>
      </w:r>
      <w:r>
        <w:rPr>
          <w:rFonts w:hint="eastAsia" w:ascii="Times New Roman" w:hAnsi="Times New Roman"/>
          <w:sz w:val="24"/>
          <w:vertAlign w:val="superscript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TBMD:</w:t>
      </w:r>
      <w:r>
        <w:rPr>
          <w:rFonts w:hint="eastAsia" w:ascii="Times New Roman" w:hAnsi="Times New Roman" w:eastAsia="宋体"/>
          <w:sz w:val="24"/>
        </w:rPr>
        <w:t>thoracic vertebral bone mineral density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; TTBMD: </w:t>
      </w:r>
      <w:r>
        <w:rPr>
          <w:rFonts w:hint="eastAsia"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translated </w:t>
      </w:r>
      <w:r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lumbar </w:t>
      </w:r>
      <w:r>
        <w:rPr>
          <w:rFonts w:hint="eastAsia"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BMD (TTBMD) based on the TBMD data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360" w:lineRule="auto"/>
        <w:jc w:val="both"/>
        <w:rPr>
          <w:rFonts w:hint="default" w:ascii="Times New Roman" w:hAnsi="Times New Roman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Supplemental Table 2 </w:t>
      </w:r>
      <w:r>
        <w:rPr>
          <w:rFonts w:hint="eastAsia" w:ascii="Times New Roman" w:hAnsi="Times New Roman" w:eastAsia="宋体"/>
          <w:color w:val="auto"/>
          <w:sz w:val="24"/>
          <w:lang w:val="en-US" w:eastAsia="zh-CN"/>
        </w:rPr>
        <w:t xml:space="preserve">Subgroup analysis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for the performance of </w:t>
      </w:r>
      <w:r>
        <w:rPr>
          <w:rFonts w:hint="eastAsia" w:ascii="Times New Roman" w:hAnsi="Times New Roman"/>
          <w:color w:val="auto"/>
          <w:sz w:val="24"/>
        </w:rPr>
        <w:t>TBMD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and TTBMD</w:t>
      </w:r>
      <w:r>
        <w:rPr>
          <w:rFonts w:hint="eastAsia" w:ascii="Times New Roman" w:hAnsi="Times New Roman"/>
          <w:color w:val="auto"/>
          <w:sz w:val="24"/>
        </w:rPr>
        <w:t xml:space="preserve"> in identifying osteoporosis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based on age in population one</w:t>
      </w:r>
    </w:p>
    <w:p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LBMD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(years)</w:t>
            </w:r>
          </w:p>
        </w:tc>
        <w:tc>
          <w:tcPr>
            <w:tcW w:w="331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(n = 264)</w:t>
            </w:r>
          </w:p>
        </w:tc>
        <w:tc>
          <w:tcPr>
            <w:tcW w:w="3319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&gt;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(n = 346)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Kappa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Kappa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shd w:val="clear" w:color="auto" w:fill="FFFFFF" w:themeFill="background1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TBMD</w:t>
            </w:r>
          </w:p>
        </w:tc>
        <w:tc>
          <w:tcPr>
            <w:tcW w:w="1659" w:type="dxa"/>
            <w:shd w:val="clear" w:color="auto" w:fill="FFFFFF" w:themeFill="background1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0.763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659" w:type="dxa"/>
            <w:shd w:val="clear" w:color="auto" w:fill="FFFFFF" w:themeFill="background1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0.781</w:t>
            </w:r>
          </w:p>
        </w:tc>
        <w:tc>
          <w:tcPr>
            <w:tcW w:w="166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TTBMD</w:t>
            </w:r>
          </w:p>
        </w:tc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0.790</w:t>
            </w:r>
          </w:p>
        </w:tc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0.793</w:t>
            </w: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TBMD:</w:t>
      </w:r>
      <w:r>
        <w:rPr>
          <w:rFonts w:ascii="Times New Roman" w:hAnsi="Times New Roman"/>
          <w:color w:val="auto"/>
          <w:sz w:val="24"/>
          <w:shd w:val="clear" w:color="auto" w:fill="FFFFFF"/>
        </w:rPr>
        <w:t>thoracic</w:t>
      </w:r>
      <w:r>
        <w:rPr>
          <w:rFonts w:hint="eastAsia" w:ascii="Times New Roman" w:hAnsi="Times New Roman"/>
          <w:color w:val="auto"/>
          <w:sz w:val="24"/>
          <w:shd w:val="clear" w:color="auto" w:fill="FFFFFF"/>
          <w:lang w:val="en-US" w:eastAsia="zh-CN"/>
        </w:rPr>
        <w:t xml:space="preserve"> bone mineral density; TTBMD: </w:t>
      </w:r>
      <w:r>
        <w:rPr>
          <w:rFonts w:ascii="Times New Roman" w:hAnsi="Times New Roman"/>
          <w:color w:val="auto"/>
          <w:sz w:val="24"/>
          <w:shd w:val="clear" w:color="auto" w:fill="FFFFFF"/>
        </w:rPr>
        <w:t>translate</w:t>
      </w:r>
      <w:r>
        <w:rPr>
          <w:rFonts w:hint="eastAsia" w:ascii="Times New Roman" w:hAnsi="Times New Roman"/>
          <w:color w:val="auto"/>
          <w:sz w:val="24"/>
          <w:shd w:val="clear" w:color="auto" w:fill="FFFFFF"/>
        </w:rPr>
        <w:t>d</w:t>
      </w:r>
      <w:r>
        <w:rPr>
          <w:rFonts w:ascii="Times New Roman" w:hAnsi="Times New Roman"/>
          <w:color w:val="auto"/>
          <w:sz w:val="24"/>
          <w:shd w:val="clear" w:color="auto" w:fill="FFFFFF"/>
        </w:rPr>
        <w:t xml:space="preserve"> TBMD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ascii="Times New Roman" w:hAnsi="Times New Roman"/>
          <w:sz w:val="24"/>
          <w:vertAlign w:val="superscript"/>
        </w:rPr>
      </w:pPr>
      <w:r>
        <w:rPr>
          <w:rFonts w:hint="eastAsia" w:ascii="Times New Roman" w:hAnsi="Times New Roman"/>
          <w:sz w:val="24"/>
          <w:lang w:val="en-US" w:eastAsia="zh-CN"/>
        </w:rPr>
        <w:t>TBMD</w:t>
      </w:r>
      <w:r>
        <w:rPr>
          <w:rFonts w:hint="eastAsia" w:ascii="Times New Roman" w:hAnsi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/>
          <w:sz w:val="24"/>
        </w:rPr>
        <w:t>based on the thresholds of 1</w:t>
      </w:r>
      <w:r>
        <w:rPr>
          <w:rFonts w:ascii="Times New Roman" w:hAnsi="Times New Roman"/>
          <w:sz w:val="24"/>
        </w:rPr>
        <w:t>28</w:t>
      </w:r>
      <w:r>
        <w:rPr>
          <w:rFonts w:hint="eastAsia" w:ascii="Times New Roman" w:hAnsi="Times New Roman"/>
          <w:sz w:val="24"/>
        </w:rPr>
        <w:t xml:space="preserve"> mg/cm</w:t>
      </w:r>
      <w:r>
        <w:rPr>
          <w:rFonts w:hint="eastAsia" w:ascii="Times New Roman" w:hAnsi="Times New Roman"/>
          <w:sz w:val="24"/>
          <w:vertAlign w:val="superscript"/>
        </w:rPr>
        <w:t>3</w:t>
      </w:r>
      <w:r>
        <w:rPr>
          <w:rFonts w:hint="eastAsia"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>91</w:t>
      </w:r>
      <w:r>
        <w:rPr>
          <w:rFonts w:hint="eastAsia" w:ascii="Times New Roman" w:hAnsi="Times New Roman"/>
          <w:sz w:val="24"/>
        </w:rPr>
        <w:t xml:space="preserve"> mg/cm</w:t>
      </w:r>
      <w:r>
        <w:rPr>
          <w:rFonts w:hint="eastAsia" w:ascii="Times New Roman" w:hAnsi="Times New Roman"/>
          <w:sz w:val="24"/>
          <w:vertAlign w:val="superscript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>TT</w:t>
      </w:r>
      <w:r>
        <w:rPr>
          <w:rFonts w:hint="eastAsia" w:ascii="Times New Roman" w:hAnsi="Times New Roman"/>
          <w:sz w:val="24"/>
          <w:lang w:val="en-US" w:eastAsia="zh-CN"/>
        </w:rPr>
        <w:t>BMD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based on the thresholds of 120 mg/cm</w:t>
      </w:r>
      <w:r>
        <w:rPr>
          <w:rFonts w:hint="eastAsia" w:ascii="Times New Roman" w:hAnsi="Times New Roman"/>
          <w:sz w:val="24"/>
          <w:vertAlign w:val="superscript"/>
        </w:rPr>
        <w:t>3</w:t>
      </w:r>
      <w:r>
        <w:rPr>
          <w:rFonts w:hint="eastAsia" w:ascii="Times New Roman" w:hAnsi="Times New Roman"/>
          <w:sz w:val="24"/>
        </w:rPr>
        <w:t xml:space="preserve"> and 80 mg/cm</w:t>
      </w:r>
      <w:r>
        <w:rPr>
          <w:rFonts w:hint="eastAsia" w:ascii="Times New Roman" w:hAnsi="Times New Roman"/>
          <w:sz w:val="24"/>
          <w:vertAlign w:val="superscript"/>
        </w:rPr>
        <w:t>3</w:t>
      </w: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Supplemental Table 3 </w:t>
      </w:r>
      <w:r>
        <w:rPr>
          <w:rFonts w:hint="eastAsia" w:ascii="Times New Roman" w:hAnsi="Times New Roman" w:eastAsia="宋体"/>
          <w:color w:val="auto"/>
          <w:sz w:val="24"/>
          <w:lang w:val="en-US" w:eastAsia="zh-CN"/>
        </w:rPr>
        <w:t xml:space="preserve">Subgroup analysis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for the performance of </w:t>
      </w:r>
      <w:r>
        <w:rPr>
          <w:rFonts w:hint="eastAsia" w:ascii="Times New Roman" w:hAnsi="Times New Roman"/>
          <w:color w:val="auto"/>
          <w:sz w:val="24"/>
        </w:rPr>
        <w:t>TBMD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and TTBMD</w:t>
      </w:r>
      <w:r>
        <w:rPr>
          <w:rFonts w:hint="eastAsia" w:ascii="Times New Roman" w:hAnsi="Times New Roman"/>
          <w:color w:val="auto"/>
          <w:sz w:val="24"/>
        </w:rPr>
        <w:t xml:space="preserve"> in identifying osteoporosis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based on body mass index in population one</w:t>
      </w:r>
    </w:p>
    <w:p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LBMD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(years)</w:t>
            </w:r>
          </w:p>
        </w:tc>
        <w:tc>
          <w:tcPr>
            <w:tcW w:w="331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24 (n = 372)</w:t>
            </w:r>
          </w:p>
        </w:tc>
        <w:tc>
          <w:tcPr>
            <w:tcW w:w="3319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&gt; 24 (n = 238)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Kappa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659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Kappa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TBMD</w:t>
            </w:r>
          </w:p>
        </w:tc>
        <w:tc>
          <w:tcPr>
            <w:tcW w:w="1659" w:type="dxa"/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1659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659" w:type="dxa"/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6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TTBMD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0.79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805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TBMD:</w:t>
      </w:r>
      <w:r>
        <w:rPr>
          <w:rFonts w:ascii="Times New Roman" w:hAnsi="Times New Roman"/>
          <w:color w:val="auto"/>
          <w:sz w:val="24"/>
          <w:shd w:val="clear" w:color="auto" w:fill="FFFFFF"/>
        </w:rPr>
        <w:t>thoracic</w:t>
      </w:r>
      <w:r>
        <w:rPr>
          <w:rFonts w:hint="eastAsia" w:ascii="Times New Roman" w:hAnsi="Times New Roman"/>
          <w:color w:val="auto"/>
          <w:sz w:val="24"/>
          <w:shd w:val="clear" w:color="auto" w:fill="FFFFFF"/>
          <w:lang w:val="en-US" w:eastAsia="zh-CN"/>
        </w:rPr>
        <w:t xml:space="preserve"> bone mineral density; TTBMD: </w:t>
      </w:r>
      <w:r>
        <w:rPr>
          <w:rFonts w:ascii="Times New Roman" w:hAnsi="Times New Roman"/>
          <w:color w:val="auto"/>
          <w:sz w:val="24"/>
          <w:shd w:val="clear" w:color="auto" w:fill="FFFFFF"/>
        </w:rPr>
        <w:t>translate</w:t>
      </w:r>
      <w:r>
        <w:rPr>
          <w:rFonts w:hint="eastAsia" w:ascii="Times New Roman" w:hAnsi="Times New Roman"/>
          <w:color w:val="auto"/>
          <w:sz w:val="24"/>
          <w:shd w:val="clear" w:color="auto" w:fill="FFFFFF"/>
        </w:rPr>
        <w:t>d</w:t>
      </w:r>
      <w:r>
        <w:rPr>
          <w:rFonts w:ascii="Times New Roman" w:hAnsi="Times New Roman"/>
          <w:color w:val="auto"/>
          <w:sz w:val="24"/>
          <w:shd w:val="clear" w:color="auto" w:fill="FFFFFF"/>
        </w:rPr>
        <w:t xml:space="preserve"> TBMD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rFonts w:ascii="Times New Roman" w:hAnsi="Times New Roman"/>
          <w:sz w:val="24"/>
          <w:vertAlign w:val="superscript"/>
        </w:rPr>
      </w:pPr>
      <w:r>
        <w:rPr>
          <w:rFonts w:hint="eastAsia" w:ascii="Times New Roman" w:hAnsi="Times New Roman"/>
          <w:sz w:val="24"/>
          <w:lang w:val="en-US" w:eastAsia="zh-CN"/>
        </w:rPr>
        <w:t>TBMD</w:t>
      </w:r>
      <w:r>
        <w:rPr>
          <w:rFonts w:hint="eastAsia" w:ascii="Times New Roman" w:hAnsi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/>
          <w:sz w:val="24"/>
        </w:rPr>
        <w:t>based on the thresholds of 1</w:t>
      </w:r>
      <w:r>
        <w:rPr>
          <w:rFonts w:ascii="Times New Roman" w:hAnsi="Times New Roman"/>
          <w:sz w:val="24"/>
        </w:rPr>
        <w:t>28</w:t>
      </w:r>
      <w:r>
        <w:rPr>
          <w:rFonts w:hint="eastAsia" w:ascii="Times New Roman" w:hAnsi="Times New Roman"/>
          <w:sz w:val="24"/>
        </w:rPr>
        <w:t xml:space="preserve"> mg/cm</w:t>
      </w:r>
      <w:r>
        <w:rPr>
          <w:rFonts w:hint="eastAsia" w:ascii="Times New Roman" w:hAnsi="Times New Roman"/>
          <w:sz w:val="24"/>
          <w:vertAlign w:val="superscript"/>
        </w:rPr>
        <w:t>3</w:t>
      </w:r>
      <w:r>
        <w:rPr>
          <w:rFonts w:hint="eastAsia" w:ascii="Times New Roman" w:hAnsi="Times New Roman"/>
          <w:sz w:val="24"/>
        </w:rPr>
        <w:t xml:space="preserve"> and </w:t>
      </w:r>
      <w:r>
        <w:rPr>
          <w:rFonts w:ascii="Times New Roman" w:hAnsi="Times New Roman"/>
          <w:sz w:val="24"/>
        </w:rPr>
        <w:t>91</w:t>
      </w:r>
      <w:r>
        <w:rPr>
          <w:rFonts w:hint="eastAsia" w:ascii="Times New Roman" w:hAnsi="Times New Roman"/>
          <w:sz w:val="24"/>
        </w:rPr>
        <w:t xml:space="preserve"> mg/cm</w:t>
      </w:r>
      <w:r>
        <w:rPr>
          <w:rFonts w:hint="eastAsia" w:ascii="Times New Roman" w:hAnsi="Times New Roman"/>
          <w:sz w:val="24"/>
          <w:vertAlign w:val="superscript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rFonts w:hint="eastAsia"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>TT</w:t>
      </w:r>
      <w:r>
        <w:rPr>
          <w:rFonts w:hint="eastAsia" w:ascii="Times New Roman" w:hAnsi="Times New Roman"/>
          <w:sz w:val="24"/>
          <w:lang w:val="en-US" w:eastAsia="zh-CN"/>
        </w:rPr>
        <w:t>BMD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based on the thresholds of 120 mg/cm</w:t>
      </w:r>
      <w:r>
        <w:rPr>
          <w:rFonts w:hint="eastAsia" w:ascii="Times New Roman" w:hAnsi="Times New Roman"/>
          <w:sz w:val="24"/>
          <w:vertAlign w:val="superscript"/>
        </w:rPr>
        <w:t>3</w:t>
      </w:r>
      <w:r>
        <w:rPr>
          <w:rFonts w:hint="eastAsia" w:ascii="Times New Roman" w:hAnsi="Times New Roman"/>
          <w:sz w:val="24"/>
        </w:rPr>
        <w:t xml:space="preserve"> and 80 mg/cm</w:t>
      </w:r>
      <w:r>
        <w:rPr>
          <w:rFonts w:hint="eastAsia" w:ascii="Times New Roman" w:hAnsi="Times New Roman"/>
          <w:sz w:val="24"/>
          <w:vertAlign w:val="superscript"/>
        </w:rPr>
        <w:t>3</w:t>
      </w: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Supplemental Figure 1. </w:t>
      </w:r>
      <w:r>
        <w:rPr>
          <w:rFonts w:hint="eastAsia" w:ascii="Times New Roman" w:hAnsi="Times New Roman"/>
          <w:b w:val="0"/>
          <w:bCs w:val="0"/>
          <w:color w:val="auto"/>
          <w:sz w:val="24"/>
          <w:lang w:val="en-US" w:eastAsia="zh-CN"/>
        </w:rPr>
        <w:t xml:space="preserve">The illustration of bone mineral density measurements in </w:t>
      </w:r>
      <w:r>
        <w:rPr>
          <w:rFonts w:hint="eastAsia"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thoracic spine (T11-T12) and lumbar spine (L1-L2)</w:t>
      </w:r>
      <w:r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>a-d: axial images of T11, T12, L1, L2 vertebral bodies; e-h: Sagittal images of T11, T12, L1, L2 vertebral bodies; i-l: Coronal images of T11, T12, L1, L2 vertebral bodies</w:t>
      </w: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4832985" cy="3567430"/>
            <wp:effectExtent l="0" t="0" r="13335" b="13970"/>
            <wp:docPr id="17607519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751923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2778" cy="3582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Supplemental Figure 2. 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The flow chart of study population three. PSM: </w:t>
      </w:r>
      <w:r>
        <w:rPr>
          <w:rFonts w:hint="eastAsia"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Propensity Score Matching</w:t>
      </w:r>
      <w:r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spacing w:line="360" w:lineRule="auto"/>
        <w:jc w:val="both"/>
        <w:rPr>
          <w:rFonts w:hint="eastAsia" w:ascii="Times New Roman" w:hAnsi="Times New Roman"/>
          <w:color w:val="FF0000"/>
          <w:sz w:val="24"/>
          <w:lang w:val="en-US" w:eastAsia="zh-CN"/>
        </w:rPr>
      </w:pPr>
      <w:r>
        <w:rPr>
          <w:rFonts w:hint="eastAsia" w:ascii="Times New Roman" w:hAnsi="Times New Roman"/>
          <w:color w:val="FF0000"/>
          <w:sz w:val="24"/>
          <w:lang w:val="en-US" w:eastAsia="zh-CN"/>
        </w:rPr>
        <w:drawing>
          <wp:inline distT="0" distB="0" distL="114300" distR="114300">
            <wp:extent cx="5895340" cy="5158740"/>
            <wp:effectExtent l="0" t="0" r="10160" b="3810"/>
            <wp:docPr id="1" name="图片 1" descr="suppfigflowchar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figflowchart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534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Supplemental Figure 3.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The differences in lower thoracic vertebral bone mineral density (T11 and T12) and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lumbar bone mineral density (LBMD)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between men and women in population one.</w:t>
      </w: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sz w:val="24"/>
          <w:szCs w:val="24"/>
          <w:lang w:val="en-US" w:eastAsia="zh-CN"/>
        </w:rPr>
        <w:drawing>
          <wp:inline distT="0" distB="0" distL="114300" distR="114300">
            <wp:extent cx="5273675" cy="3728720"/>
            <wp:effectExtent l="0" t="0" r="14605" b="5080"/>
            <wp:docPr id="2" name="图片 2" descr="SUPPLE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FIGURE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Supplemental </w:t>
      </w:r>
      <w:r>
        <w:rPr>
          <w:rFonts w:hint="eastAsia" w:ascii="Times New Roman" w:hAnsi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Figure 4.</w:t>
      </w:r>
      <w:r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The Bland-Altman analysis showed a good reproducibility of </w:t>
      </w:r>
      <w:r>
        <w:rPr>
          <w:rFonts w:hint="eastAsia"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thoracic</w:t>
      </w:r>
      <w:r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bone mineral density (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TBMD, mean T11 and T12) and lumbar BMD (LBMD, mean L1 and L2) measurements among readers. A: I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ntra--reproducibility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; B: 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>inter-reproducibility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. </w:t>
      </w: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drawing>
          <wp:inline distT="0" distB="0" distL="114300" distR="114300">
            <wp:extent cx="5626735" cy="3331210"/>
            <wp:effectExtent l="0" t="0" r="12065" b="6350"/>
            <wp:docPr id="5" name="图片 5" descr="supplemental data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l data-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Supplemental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. The performance of thoracic bone mineral density (TBMD) in defining osteopenia and osteoporosis based on 128 and 91 mg/cm</w:t>
      </w:r>
      <w:r>
        <w:rPr>
          <w:rFonts w:hint="eastAsia" w:ascii="Times New Roman" w:hAnsi="Times New Roman" w:eastAsia="宋体"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in population two.</w:t>
      </w: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drawing>
          <wp:inline distT="0" distB="0" distL="114300" distR="114300">
            <wp:extent cx="2627630" cy="2435225"/>
            <wp:effectExtent l="0" t="0" r="8890" b="3175"/>
            <wp:docPr id="3" name="图片 3" descr="spfi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pfig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Supplemental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. The performance of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translated</w:t>
      </w:r>
      <w:r>
        <w:rPr>
          <w:rFonts w:hint="eastAsia" w:ascii="Times New Roman" w:hAnsi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thoracic bone mineral density (T</w:t>
      </w:r>
      <w:r>
        <w:rPr>
          <w:rFonts w:hint="eastAsia" w:ascii="Times New Roman" w:hAnsi="Times New Roman"/>
          <w:color w:val="auto"/>
          <w:sz w:val="24"/>
          <w:szCs w:val="24"/>
        </w:rPr>
        <w:t>TBMD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in defining osteopenia and osteoporosis based on 120 and 80 mg/cm</w:t>
      </w:r>
      <w:r>
        <w:rPr>
          <w:rFonts w:hint="eastAsia" w:ascii="Times New Roman" w:hAnsi="Times New Roman" w:eastAsia="宋体"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in population two.</w:t>
      </w: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drawing>
          <wp:inline distT="0" distB="0" distL="114300" distR="114300">
            <wp:extent cx="2901950" cy="2734310"/>
            <wp:effectExtent l="0" t="0" r="8890" b="8890"/>
            <wp:docPr id="4" name="图片 4" descr="spfigur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pfigure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>Supplemental Figure 7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. </w:t>
      </w:r>
      <w:r>
        <w:rPr>
          <w:rFonts w:hint="eastAsia" w:ascii="Times New Roman" w:hAnsi="Times New Roman"/>
          <w:color w:val="auto"/>
          <w:sz w:val="24"/>
        </w:rPr>
        <w:t xml:space="preserve">The association between low bone mass and 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severe </w:t>
      </w:r>
      <w:r>
        <w:rPr>
          <w:rFonts w:hint="eastAsia" w:ascii="Times New Roman" w:hAnsi="Times New Roman" w:eastAsiaTheme="minorEastAsia"/>
          <w:color w:val="auto"/>
          <w:kern w:val="2"/>
          <w:sz w:val="24"/>
        </w:rPr>
        <w:t xml:space="preserve">vertebral compression fracture. Cumulative hazards of vertebral compression fracture stratified by osteopenia and osteoporosis based on threshold method (A) and translated </w:t>
      </w:r>
      <w:r>
        <w:rPr>
          <w:rFonts w:ascii="Times New Roman" w:hAnsi="Times New Roman" w:eastAsiaTheme="minorEastAsia"/>
          <w:color w:val="auto"/>
          <w:kern w:val="2"/>
          <w:sz w:val="24"/>
        </w:rPr>
        <w:t>thoracic vertebral bone mineral density</w:t>
      </w:r>
      <w:r>
        <w:rPr>
          <w:rFonts w:hint="eastAsia" w:ascii="Times New Roman" w:hAnsi="Times New Roman" w:eastAsiaTheme="minorEastAsia"/>
          <w:color w:val="auto"/>
          <w:kern w:val="2"/>
          <w:sz w:val="24"/>
        </w:rPr>
        <w:t xml:space="preserve"> (B)</w:t>
      </w:r>
      <w:r>
        <w:rPr>
          <w:rFonts w:hint="eastAsia" w:ascii="Times New Roman" w:hAnsi="Times New Roman"/>
          <w:color w:val="auto"/>
          <w:sz w:val="24"/>
        </w:rPr>
        <w:t>.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 A: normal: TBMD&gt; 128 mg/cm</w:t>
      </w:r>
      <w:r>
        <w:rPr>
          <w:rFonts w:hint="eastAsia" w:ascii="Times New Roman" w:hAnsi="Times New Roman"/>
          <w:color w:val="auto"/>
          <w:sz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; osteopenia: TBMD 91-121 mg/cm</w:t>
      </w:r>
      <w:r>
        <w:rPr>
          <w:rFonts w:hint="eastAsia" w:ascii="Times New Roman" w:hAnsi="Times New Roman"/>
          <w:color w:val="auto"/>
          <w:sz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; osteoporosis: TBMD &lt; 91 mg/cm</w:t>
      </w:r>
      <w:r>
        <w:rPr>
          <w:rFonts w:hint="eastAsia" w:ascii="Times New Roman" w:hAnsi="Times New Roman"/>
          <w:color w:val="auto"/>
          <w:sz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. B: normal: TTBMD &gt; 120 mg/cm</w:t>
      </w:r>
      <w:r>
        <w:rPr>
          <w:rFonts w:hint="eastAsia" w:ascii="Times New Roman" w:hAnsi="Times New Roman"/>
          <w:color w:val="auto"/>
          <w:sz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; osteopenia: TBMD 80-120 mg/cm</w:t>
      </w:r>
      <w:r>
        <w:rPr>
          <w:rFonts w:hint="eastAsia" w:ascii="Times New Roman" w:hAnsi="Times New Roman"/>
          <w:color w:val="auto"/>
          <w:sz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>; osteoporosis: TBMD &lt; 80 mg/cm</w:t>
      </w:r>
      <w:r>
        <w:rPr>
          <w:rFonts w:hint="eastAsia" w:ascii="Times New Roman" w:hAnsi="Times New Roman"/>
          <w:color w:val="auto"/>
          <w:sz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/>
          <w:color w:val="auto"/>
          <w:sz w:val="24"/>
          <w:vertAlign w:val="baseline"/>
          <w:lang w:val="en-US" w:eastAsia="zh-CN"/>
        </w:rPr>
        <w:t xml:space="preserve">. </w:t>
      </w:r>
    </w:p>
    <w:p>
      <w:pPr>
        <w:spacing w:line="360" w:lineRule="auto"/>
        <w:jc w:val="both"/>
        <w:rPr>
          <w:rFonts w:hint="eastAsia" w:ascii="Times New Roman" w:hAnsi="Times New Roman" w:eastAsia="宋体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宋体"/>
          <w:color w:val="auto"/>
          <w:sz w:val="24"/>
          <w:lang w:val="en-US" w:eastAsia="zh-CN"/>
        </w:rPr>
        <w:drawing>
          <wp:inline distT="0" distB="0" distL="114300" distR="114300">
            <wp:extent cx="5892800" cy="2468880"/>
            <wp:effectExtent l="0" t="0" r="12700" b="7620"/>
            <wp:docPr id="7" name="图片 7" descr="SUPP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FIGUR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8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0OTE5YjdhOTA3M2UxMTVlZDI1OWU5ZjEwZGMzMzYifQ=="/>
  </w:docVars>
  <w:rsids>
    <w:rsidRoot w:val="4F89040D"/>
    <w:rsid w:val="105F74AA"/>
    <w:rsid w:val="10F87A6D"/>
    <w:rsid w:val="17160280"/>
    <w:rsid w:val="18FF648E"/>
    <w:rsid w:val="1C473CF9"/>
    <w:rsid w:val="1CA613B3"/>
    <w:rsid w:val="25983C89"/>
    <w:rsid w:val="29462DC7"/>
    <w:rsid w:val="2C104DCB"/>
    <w:rsid w:val="33BE6521"/>
    <w:rsid w:val="34CD397D"/>
    <w:rsid w:val="383C5F9A"/>
    <w:rsid w:val="38B51723"/>
    <w:rsid w:val="3B6209BA"/>
    <w:rsid w:val="3CAE4AD8"/>
    <w:rsid w:val="3D0C0B0A"/>
    <w:rsid w:val="3FD30B05"/>
    <w:rsid w:val="4F89040D"/>
    <w:rsid w:val="4F8F6066"/>
    <w:rsid w:val="4FF546A4"/>
    <w:rsid w:val="5B4A7EF3"/>
    <w:rsid w:val="5EA6254B"/>
    <w:rsid w:val="5FB068A5"/>
    <w:rsid w:val="61A62D4A"/>
    <w:rsid w:val="61F23801"/>
    <w:rsid w:val="6264692B"/>
    <w:rsid w:val="62E13D3C"/>
    <w:rsid w:val="67054826"/>
    <w:rsid w:val="68B33CB6"/>
    <w:rsid w:val="71BF4B57"/>
    <w:rsid w:val="7224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宋体" w:cs="Times New Roman"/>
      <w:color w:val="000000"/>
      <w:sz w:val="14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9"/>
    <w:pPr>
      <w:outlineLvl w:val="0"/>
    </w:pPr>
    <w:rPr>
      <w:b/>
      <w:sz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autoRedefine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641</Words>
  <Characters>3538</Characters>
  <Lines>0</Lines>
  <Paragraphs>0</Paragraphs>
  <TotalTime>850</TotalTime>
  <ScaleCrop>false</ScaleCrop>
  <LinksUpToDate>false</LinksUpToDate>
  <CharactersWithSpaces>4100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2023-10-22T07:09:00Z</dcterms:created>
  <dc:creator>沫沫</dc:creator>
  <cp:lastModifiedBy>chxwin</cp:lastModifiedBy>
  <dcterms:modified xsi:type="dcterms:W3CDTF">2024-01-08T06:42:39Z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1895944E832A4B95A266E77DA8D8995F_11</vt:lpwstr>
  </property>
</Properties>
</file>