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472" w:rsidRDefault="00E33472" w:rsidP="00E33472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Additional Table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bookmarkStart w:id="0" w:name="OLE_LINK1"/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Variables for the construction of the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railty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ndex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heir </w:t>
      </w:r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scoring system</w:t>
      </w:r>
    </w:p>
    <w:p w:rsidR="00E33472" w:rsidRPr="00B0636C" w:rsidRDefault="00E33472" w:rsidP="00E33472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10397" w:type="dxa"/>
        <w:tblInd w:w="-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05"/>
        <w:gridCol w:w="6292"/>
      </w:tblGrid>
      <w:tr w:rsidR="00E33472" w:rsidTr="004C719C">
        <w:tc>
          <w:tcPr>
            <w:tcW w:w="4105" w:type="dxa"/>
            <w:tcBorders>
              <w:top w:val="single" w:sz="4" w:space="0" w:color="auto"/>
              <w:bottom w:val="single" w:sz="4" w:space="0" w:color="auto"/>
            </w:tcBorders>
          </w:tcPr>
          <w:p w:rsidR="00E33472" w:rsidRDefault="00E33472" w:rsidP="004C719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E33472" w:rsidRDefault="00E33472" w:rsidP="004C719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Scoring system</w:t>
            </w:r>
          </w:p>
        </w:tc>
      </w:tr>
      <w:tr w:rsidR="00E33472" w:rsidTr="004C719C">
        <w:tc>
          <w:tcPr>
            <w:tcW w:w="4105" w:type="dxa"/>
            <w:tcBorders>
              <w:top w:val="single" w:sz="4" w:space="0" w:color="auto"/>
            </w:tcBorders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Comprehensive geriatric assessment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Falls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No=0, Yes=1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Urinary incontinence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Never=0, ≤1 time/week=0.25, 2–3 times/week=0.5, Approximately 1 time/day=0.75, Several times/day=1</w:t>
            </w:r>
          </w:p>
        </w:tc>
      </w:tr>
      <w:tr w:rsidR="00E33472" w:rsidTr="004C719C">
        <w:trPr>
          <w:trHeight w:val="744"/>
        </w:trPr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None=0, Tolerable without affecting any activities=0.33, Tolerable but affecting some activities=0.66, Intolerable but still able to make phone calls/watch TV/perform other activities=1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Constipation</w:t>
            </w:r>
          </w:p>
        </w:tc>
        <w:tc>
          <w:tcPr>
            <w:tcW w:w="0" w:type="auto"/>
          </w:tcPr>
          <w:p w:rsidR="00E33472" w:rsidRDefault="00E33472" w:rsidP="004C719C">
            <w:pPr>
              <w:tabs>
                <w:tab w:val="left" w:pos="785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No=0, Yes=1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Weight loss 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No=0, Yes=1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Sleep disorder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No=0, Yes=1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Use of sleep aids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No=0, Yes=1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Visual and hearing assessment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Vision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&gt;4 m=0, 1–3 m=0.5, </w:t>
            </w:r>
            <w:r w:rsidRPr="00B0636C">
              <w:rPr>
                <w:rFonts w:asciiTheme="minorEastAsia" w:hAnsiTheme="minorEastAsia" w:cs="Times New Roman" w:hint="eastAsia"/>
                <w:sz w:val="24"/>
                <w:szCs w:val="24"/>
              </w:rPr>
              <w:t>≤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 m=1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Hearing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Completely clear=0, Not very clear= 0.5, Not clear at all = 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Walking balance function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Use of walking aids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No=0, Yes=1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Able to walk 400 m independently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Yes=0, No=1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>Static balance test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&gt;10s=0, ≤10s=0.5, Unable to complete=1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Dynamic balance test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&gt;10s=0, ≤10s=0.5, Unable to complete=1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5 times sit-to-stand test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&lt;10s=0, ≥10s=0.5, Unable to complete=1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Up-and-go test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&lt;12s=0, ≥12s=0.5, Unable to complete=1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Diseases and medication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Chronic diseases(14 types)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Each no=0, Each yes=1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Number of medications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Infrequent medications=0, 1–3 medications=0.5, ≥4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medications=1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Assessment of activities of daily living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ADL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 points=0, 75–95 points=0.25, 50–70 points=0.5, 25–45 points=0.75, 0–20 points=1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IADL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≤5 points=0, &gt;5 points=1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Cognition and emotion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Memory loss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No=0, Yes=1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Emotional instability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Never=0, Sometimes=0.5, Often=1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MMSE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Above cut-off value indicating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normal cognition=0, Below cut-off value signifying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 cognitive deficit=1</w:t>
            </w: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Depression assessment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472" w:rsidTr="004C719C">
        <w:tc>
          <w:tcPr>
            <w:tcW w:w="4105" w:type="dxa"/>
          </w:tcPr>
          <w:p w:rsidR="00E33472" w:rsidRDefault="00E33472" w:rsidP="004C719C">
            <w:pPr>
              <w:spacing w:line="480" w:lineRule="auto"/>
              <w:ind w:firstLineChars="100" w:firstLine="24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CES-D</w:t>
            </w:r>
          </w:p>
        </w:tc>
        <w:tc>
          <w:tcPr>
            <w:tcW w:w="0" w:type="auto"/>
          </w:tcPr>
          <w:p w:rsidR="00E33472" w:rsidRDefault="00E33472" w:rsidP="004C71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&lt;10 points=0, ≥10 points=1</w:t>
            </w:r>
          </w:p>
        </w:tc>
      </w:tr>
    </w:tbl>
    <w:p w:rsidR="00E33472" w:rsidRDefault="00E33472" w:rsidP="00E334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ADL: </w:t>
      </w:r>
      <w:r>
        <w:rPr>
          <w:rFonts w:ascii="Times New Roman" w:eastAsia="SimSun" w:hAnsi="Times New Roman" w:cs="Times New Roman"/>
          <w:sz w:val="24"/>
          <w:szCs w:val="24"/>
        </w:rPr>
        <w:t>activities of daily living, IADL: instrumental activities of daily living, MMSE: Mini-Mental State Examination, CES-D: Center for Epidemiologic Studies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Depression Scale (simplified version)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3472" w:rsidRDefault="00E33472" w:rsidP="00E33472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lastRenderedPageBreak/>
        <w:t>a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eastAsia="SimSun" w:hAnsi="Times New Roman" w:cs="Times New Roman"/>
          <w:sz w:val="24"/>
          <w:szCs w:val="24"/>
        </w:rPr>
        <w:t xml:space="preserve">14 types of chronic diseases include diabetes, heart disease,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SimSun" w:hAnsi="Times New Roman" w:cs="Times New Roman"/>
          <w:sz w:val="24"/>
          <w:szCs w:val="24"/>
        </w:rPr>
        <w:t>nemia, hyperlipidemia, sleep apnea syndrome, gastrointestinal disease, cerebrovascular disease, dementia, tumor, intervertebral disc protrusion, thyroid disease, osteoporosis, osteoarthritis, and arthrolithiasis (except for hypertension).</w:t>
      </w:r>
    </w:p>
    <w:p w:rsidR="00E33472" w:rsidRDefault="00E33472" w:rsidP="00E3347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eastAsia="SimSun" w:hAnsi="Times New Roman" w:cs="Times New Roman"/>
          <w:sz w:val="24"/>
          <w:szCs w:val="24"/>
        </w:rPr>
        <w:t>MMSE cut-off value is related to the level of education, with 17 points for no education, 20 for &lt;6 years of education, and 24 for &gt;6 years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of education.</w:t>
      </w:r>
    </w:p>
    <w:p w:rsidR="009F2672" w:rsidRPr="00E33472" w:rsidRDefault="009F2672" w:rsidP="00E33472"/>
    <w:sectPr w:rsidR="009F2672" w:rsidRPr="00E33472" w:rsidSect="00541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952" w:rsidRDefault="00021952" w:rsidP="00E33472">
      <w:r>
        <w:separator/>
      </w:r>
    </w:p>
  </w:endnote>
  <w:endnote w:type="continuationSeparator" w:id="1">
    <w:p w:rsidR="00021952" w:rsidRDefault="00021952" w:rsidP="00E33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952" w:rsidRDefault="00021952" w:rsidP="00E33472">
      <w:r>
        <w:separator/>
      </w:r>
    </w:p>
  </w:footnote>
  <w:footnote w:type="continuationSeparator" w:id="1">
    <w:p w:rsidR="00021952" w:rsidRDefault="00021952" w:rsidP="00E334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2B68"/>
    <w:rsid w:val="00021952"/>
    <w:rsid w:val="00541779"/>
    <w:rsid w:val="009F2672"/>
    <w:rsid w:val="00E33472"/>
    <w:rsid w:val="00EF2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F2B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334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3347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334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334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BJHS</cp:lastModifiedBy>
  <cp:revision>3</cp:revision>
  <dcterms:created xsi:type="dcterms:W3CDTF">2023-07-01T11:36:00Z</dcterms:created>
  <dcterms:modified xsi:type="dcterms:W3CDTF">2024-01-08T08:48:00Z</dcterms:modified>
</cp:coreProperties>
</file>