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258A2" w14:textId="77777777" w:rsidR="00777EFE" w:rsidRDefault="00777EFE" w:rsidP="00777EFE">
      <w:pPr>
        <w:widowControl/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32336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Additional file 2. </w:t>
      </w:r>
      <w:r w:rsidRPr="00D32336">
        <w:rPr>
          <w:rFonts w:ascii="Times New Roman" w:hAnsi="Times New Roman" w:cs="Times New Roman"/>
          <w:bCs/>
          <w:color w:val="000000" w:themeColor="text1"/>
          <w:sz w:val="22"/>
        </w:rPr>
        <w:t>Differences in EQ-5D-5L for the not frail (A) and frail (B) groups: a spider graph depicting all five domains.</w:t>
      </w:r>
    </w:p>
    <w:p w14:paraId="23D86C2A" w14:textId="324154B0" w:rsidR="00777EFE" w:rsidRPr="00D32336" w:rsidRDefault="00777EFE" w:rsidP="00777EFE">
      <w:pPr>
        <w:widowControl/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2"/>
          <w14:ligatures w14:val="standardContextual"/>
        </w:rPr>
        <w:drawing>
          <wp:inline distT="0" distB="0" distL="0" distR="0" wp14:anchorId="0F5AAFFE" wp14:editId="2C898345">
            <wp:extent cx="5727700" cy="3023235"/>
            <wp:effectExtent l="0" t="0" r="0" b="0"/>
            <wp:docPr id="270346076" name="Picture 1" descr="A graph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46076" name="Picture 1" descr="A graph of a diagram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F2BF3" w14:textId="77777777" w:rsidR="00777EFE" w:rsidRPr="00D32336" w:rsidRDefault="00777EFE" w:rsidP="00777EFE">
      <w:pPr>
        <w:widowControl/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32336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For the not frail group, the scores for mobility (1.5 vs. 1.9, p=0.001), self-care (1.3 vs. 1.6, p=0.009), and activities (1.4 vs. 1.9, p&lt;0.001) worsened significantly, while the scores for pain/discomfort (1.7 vs. 1.7, p=0.71) and anxiety/depression (1.3 vs. 1.4, p=0.14) remained unchanged. For the frail group, there was significant worsening in the scores for mobility (2.6 vs. 3.0, p&lt;0.001), self-care (2.1 vs. 2.7, p&lt;0.001), and activities (2.3 vs. 3.0, p&lt;0.001). However, the score for pain/discomfort significantly improved (2.3 vs. 2.0, p&lt;0.001) and the score for anxiety/depression remained stable (1.8 vs. 1.8, p=1.00).</w:t>
      </w:r>
    </w:p>
    <w:p w14:paraId="288E13E2" w14:textId="4D65CEBC" w:rsidR="002D0ABF" w:rsidRDefault="00777EFE" w:rsidP="00777EFE">
      <w:r w:rsidRPr="00D32336">
        <w:rPr>
          <w:rFonts w:ascii="Times New Roman" w:hAnsi="Times New Roman" w:cs="Times New Roman"/>
          <w:color w:val="000000" w:themeColor="text1"/>
          <w:sz w:val="22"/>
        </w:rPr>
        <w:t xml:space="preserve">EQ-5D-5L: five-level </w:t>
      </w:r>
      <w:proofErr w:type="spellStart"/>
      <w:r w:rsidRPr="00D32336">
        <w:rPr>
          <w:rFonts w:ascii="Times New Roman" w:hAnsi="Times New Roman" w:cs="Times New Roman"/>
          <w:color w:val="000000" w:themeColor="text1"/>
          <w:sz w:val="22"/>
        </w:rPr>
        <w:t>EuroQol</w:t>
      </w:r>
      <w:proofErr w:type="spellEnd"/>
      <w:r w:rsidRPr="00D32336">
        <w:rPr>
          <w:rFonts w:ascii="Times New Roman" w:hAnsi="Times New Roman" w:cs="Times New Roman"/>
          <w:color w:val="000000" w:themeColor="text1"/>
          <w:sz w:val="22"/>
        </w:rPr>
        <w:t xml:space="preserve"> five-dimensional questionnaire</w:t>
      </w:r>
    </w:p>
    <w:sectPr w:rsidR="002D0ABF" w:rsidSect="00D6136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FE"/>
    <w:rsid w:val="002D0ABF"/>
    <w:rsid w:val="00736882"/>
    <w:rsid w:val="00777EFE"/>
    <w:rsid w:val="00D61365"/>
    <w:rsid w:val="00EB5F29"/>
    <w:rsid w:val="00F3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6988F4"/>
  <w15:chartTrackingRefBased/>
  <w15:docId w15:val="{4DDA1641-1F12-BE4C-9F1D-28EF5233A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EFE"/>
    <w:pPr>
      <w:widowControl w:val="0"/>
      <w:jc w:val="both"/>
    </w:pPr>
    <w:rPr>
      <w:sz w:val="21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哲也 湯本</dc:creator>
  <cp:keywords/>
  <dc:description/>
  <cp:lastModifiedBy>哲也 湯本</cp:lastModifiedBy>
  <cp:revision>1</cp:revision>
  <dcterms:created xsi:type="dcterms:W3CDTF">2023-11-21T22:31:00Z</dcterms:created>
  <dcterms:modified xsi:type="dcterms:W3CDTF">2023-11-21T22:32:00Z</dcterms:modified>
</cp:coreProperties>
</file>