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2132D9" w14:textId="11F71750" w:rsidR="00F36302" w:rsidRDefault="00F36302" w:rsidP="00C328E8">
      <w:pPr>
        <w:spacing w:line="480" w:lineRule="auto"/>
        <w:rPr>
          <w:rFonts w:ascii="Times New Roman" w:hAnsi="Times New Roman" w:cs="Times New Roman"/>
          <w:b/>
          <w:bCs/>
          <w:noProof/>
          <w:sz w:val="24"/>
          <w:szCs w:val="24"/>
          <w:lang w:val="en-US"/>
        </w:rPr>
      </w:pPr>
      <w:r w:rsidRPr="00D3704C">
        <w:rPr>
          <w:rFonts w:ascii="Times New Roman" w:hAnsi="Times New Roman" w:cs="Times New Roman"/>
          <w:b/>
          <w:bCs/>
          <w:noProof/>
          <w:sz w:val="24"/>
          <w:szCs w:val="24"/>
          <w:lang w:val="en-US"/>
        </w:rPr>
        <w:t xml:space="preserve">Supplemental File 1: </w:t>
      </w:r>
      <w:r w:rsidR="00717DEF">
        <w:rPr>
          <w:rFonts w:ascii="Times New Roman" w:hAnsi="Times New Roman" w:cs="Times New Roman"/>
          <w:b/>
          <w:bCs/>
          <w:noProof/>
          <w:sz w:val="24"/>
          <w:szCs w:val="24"/>
          <w:lang w:val="en-US"/>
        </w:rPr>
        <w:t>Evaluation of the cluster solution</w:t>
      </w:r>
    </w:p>
    <w:p w14:paraId="766C7B80" w14:textId="77777777" w:rsidR="00975380" w:rsidRPr="00975380" w:rsidRDefault="00975380" w:rsidP="00975380">
      <w:pPr>
        <w:spacing w:line="480" w:lineRule="auto"/>
        <w:rPr>
          <w:rFonts w:ascii="Times New Roman" w:hAnsi="Times New Roman" w:cs="Times New Roman"/>
          <w:b/>
          <w:bCs/>
          <w:i/>
          <w:iCs/>
          <w:noProof/>
          <w:sz w:val="24"/>
          <w:szCs w:val="24"/>
          <w:lang w:val="en-US"/>
        </w:rPr>
      </w:pPr>
      <w:r w:rsidRPr="00975380">
        <w:rPr>
          <w:rFonts w:ascii="Times New Roman" w:hAnsi="Times New Roman" w:cs="Times New Roman"/>
          <w:b/>
          <w:bCs/>
          <w:i/>
          <w:iCs/>
          <w:noProof/>
          <w:sz w:val="24"/>
          <w:szCs w:val="24"/>
          <w:lang w:val="en-US"/>
        </w:rPr>
        <w:t>Ward’s dendrogram and between-clusters inertia gain.</w:t>
      </w:r>
    </w:p>
    <w:p w14:paraId="46AAF002" w14:textId="15683047" w:rsidR="002545D8" w:rsidRPr="002545D8" w:rsidRDefault="007253D6" w:rsidP="00C328E8">
      <w:pPr>
        <w:spacing w:line="480" w:lineRule="auto"/>
        <w:ind w:firstLine="720"/>
        <w:rPr>
          <w:rFonts w:ascii="Times New Roman" w:hAnsi="Times New Roman" w:cs="Times New Roman"/>
          <w:noProof/>
          <w:sz w:val="24"/>
          <w:szCs w:val="24"/>
          <w:lang w:val="en-US"/>
        </w:rPr>
      </w:pPr>
      <w:r w:rsidRPr="007253D6">
        <w:rPr>
          <w:rFonts w:ascii="Times New Roman" w:hAnsi="Times New Roman" w:cs="Times New Roman"/>
          <w:noProof/>
          <w:sz w:val="24"/>
          <w:szCs w:val="24"/>
          <w:lang w:val="en-US"/>
        </w:rPr>
        <w:t xml:space="preserve">In our analysis, hierarchical clustering methods were employed to identify groupings within the dataset, utilizing the approach outlined in [1]. The </w:t>
      </w:r>
      <w:r w:rsidR="00C328E8">
        <w:rPr>
          <w:rFonts w:ascii="Times New Roman" w:hAnsi="Times New Roman" w:cs="Times New Roman"/>
          <w:noProof/>
          <w:sz w:val="24"/>
          <w:szCs w:val="24"/>
          <w:lang w:val="en-US"/>
        </w:rPr>
        <w:t>scores for</w:t>
      </w:r>
      <w:r w:rsidRPr="007253D6">
        <w:rPr>
          <w:rFonts w:ascii="Times New Roman" w:hAnsi="Times New Roman" w:cs="Times New Roman"/>
          <w:noProof/>
          <w:sz w:val="24"/>
          <w:szCs w:val="24"/>
          <w:lang w:val="en-US"/>
        </w:rPr>
        <w:t xml:space="preserve"> functional and cognitive capacities, along with depressive symptoms, were standardized prior to analysis. Subsequently, hierarchical clustering on principal components was conducted using the HCPC function in the </w:t>
      </w:r>
      <w:r w:rsidR="00C328E8">
        <w:rPr>
          <w:rFonts w:ascii="Times New Roman" w:hAnsi="Times New Roman" w:cs="Times New Roman"/>
          <w:noProof/>
          <w:sz w:val="24"/>
          <w:szCs w:val="24"/>
          <w:lang w:val="en-US"/>
        </w:rPr>
        <w:t>F</w:t>
      </w:r>
      <w:r w:rsidRPr="007253D6">
        <w:rPr>
          <w:rFonts w:ascii="Times New Roman" w:hAnsi="Times New Roman" w:cs="Times New Roman"/>
          <w:noProof/>
          <w:sz w:val="24"/>
          <w:szCs w:val="24"/>
          <w:lang w:val="en-US"/>
        </w:rPr>
        <w:t>acto</w:t>
      </w:r>
      <w:r w:rsidR="00C328E8">
        <w:rPr>
          <w:rFonts w:ascii="Times New Roman" w:hAnsi="Times New Roman" w:cs="Times New Roman"/>
          <w:noProof/>
          <w:sz w:val="24"/>
          <w:szCs w:val="24"/>
          <w:lang w:val="en-US"/>
        </w:rPr>
        <w:t>M</w:t>
      </w:r>
      <w:r w:rsidRPr="007253D6">
        <w:rPr>
          <w:rFonts w:ascii="Times New Roman" w:hAnsi="Times New Roman" w:cs="Times New Roman"/>
          <w:noProof/>
          <w:sz w:val="24"/>
          <w:szCs w:val="24"/>
          <w:lang w:val="en-US"/>
        </w:rPr>
        <w:t>ineR package</w:t>
      </w:r>
      <w:r w:rsidR="00C328E8">
        <w:rPr>
          <w:rFonts w:ascii="Times New Roman" w:hAnsi="Times New Roman" w:cs="Times New Roman"/>
          <w:noProof/>
          <w:sz w:val="24"/>
          <w:szCs w:val="24"/>
          <w:lang w:val="en-US"/>
        </w:rPr>
        <w:t xml:space="preserve">, </w:t>
      </w:r>
      <w:r w:rsidR="00C328E8" w:rsidRPr="00C328E8">
        <w:rPr>
          <w:rFonts w:ascii="Times New Roman" w:hAnsi="Times New Roman" w:cs="Times New Roman"/>
          <w:noProof/>
          <w:sz w:val="24"/>
          <w:szCs w:val="24"/>
          <w:lang w:val="en-US"/>
        </w:rPr>
        <w:t>us</w:t>
      </w:r>
      <w:r w:rsidR="00C328E8">
        <w:rPr>
          <w:rFonts w:ascii="Times New Roman" w:hAnsi="Times New Roman" w:cs="Times New Roman"/>
          <w:noProof/>
          <w:sz w:val="24"/>
          <w:szCs w:val="24"/>
          <w:lang w:val="en-US"/>
        </w:rPr>
        <w:t>ing</w:t>
      </w:r>
      <w:r w:rsidR="00C328E8" w:rsidRPr="00C328E8">
        <w:rPr>
          <w:rFonts w:ascii="Times New Roman" w:hAnsi="Times New Roman" w:cs="Times New Roman"/>
          <w:noProof/>
          <w:sz w:val="24"/>
          <w:szCs w:val="24"/>
          <w:lang w:val="en-US"/>
        </w:rPr>
        <w:t xml:space="preserve"> Ward's linkage method coupled with the Euclidean distance measure</w:t>
      </w:r>
      <w:r w:rsidRPr="007253D6">
        <w:rPr>
          <w:rFonts w:ascii="Times New Roman" w:hAnsi="Times New Roman" w:cs="Times New Roman"/>
          <w:noProof/>
          <w:sz w:val="24"/>
          <w:szCs w:val="24"/>
          <w:lang w:val="en-US"/>
        </w:rPr>
        <w:t xml:space="preserve">. The resulting dendrogram, depicted in </w:t>
      </w:r>
      <w:r w:rsidR="00B926A9">
        <w:rPr>
          <w:rFonts w:ascii="Times New Roman" w:hAnsi="Times New Roman" w:cs="Times New Roman"/>
          <w:noProof/>
          <w:sz w:val="24"/>
          <w:szCs w:val="24"/>
          <w:lang w:val="en-US"/>
        </w:rPr>
        <w:t>figure</w:t>
      </w:r>
      <w:r w:rsidRPr="007253D6">
        <w:rPr>
          <w:rFonts w:ascii="Times New Roman" w:hAnsi="Times New Roman" w:cs="Times New Roman"/>
          <w:noProof/>
          <w:sz w:val="24"/>
          <w:szCs w:val="24"/>
          <w:lang w:val="en-US"/>
        </w:rPr>
        <w:t xml:space="preserve"> </w:t>
      </w:r>
      <w:r w:rsidR="00B926A9">
        <w:rPr>
          <w:rFonts w:ascii="Times New Roman" w:hAnsi="Times New Roman" w:cs="Times New Roman"/>
          <w:noProof/>
          <w:sz w:val="24"/>
          <w:szCs w:val="24"/>
          <w:lang w:val="en-US"/>
        </w:rPr>
        <w:t>S1,</w:t>
      </w:r>
      <w:r w:rsidRPr="007253D6">
        <w:rPr>
          <w:rFonts w:ascii="Times New Roman" w:hAnsi="Times New Roman" w:cs="Times New Roman"/>
          <w:noProof/>
          <w:sz w:val="24"/>
          <w:szCs w:val="24"/>
          <w:lang w:val="en-US"/>
        </w:rPr>
        <w:t xml:space="preserve"> illustrates the </w:t>
      </w:r>
      <w:r w:rsidR="00C328E8">
        <w:rPr>
          <w:rFonts w:ascii="Times New Roman" w:hAnsi="Times New Roman" w:cs="Times New Roman"/>
          <w:noProof/>
          <w:sz w:val="24"/>
          <w:szCs w:val="24"/>
          <w:lang w:val="en-US"/>
        </w:rPr>
        <w:t>hierarchically formed clusters</w:t>
      </w:r>
      <w:r w:rsidRPr="007253D6">
        <w:rPr>
          <w:rFonts w:ascii="Times New Roman" w:hAnsi="Times New Roman" w:cs="Times New Roman"/>
          <w:noProof/>
          <w:sz w:val="24"/>
          <w:szCs w:val="24"/>
          <w:lang w:val="en-US"/>
        </w:rPr>
        <w:t>.</w:t>
      </w:r>
      <w:r w:rsidR="002B5450">
        <w:rPr>
          <w:rFonts w:ascii="Times New Roman" w:hAnsi="Times New Roman" w:cs="Times New Roman"/>
          <w:noProof/>
          <w:sz w:val="24"/>
          <w:szCs w:val="24"/>
          <w:lang w:val="en-US"/>
        </w:rPr>
        <w:t xml:space="preserve"> The height indicates the within-cluster inertia resulting from the merging of clusters.</w:t>
      </w:r>
      <w:r w:rsidR="004731E3">
        <w:rPr>
          <w:rFonts w:ascii="Times New Roman" w:hAnsi="Times New Roman" w:cs="Times New Roman"/>
          <w:noProof/>
          <w:sz w:val="24"/>
          <w:szCs w:val="24"/>
          <w:lang w:val="en-US"/>
        </w:rPr>
        <w:t xml:space="preserve"> The figure suggests that merging observations into one or two clusters leads to relatively high within-cluster inertia compared to maintaining three clusters.</w:t>
      </w:r>
      <w:r w:rsidRPr="007253D6">
        <w:rPr>
          <w:rFonts w:ascii="Times New Roman" w:hAnsi="Times New Roman" w:cs="Times New Roman"/>
          <w:noProof/>
          <w:sz w:val="24"/>
          <w:szCs w:val="24"/>
          <w:lang w:val="en-US"/>
        </w:rPr>
        <w:t xml:space="preserve"> </w:t>
      </w:r>
      <w:r w:rsidR="004731E3">
        <w:rPr>
          <w:rFonts w:ascii="Times New Roman" w:hAnsi="Times New Roman" w:cs="Times New Roman"/>
          <w:noProof/>
          <w:sz w:val="24"/>
          <w:szCs w:val="24"/>
          <w:lang w:val="en-US"/>
        </w:rPr>
        <w:t>In addition, f</w:t>
      </w:r>
      <w:r w:rsidRPr="007253D6">
        <w:rPr>
          <w:rFonts w:ascii="Times New Roman" w:hAnsi="Times New Roman" w:cs="Times New Roman"/>
          <w:noProof/>
          <w:sz w:val="24"/>
          <w:szCs w:val="24"/>
          <w:lang w:val="en-US"/>
        </w:rPr>
        <w:t xml:space="preserve">igure </w:t>
      </w:r>
      <w:r w:rsidR="00B926A9">
        <w:rPr>
          <w:rFonts w:ascii="Times New Roman" w:hAnsi="Times New Roman" w:cs="Times New Roman"/>
          <w:noProof/>
          <w:sz w:val="24"/>
          <w:szCs w:val="24"/>
          <w:lang w:val="en-US"/>
        </w:rPr>
        <w:t>S</w:t>
      </w:r>
      <w:r w:rsidRPr="007253D6">
        <w:rPr>
          <w:rFonts w:ascii="Times New Roman" w:hAnsi="Times New Roman" w:cs="Times New Roman"/>
          <w:noProof/>
          <w:sz w:val="24"/>
          <w:szCs w:val="24"/>
          <w:lang w:val="en-US"/>
        </w:rPr>
        <w:t xml:space="preserve">2 displays the gains in </w:t>
      </w:r>
      <w:r w:rsidR="00975380">
        <w:rPr>
          <w:rFonts w:ascii="Times New Roman" w:hAnsi="Times New Roman" w:cs="Times New Roman"/>
          <w:noProof/>
          <w:sz w:val="24"/>
          <w:szCs w:val="24"/>
          <w:lang w:val="en-US"/>
        </w:rPr>
        <w:t>between</w:t>
      </w:r>
      <w:r w:rsidRPr="007253D6">
        <w:rPr>
          <w:rFonts w:ascii="Times New Roman" w:hAnsi="Times New Roman" w:cs="Times New Roman"/>
          <w:noProof/>
          <w:sz w:val="24"/>
          <w:szCs w:val="24"/>
          <w:lang w:val="en-US"/>
        </w:rPr>
        <w:t>-cluster inertia</w:t>
      </w:r>
      <w:r w:rsidR="004731E3">
        <w:rPr>
          <w:rFonts w:ascii="Times New Roman" w:hAnsi="Times New Roman" w:cs="Times New Roman"/>
          <w:noProof/>
          <w:sz w:val="24"/>
          <w:szCs w:val="24"/>
          <w:lang w:val="en-US"/>
        </w:rPr>
        <w:t xml:space="preserve"> when creating additional clusters</w:t>
      </w:r>
      <w:r w:rsidRPr="007253D6">
        <w:rPr>
          <w:rFonts w:ascii="Times New Roman" w:hAnsi="Times New Roman" w:cs="Times New Roman"/>
          <w:noProof/>
          <w:sz w:val="24"/>
          <w:szCs w:val="24"/>
          <w:lang w:val="en-US"/>
        </w:rPr>
        <w:t xml:space="preserve">, revealing a </w:t>
      </w:r>
      <w:r w:rsidR="004731E3">
        <w:rPr>
          <w:rFonts w:ascii="Times New Roman" w:hAnsi="Times New Roman" w:cs="Times New Roman"/>
          <w:noProof/>
          <w:sz w:val="24"/>
          <w:szCs w:val="24"/>
          <w:lang w:val="en-US"/>
        </w:rPr>
        <w:t>large</w:t>
      </w:r>
      <w:r w:rsidRPr="007253D6">
        <w:rPr>
          <w:rFonts w:ascii="Times New Roman" w:hAnsi="Times New Roman" w:cs="Times New Roman"/>
          <w:noProof/>
          <w:sz w:val="24"/>
          <w:szCs w:val="24"/>
          <w:lang w:val="en-US"/>
        </w:rPr>
        <w:t xml:space="preserve"> </w:t>
      </w:r>
      <w:r w:rsidR="000615AC">
        <w:rPr>
          <w:rFonts w:ascii="Times New Roman" w:hAnsi="Times New Roman" w:cs="Times New Roman"/>
          <w:noProof/>
          <w:sz w:val="24"/>
          <w:szCs w:val="24"/>
          <w:lang w:val="en-US"/>
        </w:rPr>
        <w:t xml:space="preserve">gain </w:t>
      </w:r>
      <w:r w:rsidRPr="007253D6">
        <w:rPr>
          <w:rFonts w:ascii="Times New Roman" w:hAnsi="Times New Roman" w:cs="Times New Roman"/>
          <w:noProof/>
          <w:sz w:val="24"/>
          <w:szCs w:val="24"/>
          <w:lang w:val="en-US"/>
        </w:rPr>
        <w:t>when forming two clusters instead of one</w:t>
      </w:r>
      <w:r w:rsidR="004731E3">
        <w:rPr>
          <w:rFonts w:ascii="Times New Roman" w:hAnsi="Times New Roman" w:cs="Times New Roman"/>
          <w:noProof/>
          <w:sz w:val="24"/>
          <w:szCs w:val="24"/>
          <w:lang w:val="en-US"/>
        </w:rPr>
        <w:t>, and a similar gain</w:t>
      </w:r>
      <w:r w:rsidRPr="007253D6">
        <w:rPr>
          <w:rFonts w:ascii="Times New Roman" w:hAnsi="Times New Roman" w:cs="Times New Roman"/>
          <w:noProof/>
          <w:sz w:val="24"/>
          <w:szCs w:val="24"/>
          <w:lang w:val="en-US"/>
        </w:rPr>
        <w:t xml:space="preserve"> when transitioning from two to three clusters. However, the transition from three to four clusters shows a markedly smaller gain, suggesting that increasing to four clusters does not effectively </w:t>
      </w:r>
      <w:r w:rsidR="000615AC">
        <w:rPr>
          <w:rFonts w:ascii="Times New Roman" w:hAnsi="Times New Roman" w:cs="Times New Roman"/>
          <w:noProof/>
          <w:sz w:val="24"/>
          <w:szCs w:val="24"/>
          <w:lang w:val="en-US"/>
        </w:rPr>
        <w:t xml:space="preserve">maximize </w:t>
      </w:r>
      <w:r w:rsidR="00975380">
        <w:rPr>
          <w:rFonts w:ascii="Times New Roman" w:hAnsi="Times New Roman" w:cs="Times New Roman"/>
          <w:noProof/>
          <w:sz w:val="24"/>
          <w:szCs w:val="24"/>
          <w:lang w:val="en-US"/>
        </w:rPr>
        <w:t>between</w:t>
      </w:r>
      <w:r w:rsidR="000615AC">
        <w:rPr>
          <w:rFonts w:ascii="Times New Roman" w:hAnsi="Times New Roman" w:cs="Times New Roman"/>
          <w:noProof/>
          <w:sz w:val="24"/>
          <w:szCs w:val="24"/>
          <w:lang w:val="en-US"/>
        </w:rPr>
        <w:t>-cluster inertia</w:t>
      </w:r>
      <w:r w:rsidRPr="007253D6">
        <w:rPr>
          <w:rFonts w:ascii="Times New Roman" w:hAnsi="Times New Roman" w:cs="Times New Roman"/>
          <w:noProof/>
          <w:sz w:val="24"/>
          <w:szCs w:val="24"/>
          <w:lang w:val="en-US"/>
        </w:rPr>
        <w:t xml:space="preserve">. </w:t>
      </w:r>
      <w:r w:rsidR="004731E3">
        <w:rPr>
          <w:rFonts w:ascii="Times New Roman" w:hAnsi="Times New Roman" w:cs="Times New Roman"/>
          <w:noProof/>
          <w:sz w:val="24"/>
          <w:szCs w:val="24"/>
          <w:lang w:val="en-US"/>
        </w:rPr>
        <w:t>The level of within-cluster inertia (</w:t>
      </w:r>
      <w:r w:rsidR="00C918B3">
        <w:rPr>
          <w:rFonts w:ascii="Times New Roman" w:hAnsi="Times New Roman" w:cs="Times New Roman"/>
          <w:noProof/>
          <w:sz w:val="24"/>
          <w:szCs w:val="24"/>
          <w:lang w:val="en-US"/>
        </w:rPr>
        <w:t>figure</w:t>
      </w:r>
      <w:r w:rsidR="004731E3">
        <w:rPr>
          <w:rFonts w:ascii="Times New Roman" w:hAnsi="Times New Roman" w:cs="Times New Roman"/>
          <w:noProof/>
          <w:sz w:val="24"/>
          <w:szCs w:val="24"/>
          <w:lang w:val="en-US"/>
        </w:rPr>
        <w:t xml:space="preserve"> </w:t>
      </w:r>
      <w:r w:rsidR="00C918B3">
        <w:rPr>
          <w:rFonts w:ascii="Times New Roman" w:hAnsi="Times New Roman" w:cs="Times New Roman"/>
          <w:noProof/>
          <w:sz w:val="24"/>
          <w:szCs w:val="24"/>
          <w:lang w:val="en-US"/>
        </w:rPr>
        <w:t>S</w:t>
      </w:r>
      <w:r w:rsidR="004731E3">
        <w:rPr>
          <w:rFonts w:ascii="Times New Roman" w:hAnsi="Times New Roman" w:cs="Times New Roman"/>
          <w:noProof/>
          <w:sz w:val="24"/>
          <w:szCs w:val="24"/>
          <w:lang w:val="en-US"/>
        </w:rPr>
        <w:t>1) a</w:t>
      </w:r>
      <w:r w:rsidR="004139F8">
        <w:rPr>
          <w:rFonts w:ascii="Times New Roman" w:hAnsi="Times New Roman" w:cs="Times New Roman"/>
          <w:noProof/>
          <w:sz w:val="24"/>
          <w:szCs w:val="24"/>
          <w:lang w:val="en-US"/>
        </w:rPr>
        <w:t>n</w:t>
      </w:r>
      <w:r w:rsidR="004731E3">
        <w:rPr>
          <w:rFonts w:ascii="Times New Roman" w:hAnsi="Times New Roman" w:cs="Times New Roman"/>
          <w:noProof/>
          <w:sz w:val="24"/>
          <w:szCs w:val="24"/>
          <w:lang w:val="en-US"/>
        </w:rPr>
        <w:t>d between-cluster inertia (</w:t>
      </w:r>
      <w:r w:rsidR="00C918B3">
        <w:rPr>
          <w:rFonts w:ascii="Times New Roman" w:hAnsi="Times New Roman" w:cs="Times New Roman"/>
          <w:noProof/>
          <w:sz w:val="24"/>
          <w:szCs w:val="24"/>
          <w:lang w:val="en-US"/>
        </w:rPr>
        <w:t>figure</w:t>
      </w:r>
      <w:r w:rsidR="004731E3">
        <w:rPr>
          <w:rFonts w:ascii="Times New Roman" w:hAnsi="Times New Roman" w:cs="Times New Roman"/>
          <w:noProof/>
          <w:sz w:val="24"/>
          <w:szCs w:val="24"/>
          <w:lang w:val="en-US"/>
        </w:rPr>
        <w:t xml:space="preserve"> </w:t>
      </w:r>
      <w:r w:rsidR="004A1671">
        <w:rPr>
          <w:rFonts w:ascii="Times New Roman" w:hAnsi="Times New Roman" w:cs="Times New Roman"/>
          <w:noProof/>
          <w:sz w:val="24"/>
          <w:szCs w:val="24"/>
          <w:lang w:val="en-US"/>
        </w:rPr>
        <w:t>S</w:t>
      </w:r>
      <w:r w:rsidR="004731E3">
        <w:rPr>
          <w:rFonts w:ascii="Times New Roman" w:hAnsi="Times New Roman" w:cs="Times New Roman"/>
          <w:noProof/>
          <w:sz w:val="24"/>
          <w:szCs w:val="24"/>
          <w:lang w:val="en-US"/>
        </w:rPr>
        <w:t>2) suggest</w:t>
      </w:r>
      <w:r w:rsidRPr="007253D6">
        <w:rPr>
          <w:rFonts w:ascii="Times New Roman" w:hAnsi="Times New Roman" w:cs="Times New Roman"/>
          <w:noProof/>
          <w:sz w:val="24"/>
          <w:szCs w:val="24"/>
          <w:lang w:val="en-US"/>
        </w:rPr>
        <w:t xml:space="preserve"> that three clusters represent the optimal clustering solution. Figure </w:t>
      </w:r>
      <w:r w:rsidR="004A1671">
        <w:rPr>
          <w:rFonts w:ascii="Times New Roman" w:hAnsi="Times New Roman" w:cs="Times New Roman"/>
          <w:noProof/>
          <w:sz w:val="24"/>
          <w:szCs w:val="24"/>
          <w:lang w:val="en-US"/>
        </w:rPr>
        <w:t>S</w:t>
      </w:r>
      <w:r w:rsidRPr="007253D6">
        <w:rPr>
          <w:rFonts w:ascii="Times New Roman" w:hAnsi="Times New Roman" w:cs="Times New Roman"/>
          <w:noProof/>
          <w:sz w:val="24"/>
          <w:szCs w:val="24"/>
          <w:lang w:val="en-US"/>
        </w:rPr>
        <w:t xml:space="preserve">3 visualizes three clusters on the principal component map, highlighting that the first principal component predominantly </w:t>
      </w:r>
      <w:r w:rsidR="000615AC">
        <w:rPr>
          <w:rFonts w:ascii="Times New Roman" w:hAnsi="Times New Roman" w:cs="Times New Roman"/>
          <w:noProof/>
          <w:sz w:val="24"/>
          <w:szCs w:val="24"/>
          <w:lang w:val="en-US"/>
        </w:rPr>
        <w:t>load</w:t>
      </w:r>
      <w:r w:rsidR="004731E3">
        <w:rPr>
          <w:rFonts w:ascii="Times New Roman" w:hAnsi="Times New Roman" w:cs="Times New Roman"/>
          <w:noProof/>
          <w:sz w:val="24"/>
          <w:szCs w:val="24"/>
          <w:lang w:val="en-US"/>
        </w:rPr>
        <w:t>s</w:t>
      </w:r>
      <w:r w:rsidR="000615AC">
        <w:rPr>
          <w:rFonts w:ascii="Times New Roman" w:hAnsi="Times New Roman" w:cs="Times New Roman"/>
          <w:noProof/>
          <w:sz w:val="24"/>
          <w:szCs w:val="24"/>
          <w:lang w:val="en-US"/>
        </w:rPr>
        <w:t xml:space="preserve"> on</w:t>
      </w:r>
      <w:r w:rsidRPr="007253D6">
        <w:rPr>
          <w:rFonts w:ascii="Times New Roman" w:hAnsi="Times New Roman" w:cs="Times New Roman"/>
          <w:noProof/>
          <w:sz w:val="24"/>
          <w:szCs w:val="24"/>
          <w:lang w:val="en-US"/>
        </w:rPr>
        <w:t xml:space="preserve"> depressive symptoms (i.e., GDS), and the second principal component </w:t>
      </w:r>
      <w:r w:rsidR="000615AC">
        <w:rPr>
          <w:rFonts w:ascii="Times New Roman" w:hAnsi="Times New Roman" w:cs="Times New Roman"/>
          <w:noProof/>
          <w:sz w:val="24"/>
          <w:szCs w:val="24"/>
          <w:lang w:val="en-US"/>
        </w:rPr>
        <w:t>on</w:t>
      </w:r>
      <w:r w:rsidRPr="007253D6">
        <w:rPr>
          <w:rFonts w:ascii="Times New Roman" w:hAnsi="Times New Roman" w:cs="Times New Roman"/>
          <w:noProof/>
          <w:sz w:val="24"/>
          <w:szCs w:val="24"/>
          <w:lang w:val="en-US"/>
        </w:rPr>
        <w:t xml:space="preserve"> </w:t>
      </w:r>
      <w:r w:rsidR="000615AC">
        <w:rPr>
          <w:rFonts w:ascii="Times New Roman" w:hAnsi="Times New Roman" w:cs="Times New Roman"/>
          <w:noProof/>
          <w:sz w:val="24"/>
          <w:szCs w:val="24"/>
          <w:lang w:val="en-US"/>
        </w:rPr>
        <w:t>measures of capacity</w:t>
      </w:r>
      <w:r w:rsidRPr="007253D6">
        <w:rPr>
          <w:rFonts w:ascii="Times New Roman" w:hAnsi="Times New Roman" w:cs="Times New Roman"/>
          <w:noProof/>
          <w:sz w:val="24"/>
          <w:szCs w:val="24"/>
          <w:lang w:val="en-US"/>
        </w:rPr>
        <w:t xml:space="preserve"> (ADL+IADL and MMSE).</w:t>
      </w:r>
      <w:r w:rsidR="0024613D">
        <w:rPr>
          <w:rFonts w:ascii="Times New Roman" w:hAnsi="Times New Roman" w:cs="Times New Roman"/>
          <w:noProof/>
          <w:sz w:val="24"/>
          <w:szCs w:val="24"/>
          <w:lang w:val="en-US"/>
        </w:rPr>
        <w:t xml:space="preserve"> Note that in </w:t>
      </w:r>
      <w:r w:rsidR="004A1671">
        <w:rPr>
          <w:rFonts w:ascii="Times New Roman" w:hAnsi="Times New Roman" w:cs="Times New Roman"/>
          <w:noProof/>
          <w:sz w:val="24"/>
          <w:szCs w:val="24"/>
          <w:lang w:val="en-US"/>
        </w:rPr>
        <w:t>f</w:t>
      </w:r>
      <w:r w:rsidR="0024613D">
        <w:rPr>
          <w:rFonts w:ascii="Times New Roman" w:hAnsi="Times New Roman" w:cs="Times New Roman"/>
          <w:noProof/>
          <w:sz w:val="24"/>
          <w:szCs w:val="24"/>
          <w:lang w:val="en-US"/>
        </w:rPr>
        <w:t xml:space="preserve">igure </w:t>
      </w:r>
      <w:r w:rsidR="004A1671">
        <w:rPr>
          <w:rFonts w:ascii="Times New Roman" w:hAnsi="Times New Roman" w:cs="Times New Roman"/>
          <w:noProof/>
          <w:sz w:val="24"/>
          <w:szCs w:val="24"/>
          <w:lang w:val="en-US"/>
        </w:rPr>
        <w:t>S</w:t>
      </w:r>
      <w:r w:rsidR="0024613D">
        <w:rPr>
          <w:rFonts w:ascii="Times New Roman" w:hAnsi="Times New Roman" w:cs="Times New Roman"/>
          <w:noProof/>
          <w:sz w:val="24"/>
          <w:szCs w:val="24"/>
          <w:lang w:val="en-US"/>
        </w:rPr>
        <w:t xml:space="preserve">3, </w:t>
      </w:r>
      <w:r w:rsidR="004A1671">
        <w:rPr>
          <w:rFonts w:ascii="Times New Roman" w:hAnsi="Times New Roman" w:cs="Times New Roman"/>
          <w:noProof/>
          <w:sz w:val="24"/>
          <w:szCs w:val="24"/>
          <w:lang w:val="en-US"/>
        </w:rPr>
        <w:t>S</w:t>
      </w:r>
      <w:r w:rsidR="0024613D">
        <w:rPr>
          <w:rFonts w:ascii="Times New Roman" w:hAnsi="Times New Roman" w:cs="Times New Roman"/>
          <w:noProof/>
          <w:sz w:val="24"/>
          <w:szCs w:val="24"/>
          <w:lang w:val="en-US"/>
        </w:rPr>
        <w:t xml:space="preserve">4, </w:t>
      </w:r>
      <w:r w:rsidR="004A1671">
        <w:rPr>
          <w:rFonts w:ascii="Times New Roman" w:hAnsi="Times New Roman" w:cs="Times New Roman"/>
          <w:noProof/>
          <w:sz w:val="24"/>
          <w:szCs w:val="24"/>
          <w:lang w:val="en-US"/>
        </w:rPr>
        <w:t>S</w:t>
      </w:r>
      <w:r w:rsidR="0024613D">
        <w:rPr>
          <w:rFonts w:ascii="Times New Roman" w:hAnsi="Times New Roman" w:cs="Times New Roman"/>
          <w:noProof/>
          <w:sz w:val="24"/>
          <w:szCs w:val="24"/>
          <w:lang w:val="en-US"/>
        </w:rPr>
        <w:t xml:space="preserve">5 and </w:t>
      </w:r>
      <w:r w:rsidR="004A1671">
        <w:rPr>
          <w:rFonts w:ascii="Times New Roman" w:hAnsi="Times New Roman" w:cs="Times New Roman"/>
          <w:noProof/>
          <w:sz w:val="24"/>
          <w:szCs w:val="24"/>
          <w:lang w:val="en-US"/>
        </w:rPr>
        <w:t>S</w:t>
      </w:r>
      <w:r w:rsidR="0024613D">
        <w:rPr>
          <w:rFonts w:ascii="Times New Roman" w:hAnsi="Times New Roman" w:cs="Times New Roman"/>
          <w:noProof/>
          <w:sz w:val="24"/>
          <w:szCs w:val="24"/>
          <w:lang w:val="en-US"/>
        </w:rPr>
        <w:t>6, cluster 1 consist of low-capacity individuals, cluster 2 are mixed-capacity individuals, and cluster 3 are high-capacity individuals.</w:t>
      </w:r>
    </w:p>
    <w:p w14:paraId="5F5D99E8" w14:textId="5C26D75F" w:rsidR="00E61A07" w:rsidRPr="00D3704C" w:rsidRDefault="00DF5BEA" w:rsidP="004731E3">
      <w:pPr>
        <w:jc w:val="center"/>
        <w:rPr>
          <w:sz w:val="24"/>
          <w:szCs w:val="24"/>
        </w:rPr>
      </w:pPr>
      <w:r w:rsidRPr="00D3704C">
        <w:rPr>
          <w:noProof/>
          <w:sz w:val="24"/>
          <w:szCs w:val="24"/>
        </w:rPr>
        <w:lastRenderedPageBreak/>
        <w:drawing>
          <wp:inline distT="0" distB="0" distL="0" distR="0" wp14:anchorId="75D71533" wp14:editId="6F8CC1E3">
            <wp:extent cx="4967309" cy="3268980"/>
            <wp:effectExtent l="0" t="0" r="5080" b="7620"/>
            <wp:docPr id="213106853" name="Picture 1" descr="A diagram of a diagram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106853" name="Picture 1" descr="A diagram of a diagram&#10;&#10;Description automatically generated with medium confidence"/>
                    <pic:cNvPicPr/>
                  </pic:nvPicPr>
                  <pic:blipFill rotWithShape="1">
                    <a:blip r:embed="rId6"/>
                    <a:srcRect b="12247"/>
                    <a:stretch/>
                  </pic:blipFill>
                  <pic:spPr bwMode="auto">
                    <a:xfrm>
                      <a:off x="0" y="0"/>
                      <a:ext cx="4969704" cy="327055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091E7E8" w14:textId="6187FE84" w:rsidR="00F36302" w:rsidRPr="00D3704C" w:rsidRDefault="00F36302">
      <w:pPr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  <w:r w:rsidRPr="00D3704C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Figure </w:t>
      </w:r>
      <w:r w:rsidR="00100CF9">
        <w:rPr>
          <w:rFonts w:ascii="Times New Roman" w:hAnsi="Times New Roman" w:cs="Times New Roman"/>
          <w:i/>
          <w:iCs/>
          <w:sz w:val="24"/>
          <w:szCs w:val="24"/>
          <w:lang w:val="en-US"/>
        </w:rPr>
        <w:t>S</w:t>
      </w:r>
      <w:r w:rsidRPr="00D3704C">
        <w:rPr>
          <w:rFonts w:ascii="Times New Roman" w:hAnsi="Times New Roman" w:cs="Times New Roman"/>
          <w:i/>
          <w:iCs/>
          <w:sz w:val="24"/>
          <w:szCs w:val="24"/>
          <w:lang w:val="en-US"/>
        </w:rPr>
        <w:t>1. Ward’s dendrogram.</w:t>
      </w:r>
      <w:r w:rsidR="004731E3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The height represents within-cluster inertia.</w:t>
      </w:r>
    </w:p>
    <w:p w14:paraId="47E2BC1F" w14:textId="60476A2E" w:rsidR="00093E54" w:rsidRDefault="00093E54" w:rsidP="00D3704C">
      <w:pPr>
        <w:spacing w:line="480" w:lineRule="auto"/>
        <w:ind w:firstLine="72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noProof/>
        </w:rPr>
        <w:drawing>
          <wp:inline distT="0" distB="0" distL="0" distR="0" wp14:anchorId="2EC15ED3" wp14:editId="71F69A0E">
            <wp:extent cx="3725347" cy="3039745"/>
            <wp:effectExtent l="0" t="0" r="8890" b="8255"/>
            <wp:docPr id="1204348366" name="Picture 1" descr="A graph of a number of inertia gain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4348366" name="Picture 1" descr="A graph of a number of inertia gains&#10;&#10;Description automatically generated"/>
                    <pic:cNvPicPr/>
                  </pic:nvPicPr>
                  <pic:blipFill rotWithShape="1">
                    <a:blip r:embed="rId7"/>
                    <a:srcRect l="12336" t="13717" r="19131" b="10258"/>
                    <a:stretch/>
                  </pic:blipFill>
                  <pic:spPr bwMode="auto">
                    <a:xfrm>
                      <a:off x="0" y="0"/>
                      <a:ext cx="3726892" cy="304100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9851A87" w14:textId="393BEACA" w:rsidR="00093E54" w:rsidRPr="00093E54" w:rsidRDefault="00093E54" w:rsidP="004731E3">
      <w:pPr>
        <w:spacing w:line="480" w:lineRule="auto"/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  <w:r w:rsidRPr="00093E54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Figure </w:t>
      </w:r>
      <w:r w:rsidR="00100CF9">
        <w:rPr>
          <w:rFonts w:ascii="Times New Roman" w:hAnsi="Times New Roman" w:cs="Times New Roman"/>
          <w:i/>
          <w:iCs/>
          <w:sz w:val="24"/>
          <w:szCs w:val="24"/>
          <w:lang w:val="en-US"/>
        </w:rPr>
        <w:t>S</w:t>
      </w:r>
      <w:r w:rsidRPr="00093E54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2. </w:t>
      </w:r>
      <w:r w:rsidR="00975380">
        <w:rPr>
          <w:rFonts w:ascii="Times New Roman" w:hAnsi="Times New Roman" w:cs="Times New Roman"/>
          <w:i/>
          <w:iCs/>
          <w:sz w:val="24"/>
          <w:szCs w:val="24"/>
          <w:lang w:val="en-US"/>
        </w:rPr>
        <w:t>Between</w:t>
      </w:r>
      <w:r w:rsidRPr="00093E54">
        <w:rPr>
          <w:rFonts w:ascii="Times New Roman" w:hAnsi="Times New Roman" w:cs="Times New Roman"/>
          <w:i/>
          <w:iCs/>
          <w:sz w:val="24"/>
          <w:szCs w:val="24"/>
          <w:lang w:val="en-US"/>
        </w:rPr>
        <w:t>-cluster inertia gains.</w:t>
      </w:r>
    </w:p>
    <w:p w14:paraId="2949A0CF" w14:textId="50E3AE7F" w:rsidR="00B02DDA" w:rsidRDefault="00DB43E5" w:rsidP="007253D6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noProof/>
        </w:rPr>
        <w:lastRenderedPageBreak/>
        <w:drawing>
          <wp:inline distT="0" distB="0" distL="0" distR="0" wp14:anchorId="6E35D0CE" wp14:editId="0DB333B3">
            <wp:extent cx="4077970" cy="3230819"/>
            <wp:effectExtent l="0" t="0" r="0" b="8255"/>
            <wp:docPr id="1199638596" name="Picture 1" descr="A graph of a group of individuals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9638596" name="Picture 1" descr="A graph of a group of individuals&#10;&#10;Description automatically generated with medium confidence"/>
                    <pic:cNvPicPr/>
                  </pic:nvPicPr>
                  <pic:blipFill rotWithShape="1">
                    <a:blip r:embed="rId8"/>
                    <a:srcRect t="4933"/>
                    <a:stretch/>
                  </pic:blipFill>
                  <pic:spPr bwMode="auto">
                    <a:xfrm>
                      <a:off x="0" y="0"/>
                      <a:ext cx="4082346" cy="323428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5324BC5" w14:textId="4AAB233F" w:rsidR="003C6F9D" w:rsidRDefault="003C6F9D" w:rsidP="003C6F9D">
      <w:pPr>
        <w:spacing w:line="480" w:lineRule="auto"/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  <w:r w:rsidRPr="003C6F9D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Figure </w:t>
      </w:r>
      <w:r w:rsidR="00100CF9">
        <w:rPr>
          <w:rFonts w:ascii="Times New Roman" w:hAnsi="Times New Roman" w:cs="Times New Roman"/>
          <w:i/>
          <w:iCs/>
          <w:sz w:val="24"/>
          <w:szCs w:val="24"/>
          <w:lang w:val="en-US"/>
        </w:rPr>
        <w:t>S</w:t>
      </w:r>
      <w:r w:rsidRPr="003C6F9D">
        <w:rPr>
          <w:rFonts w:ascii="Times New Roman" w:hAnsi="Times New Roman" w:cs="Times New Roman"/>
          <w:i/>
          <w:iCs/>
          <w:sz w:val="24"/>
          <w:szCs w:val="24"/>
          <w:lang w:val="en-US"/>
        </w:rPr>
        <w:t>3. Principal component map with cluster groups.</w:t>
      </w:r>
    </w:p>
    <w:p w14:paraId="45D7B2A1" w14:textId="3DFE6358" w:rsidR="00975380" w:rsidRDefault="00975380" w:rsidP="003C6F9D">
      <w:pPr>
        <w:spacing w:line="480" w:lineRule="auto"/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</w:pPr>
      <w:r w:rsidRPr="00975380"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>Evaluation of the cluster solution</w:t>
      </w:r>
    </w:p>
    <w:p w14:paraId="4D1E3154" w14:textId="62C3C9A9" w:rsidR="00975380" w:rsidRDefault="00975380" w:rsidP="00082CA4">
      <w:pPr>
        <w:spacing w:line="480" w:lineRule="auto"/>
        <w:ind w:firstLine="72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To evaluate the quality of our cluster solution, we conducted silhouette analysis on the three-cluster solution (see </w:t>
      </w:r>
      <w:r w:rsidR="00100CF9">
        <w:rPr>
          <w:rFonts w:ascii="Times New Roman" w:hAnsi="Times New Roman" w:cs="Times New Roman"/>
          <w:sz w:val="24"/>
          <w:szCs w:val="24"/>
          <w:lang w:val="en-US"/>
        </w:rPr>
        <w:t>f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igure </w:t>
      </w:r>
      <w:r w:rsidR="00D40177">
        <w:rPr>
          <w:rFonts w:ascii="Times New Roman" w:hAnsi="Times New Roman" w:cs="Times New Roman"/>
          <w:sz w:val="24"/>
          <w:szCs w:val="24"/>
          <w:lang w:val="en-US"/>
        </w:rPr>
        <w:t>S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4). </w:t>
      </w:r>
      <w:r w:rsidR="00082CA4">
        <w:rPr>
          <w:rFonts w:ascii="Times New Roman" w:hAnsi="Times New Roman" w:cs="Times New Roman"/>
          <w:sz w:val="24"/>
          <w:szCs w:val="24"/>
          <w:lang w:val="en-US"/>
        </w:rPr>
        <w:t>This</w:t>
      </w:r>
      <w:r w:rsidR="00082CA4" w:rsidRPr="00082CA4">
        <w:rPr>
          <w:rFonts w:ascii="Times New Roman" w:hAnsi="Times New Roman" w:cs="Times New Roman"/>
          <w:sz w:val="24"/>
          <w:szCs w:val="24"/>
          <w:lang w:val="en-US"/>
        </w:rPr>
        <w:t xml:space="preserve"> involves </w:t>
      </w:r>
      <w:r w:rsidR="00082CA4">
        <w:rPr>
          <w:rFonts w:ascii="Times New Roman" w:hAnsi="Times New Roman" w:cs="Times New Roman"/>
          <w:sz w:val="24"/>
          <w:szCs w:val="24"/>
          <w:lang w:val="en-US"/>
        </w:rPr>
        <w:t>considering</w:t>
      </w:r>
      <w:r w:rsidR="00082CA4" w:rsidRPr="00082CA4">
        <w:rPr>
          <w:rFonts w:ascii="Times New Roman" w:hAnsi="Times New Roman" w:cs="Times New Roman"/>
          <w:sz w:val="24"/>
          <w:szCs w:val="24"/>
          <w:lang w:val="en-US"/>
        </w:rPr>
        <w:t xml:space="preserve"> each data point </w:t>
      </w:r>
      <w:r w:rsidR="00082CA4">
        <w:rPr>
          <w:rFonts w:ascii="Times New Roman" w:hAnsi="Times New Roman" w:cs="Times New Roman"/>
          <w:sz w:val="24"/>
          <w:szCs w:val="24"/>
          <w:lang w:val="en-US"/>
        </w:rPr>
        <w:t>and measuring the average distance to</w:t>
      </w:r>
      <w:r w:rsidR="00082CA4" w:rsidRPr="00082CA4">
        <w:rPr>
          <w:rFonts w:ascii="Times New Roman" w:hAnsi="Times New Roman" w:cs="Times New Roman"/>
          <w:sz w:val="24"/>
          <w:szCs w:val="24"/>
          <w:lang w:val="en-US"/>
        </w:rPr>
        <w:t xml:space="preserve"> other points in </w:t>
      </w:r>
      <w:r w:rsidR="00082CA4">
        <w:rPr>
          <w:rFonts w:ascii="Times New Roman" w:hAnsi="Times New Roman" w:cs="Times New Roman"/>
          <w:sz w:val="24"/>
          <w:szCs w:val="24"/>
          <w:lang w:val="en-US"/>
        </w:rPr>
        <w:t>the same</w:t>
      </w:r>
      <w:r w:rsidR="00082CA4" w:rsidRPr="00082CA4">
        <w:rPr>
          <w:rFonts w:ascii="Times New Roman" w:hAnsi="Times New Roman" w:cs="Times New Roman"/>
          <w:sz w:val="24"/>
          <w:szCs w:val="24"/>
          <w:lang w:val="en-US"/>
        </w:rPr>
        <w:t xml:space="preserve"> cluster</w:t>
      </w:r>
      <w:r w:rsidR="00082CA4">
        <w:rPr>
          <w:rFonts w:ascii="Times New Roman" w:hAnsi="Times New Roman" w:cs="Times New Roman"/>
          <w:sz w:val="24"/>
          <w:szCs w:val="24"/>
          <w:lang w:val="en-US"/>
        </w:rPr>
        <w:t xml:space="preserve"> (i.e., cohesion)</w:t>
      </w:r>
      <w:r w:rsidR="00082CA4" w:rsidRPr="00082CA4">
        <w:rPr>
          <w:rFonts w:ascii="Times New Roman" w:hAnsi="Times New Roman" w:cs="Times New Roman"/>
          <w:sz w:val="24"/>
          <w:szCs w:val="24"/>
          <w:lang w:val="en-US"/>
        </w:rPr>
        <w:t xml:space="preserve"> compared to points in </w:t>
      </w:r>
      <w:r w:rsidR="00082CA4">
        <w:rPr>
          <w:rFonts w:ascii="Times New Roman" w:hAnsi="Times New Roman" w:cs="Times New Roman"/>
          <w:sz w:val="24"/>
          <w:szCs w:val="24"/>
          <w:lang w:val="en-US"/>
        </w:rPr>
        <w:t>the nearest other cluster (i.e., separation)</w:t>
      </w:r>
      <w:r w:rsidR="00082CA4" w:rsidRPr="00082CA4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="00082CA4">
        <w:rPr>
          <w:rFonts w:ascii="Times New Roman" w:hAnsi="Times New Roman" w:cs="Times New Roman"/>
          <w:sz w:val="24"/>
          <w:szCs w:val="24"/>
          <w:lang w:val="en-US"/>
        </w:rPr>
        <w:t>The resulting silhouette coefficient ranges from -1 to 1</w:t>
      </w:r>
      <w:r w:rsidR="00131D1E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="00131D1E" w:rsidRPr="00131D1E">
        <w:rPr>
          <w:rFonts w:ascii="Times New Roman" w:hAnsi="Times New Roman" w:cs="Times New Roman"/>
          <w:sz w:val="24"/>
          <w:szCs w:val="24"/>
          <w:lang w:val="en-US"/>
        </w:rPr>
        <w:t>Coefficients approaching -1 suggest that points are likely misplaced within their current cluster</w:t>
      </w:r>
      <w:r w:rsidR="00131D1E">
        <w:rPr>
          <w:rFonts w:ascii="Times New Roman" w:hAnsi="Times New Roman" w:cs="Times New Roman"/>
          <w:sz w:val="24"/>
          <w:szCs w:val="24"/>
          <w:lang w:val="en-US"/>
        </w:rPr>
        <w:t>,</w:t>
      </w:r>
      <w:r w:rsidR="00131D1E" w:rsidRPr="00131D1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31D1E">
        <w:rPr>
          <w:rFonts w:ascii="Times New Roman" w:hAnsi="Times New Roman" w:cs="Times New Roman"/>
          <w:sz w:val="24"/>
          <w:szCs w:val="24"/>
          <w:lang w:val="en-US"/>
        </w:rPr>
        <w:t>values close to</w:t>
      </w:r>
      <w:r w:rsidR="00131D1E" w:rsidRPr="00131D1E">
        <w:rPr>
          <w:rFonts w:ascii="Times New Roman" w:hAnsi="Times New Roman" w:cs="Times New Roman"/>
          <w:sz w:val="24"/>
          <w:szCs w:val="24"/>
          <w:lang w:val="en-US"/>
        </w:rPr>
        <w:t xml:space="preserve"> 0 </w:t>
      </w:r>
      <w:r w:rsidR="009A2F61">
        <w:rPr>
          <w:rFonts w:ascii="Times New Roman" w:hAnsi="Times New Roman" w:cs="Times New Roman"/>
          <w:sz w:val="24"/>
          <w:szCs w:val="24"/>
          <w:lang w:val="en-US"/>
        </w:rPr>
        <w:t>indicate</w:t>
      </w:r>
      <w:r w:rsidR="00131D1E" w:rsidRPr="00131D1E">
        <w:rPr>
          <w:rFonts w:ascii="Times New Roman" w:hAnsi="Times New Roman" w:cs="Times New Roman"/>
          <w:sz w:val="24"/>
          <w:szCs w:val="24"/>
          <w:lang w:val="en-US"/>
        </w:rPr>
        <w:t xml:space="preserve"> points that lie near the </w:t>
      </w:r>
      <w:r w:rsidR="00131D1E">
        <w:rPr>
          <w:rFonts w:ascii="Times New Roman" w:hAnsi="Times New Roman" w:cs="Times New Roman"/>
          <w:sz w:val="24"/>
          <w:szCs w:val="24"/>
          <w:lang w:val="en-US"/>
        </w:rPr>
        <w:t>boundary</w:t>
      </w:r>
      <w:r w:rsidR="00131D1E" w:rsidRPr="00131D1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31D1E">
        <w:rPr>
          <w:rFonts w:ascii="Times New Roman" w:hAnsi="Times New Roman" w:cs="Times New Roman"/>
          <w:sz w:val="24"/>
          <w:szCs w:val="24"/>
          <w:lang w:val="en-US"/>
        </w:rPr>
        <w:t>between</w:t>
      </w:r>
      <w:r w:rsidR="00131D1E" w:rsidRPr="00131D1E">
        <w:rPr>
          <w:rFonts w:ascii="Times New Roman" w:hAnsi="Times New Roman" w:cs="Times New Roman"/>
          <w:sz w:val="24"/>
          <w:szCs w:val="24"/>
          <w:lang w:val="en-US"/>
        </w:rPr>
        <w:t xml:space="preserve"> two clusters, and coefficients nearing 1 reflect a clear and appropriate classification</w:t>
      </w:r>
      <w:r w:rsidR="00131D1E">
        <w:rPr>
          <w:rFonts w:ascii="Times New Roman" w:hAnsi="Times New Roman" w:cs="Times New Roman"/>
          <w:sz w:val="24"/>
          <w:szCs w:val="24"/>
          <w:lang w:val="en-US"/>
        </w:rPr>
        <w:t xml:space="preserve"> of points within their cluster</w:t>
      </w:r>
      <w:r w:rsidR="00131D1E" w:rsidRPr="00131D1E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131D1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31D1E" w:rsidRPr="00131D1E">
        <w:rPr>
          <w:rFonts w:ascii="Times New Roman" w:hAnsi="Times New Roman" w:cs="Times New Roman"/>
          <w:sz w:val="24"/>
          <w:szCs w:val="24"/>
          <w:lang w:val="en-US"/>
        </w:rPr>
        <w:t xml:space="preserve">Our analysis yielded an average silhouette width of 0.34, suggesting a </w:t>
      </w:r>
      <w:r w:rsidR="00131D1E">
        <w:rPr>
          <w:rFonts w:ascii="Times New Roman" w:hAnsi="Times New Roman" w:cs="Times New Roman"/>
          <w:sz w:val="24"/>
          <w:szCs w:val="24"/>
          <w:lang w:val="en-US"/>
        </w:rPr>
        <w:t>fair</w:t>
      </w:r>
      <w:r w:rsidR="00131D1E" w:rsidRPr="00131D1E">
        <w:rPr>
          <w:rFonts w:ascii="Times New Roman" w:hAnsi="Times New Roman" w:cs="Times New Roman"/>
          <w:sz w:val="24"/>
          <w:szCs w:val="24"/>
          <w:lang w:val="en-US"/>
        </w:rPr>
        <w:t xml:space="preserve"> clustering structure, superior to solutions with two and four clusters, which had average silhouette widths of 0.30 and 0.29, respectively. This indicates </w:t>
      </w:r>
      <w:r w:rsidR="00131D1E">
        <w:rPr>
          <w:rFonts w:ascii="Times New Roman" w:hAnsi="Times New Roman" w:cs="Times New Roman"/>
          <w:sz w:val="24"/>
          <w:szCs w:val="24"/>
          <w:lang w:val="en-US"/>
        </w:rPr>
        <w:t>better cohesion and separation for three clusters</w:t>
      </w:r>
      <w:r w:rsidR="009A2F61">
        <w:rPr>
          <w:rFonts w:ascii="Times New Roman" w:hAnsi="Times New Roman" w:cs="Times New Roman"/>
          <w:sz w:val="24"/>
          <w:szCs w:val="24"/>
          <w:lang w:val="en-US"/>
        </w:rPr>
        <w:t xml:space="preserve"> compared to other solutions</w:t>
      </w:r>
      <w:r w:rsidR="00131D1E" w:rsidRPr="00131D1E">
        <w:rPr>
          <w:rFonts w:ascii="Times New Roman" w:hAnsi="Times New Roman" w:cs="Times New Roman"/>
          <w:sz w:val="24"/>
          <w:szCs w:val="24"/>
          <w:lang w:val="en-US"/>
        </w:rPr>
        <w:t xml:space="preserve">. While </w:t>
      </w:r>
      <w:r w:rsidR="009A2F61">
        <w:rPr>
          <w:rFonts w:ascii="Times New Roman" w:hAnsi="Times New Roman" w:cs="Times New Roman"/>
          <w:sz w:val="24"/>
          <w:szCs w:val="24"/>
          <w:lang w:val="en-US"/>
        </w:rPr>
        <w:t>some</w:t>
      </w:r>
      <w:r w:rsidR="00131D1E" w:rsidRPr="00131D1E">
        <w:rPr>
          <w:rFonts w:ascii="Times New Roman" w:hAnsi="Times New Roman" w:cs="Times New Roman"/>
          <w:sz w:val="24"/>
          <w:szCs w:val="24"/>
          <w:lang w:val="en-US"/>
        </w:rPr>
        <w:t xml:space="preserve"> observations </w:t>
      </w:r>
      <w:r w:rsidR="009A2F61">
        <w:rPr>
          <w:rFonts w:ascii="Times New Roman" w:hAnsi="Times New Roman" w:cs="Times New Roman"/>
          <w:sz w:val="24"/>
          <w:szCs w:val="24"/>
          <w:lang w:val="en-US"/>
        </w:rPr>
        <w:t>are</w:t>
      </w:r>
      <w:r w:rsidR="00131D1E">
        <w:rPr>
          <w:rFonts w:ascii="Times New Roman" w:hAnsi="Times New Roman" w:cs="Times New Roman"/>
          <w:sz w:val="24"/>
          <w:szCs w:val="24"/>
          <w:lang w:val="en-US"/>
        </w:rPr>
        <w:t xml:space="preserve"> near to the boundaries between clusters</w:t>
      </w:r>
      <w:r w:rsidR="00131D1E" w:rsidRPr="00131D1E">
        <w:rPr>
          <w:rFonts w:ascii="Times New Roman" w:hAnsi="Times New Roman" w:cs="Times New Roman"/>
          <w:sz w:val="24"/>
          <w:szCs w:val="24"/>
          <w:lang w:val="en-US"/>
        </w:rPr>
        <w:t xml:space="preserve">, indicating </w:t>
      </w:r>
      <w:r w:rsidR="009A2F61">
        <w:rPr>
          <w:rFonts w:ascii="Times New Roman" w:hAnsi="Times New Roman" w:cs="Times New Roman"/>
          <w:sz w:val="24"/>
          <w:szCs w:val="24"/>
          <w:lang w:val="en-US"/>
        </w:rPr>
        <w:t xml:space="preserve">more </w:t>
      </w:r>
      <w:r w:rsidR="00131D1E">
        <w:rPr>
          <w:rFonts w:ascii="Times New Roman" w:hAnsi="Times New Roman" w:cs="Times New Roman"/>
          <w:sz w:val="24"/>
          <w:szCs w:val="24"/>
          <w:lang w:val="en-US"/>
        </w:rPr>
        <w:t>uncertainty</w:t>
      </w:r>
      <w:r w:rsidR="00131D1E" w:rsidRPr="00131D1E">
        <w:rPr>
          <w:rFonts w:ascii="Times New Roman" w:hAnsi="Times New Roman" w:cs="Times New Roman"/>
          <w:sz w:val="24"/>
          <w:szCs w:val="24"/>
          <w:lang w:val="en-US"/>
        </w:rPr>
        <w:t xml:space="preserve"> in their </w:t>
      </w:r>
      <w:r w:rsidR="00131D1E">
        <w:rPr>
          <w:rFonts w:ascii="Times New Roman" w:hAnsi="Times New Roman" w:cs="Times New Roman"/>
          <w:sz w:val="24"/>
          <w:szCs w:val="24"/>
          <w:lang w:val="en-US"/>
        </w:rPr>
        <w:t>cluster attribution,</w:t>
      </w:r>
      <w:r w:rsidR="00131D1E" w:rsidRPr="00131D1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F27C60">
        <w:rPr>
          <w:rFonts w:ascii="Times New Roman" w:hAnsi="Times New Roman" w:cs="Times New Roman"/>
          <w:sz w:val="24"/>
          <w:szCs w:val="24"/>
          <w:lang w:val="en-US"/>
        </w:rPr>
        <w:t>most</w:t>
      </w:r>
      <w:r w:rsidR="00131D1E" w:rsidRPr="00131D1E">
        <w:rPr>
          <w:rFonts w:ascii="Times New Roman" w:hAnsi="Times New Roman" w:cs="Times New Roman"/>
          <w:sz w:val="24"/>
          <w:szCs w:val="24"/>
          <w:lang w:val="en-US"/>
        </w:rPr>
        <w:t xml:space="preserve"> observations </w:t>
      </w:r>
      <w:r w:rsidR="00F27C60">
        <w:rPr>
          <w:rFonts w:ascii="Times New Roman" w:hAnsi="Times New Roman" w:cs="Times New Roman"/>
          <w:sz w:val="24"/>
          <w:szCs w:val="24"/>
          <w:lang w:val="en-US"/>
        </w:rPr>
        <w:t>fit well</w:t>
      </w:r>
      <w:r w:rsidR="00131D1E" w:rsidRPr="00131D1E">
        <w:rPr>
          <w:rFonts w:ascii="Times New Roman" w:hAnsi="Times New Roman" w:cs="Times New Roman"/>
          <w:sz w:val="24"/>
          <w:szCs w:val="24"/>
          <w:lang w:val="en-US"/>
        </w:rPr>
        <w:t xml:space="preserve"> within their respective clusters.</w:t>
      </w:r>
    </w:p>
    <w:p w14:paraId="6DA2ED7E" w14:textId="33D1B3E4" w:rsidR="009D6179" w:rsidRDefault="009D6179" w:rsidP="00082CA4">
      <w:pPr>
        <w:spacing w:line="480" w:lineRule="auto"/>
        <w:ind w:firstLine="720"/>
        <w:rPr>
          <w:rFonts w:ascii="Times New Roman" w:hAnsi="Times New Roman" w:cs="Times New Roman"/>
          <w:sz w:val="24"/>
          <w:szCs w:val="24"/>
          <w:lang w:val="en-US"/>
        </w:rPr>
      </w:pPr>
      <w:r w:rsidRPr="009D6179">
        <w:rPr>
          <w:rFonts w:ascii="Times New Roman" w:hAnsi="Times New Roman" w:cs="Times New Roman"/>
          <w:sz w:val="24"/>
          <w:szCs w:val="24"/>
          <w:lang w:val="en-US"/>
        </w:rPr>
        <w:lastRenderedPageBreak/>
        <w:t xml:space="preserve">To assess the stability of our cluster formation, we implemented a bootstrap method, creating 1000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same-sized </w:t>
      </w:r>
      <w:r w:rsidRPr="009D6179">
        <w:rPr>
          <w:rFonts w:ascii="Times New Roman" w:hAnsi="Times New Roman" w:cs="Times New Roman"/>
          <w:sz w:val="24"/>
          <w:szCs w:val="24"/>
          <w:lang w:val="en-US"/>
        </w:rPr>
        <w:t>samples through random selection with replacement from the original dataset.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D6179">
        <w:rPr>
          <w:rFonts w:ascii="Times New Roman" w:hAnsi="Times New Roman" w:cs="Times New Roman"/>
          <w:sz w:val="24"/>
          <w:szCs w:val="24"/>
          <w:lang w:val="en-US"/>
        </w:rPr>
        <w:t xml:space="preserve">In each bootstrap sample, certain observations may be repeated once or multiple times, while others may be absent altogether. Each bootstrap sample was subjected to the same three-cluster analysis. As illustrated in </w:t>
      </w:r>
      <w:r w:rsidR="00D40177">
        <w:rPr>
          <w:rFonts w:ascii="Times New Roman" w:hAnsi="Times New Roman" w:cs="Times New Roman"/>
          <w:sz w:val="24"/>
          <w:szCs w:val="24"/>
          <w:lang w:val="en-US"/>
        </w:rPr>
        <w:t>fig</w:t>
      </w:r>
      <w:r w:rsidR="003D667A">
        <w:rPr>
          <w:rFonts w:ascii="Times New Roman" w:hAnsi="Times New Roman" w:cs="Times New Roman"/>
          <w:sz w:val="24"/>
          <w:szCs w:val="24"/>
          <w:lang w:val="en-US"/>
        </w:rPr>
        <w:t>ure S</w:t>
      </w:r>
      <w:r w:rsidRPr="009D6179">
        <w:rPr>
          <w:rFonts w:ascii="Times New Roman" w:hAnsi="Times New Roman" w:cs="Times New Roman"/>
          <w:sz w:val="24"/>
          <w:szCs w:val="24"/>
          <w:lang w:val="en-US"/>
        </w:rPr>
        <w:t xml:space="preserve">5, </w:t>
      </w:r>
      <w:r>
        <w:rPr>
          <w:rFonts w:ascii="Times New Roman" w:hAnsi="Times New Roman" w:cs="Times New Roman"/>
          <w:sz w:val="24"/>
          <w:szCs w:val="24"/>
          <w:lang w:val="en-US"/>
        </w:rPr>
        <w:t>most</w:t>
      </w:r>
      <w:r w:rsidRPr="009D6179">
        <w:rPr>
          <w:rFonts w:ascii="Times New Roman" w:hAnsi="Times New Roman" w:cs="Times New Roman"/>
          <w:sz w:val="24"/>
          <w:szCs w:val="24"/>
          <w:lang w:val="en-US"/>
        </w:rPr>
        <w:t xml:space="preserve"> observation pairs within the same cluster were grouped together consistently, with an average pairing consistency of approximately 0.80. Conversely, </w:t>
      </w:r>
      <w:r w:rsidR="003D667A">
        <w:rPr>
          <w:rFonts w:ascii="Times New Roman" w:hAnsi="Times New Roman" w:cs="Times New Roman"/>
          <w:sz w:val="24"/>
          <w:szCs w:val="24"/>
          <w:lang w:val="en-US"/>
        </w:rPr>
        <w:t>figure</w:t>
      </w:r>
      <w:r w:rsidRPr="009D617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3D667A"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9D6179">
        <w:rPr>
          <w:rFonts w:ascii="Times New Roman" w:hAnsi="Times New Roman" w:cs="Times New Roman"/>
          <w:sz w:val="24"/>
          <w:szCs w:val="24"/>
          <w:lang w:val="en-US"/>
        </w:rPr>
        <w:t xml:space="preserve">6 indicates that observation pairs from different initial clusters </w:t>
      </w:r>
      <w:r>
        <w:rPr>
          <w:rFonts w:ascii="Times New Roman" w:hAnsi="Times New Roman" w:cs="Times New Roman"/>
          <w:sz w:val="24"/>
          <w:szCs w:val="24"/>
          <w:lang w:val="en-US"/>
        </w:rPr>
        <w:t>were rarely clustered together</w:t>
      </w:r>
      <w:r w:rsidRPr="009D6179">
        <w:rPr>
          <w:rFonts w:ascii="Times New Roman" w:hAnsi="Times New Roman" w:cs="Times New Roman"/>
          <w:sz w:val="24"/>
          <w:szCs w:val="24"/>
          <w:lang w:val="en-US"/>
        </w:rPr>
        <w:t xml:space="preserve"> in the bootstrap samples, with an average cross-cluster pairing consistency ranging from 0.08 to 0.15. </w:t>
      </w:r>
      <w:r>
        <w:rPr>
          <w:rFonts w:ascii="Times New Roman" w:hAnsi="Times New Roman" w:cs="Times New Roman"/>
          <w:sz w:val="24"/>
          <w:szCs w:val="24"/>
          <w:lang w:val="en-US"/>
        </w:rPr>
        <w:t>T</w:t>
      </w:r>
      <w:r w:rsidRPr="009D6179">
        <w:rPr>
          <w:rFonts w:ascii="Times New Roman" w:hAnsi="Times New Roman" w:cs="Times New Roman"/>
          <w:sz w:val="24"/>
          <w:szCs w:val="24"/>
          <w:lang w:val="en-US"/>
        </w:rPr>
        <w:t xml:space="preserve">hese findings affirm the robustness of our clustering solution, demonstrating its </w:t>
      </w:r>
      <w:r>
        <w:rPr>
          <w:rFonts w:ascii="Times New Roman" w:hAnsi="Times New Roman" w:cs="Times New Roman"/>
          <w:sz w:val="24"/>
          <w:szCs w:val="24"/>
          <w:lang w:val="en-US"/>
        </w:rPr>
        <w:t>stability</w:t>
      </w:r>
      <w:r w:rsidRPr="009D6179">
        <w:rPr>
          <w:rFonts w:ascii="Times New Roman" w:hAnsi="Times New Roman" w:cs="Times New Roman"/>
          <w:sz w:val="24"/>
          <w:szCs w:val="24"/>
          <w:lang w:val="en-US"/>
        </w:rPr>
        <w:t xml:space="preserve"> across varied sample compositions.</w:t>
      </w:r>
    </w:p>
    <w:p w14:paraId="6F96F8F2" w14:textId="0007C4F7" w:rsidR="00975380" w:rsidRDefault="00975380" w:rsidP="00975380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noProof/>
        </w:rPr>
        <w:drawing>
          <wp:inline distT="0" distB="0" distL="0" distR="0" wp14:anchorId="451BD853" wp14:editId="0C566424">
            <wp:extent cx="5173980" cy="2993984"/>
            <wp:effectExtent l="0" t="0" r="7620" b="0"/>
            <wp:docPr id="1025631864" name="Picture 1" descr="A graph showing different colored triangle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5631864" name="Picture 1" descr="A graph showing different colored triangles&#10;&#10;Description automatically generated"/>
                    <pic:cNvPicPr/>
                  </pic:nvPicPr>
                  <pic:blipFill rotWithShape="1">
                    <a:blip r:embed="rId9"/>
                    <a:srcRect t="6246"/>
                    <a:stretch/>
                  </pic:blipFill>
                  <pic:spPr bwMode="auto">
                    <a:xfrm>
                      <a:off x="0" y="0"/>
                      <a:ext cx="5178619" cy="299666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D47C396" w14:textId="0EEEF74A" w:rsidR="00975380" w:rsidRPr="00082CA4" w:rsidRDefault="00975380" w:rsidP="00975380">
      <w:pPr>
        <w:spacing w:line="480" w:lineRule="auto"/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  <w:r w:rsidRPr="00082CA4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Figure </w:t>
      </w:r>
      <w:r w:rsidR="003D667A">
        <w:rPr>
          <w:rFonts w:ascii="Times New Roman" w:hAnsi="Times New Roman" w:cs="Times New Roman"/>
          <w:i/>
          <w:iCs/>
          <w:sz w:val="24"/>
          <w:szCs w:val="24"/>
          <w:lang w:val="en-US"/>
        </w:rPr>
        <w:t>S</w:t>
      </w:r>
      <w:r w:rsidRPr="00082CA4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4. </w:t>
      </w:r>
      <w:r w:rsidR="00082CA4" w:rsidRPr="00082CA4">
        <w:rPr>
          <w:rFonts w:ascii="Times New Roman" w:hAnsi="Times New Roman" w:cs="Times New Roman"/>
          <w:i/>
          <w:iCs/>
          <w:sz w:val="24"/>
          <w:szCs w:val="24"/>
          <w:lang w:val="en-US"/>
        </w:rPr>
        <w:t>Silhouette of the three-cluster solution.</w:t>
      </w:r>
      <w:r w:rsidR="0024613D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</w:p>
    <w:p w14:paraId="12220B12" w14:textId="39E26B09" w:rsidR="00B35334" w:rsidRDefault="0081105F" w:rsidP="00B02DDA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noProof/>
        </w:rPr>
        <w:lastRenderedPageBreak/>
        <w:drawing>
          <wp:inline distT="0" distB="0" distL="0" distR="0" wp14:anchorId="3E3100B0" wp14:editId="35077ABA">
            <wp:extent cx="5731510" cy="1969770"/>
            <wp:effectExtent l="0" t="0" r="2540" b="0"/>
            <wp:docPr id="224161527" name="Picture 1" descr="A graph of a number of cluster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4161527" name="Picture 1" descr="A graph of a number of clusters&#10;&#10;Description automatically generated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969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4760E4" w14:textId="009193F9" w:rsidR="004139F8" w:rsidRPr="004139F8" w:rsidRDefault="004139F8" w:rsidP="00B02DDA">
      <w:pPr>
        <w:spacing w:line="480" w:lineRule="auto"/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  <w:r w:rsidRPr="004139F8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Figure </w:t>
      </w:r>
      <w:r w:rsidR="003D667A">
        <w:rPr>
          <w:rFonts w:ascii="Times New Roman" w:hAnsi="Times New Roman" w:cs="Times New Roman"/>
          <w:i/>
          <w:iCs/>
          <w:sz w:val="24"/>
          <w:szCs w:val="24"/>
          <w:lang w:val="en-US"/>
        </w:rPr>
        <w:t>S</w:t>
      </w:r>
      <w:r w:rsidR="00975380">
        <w:rPr>
          <w:rFonts w:ascii="Times New Roman" w:hAnsi="Times New Roman" w:cs="Times New Roman"/>
          <w:i/>
          <w:iCs/>
          <w:sz w:val="24"/>
          <w:szCs w:val="24"/>
          <w:lang w:val="en-US"/>
        </w:rPr>
        <w:t>5</w:t>
      </w:r>
      <w:r w:rsidRPr="004139F8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. Consistency of </w:t>
      </w:r>
      <w:r w:rsidR="00573FCA">
        <w:rPr>
          <w:rFonts w:ascii="Times New Roman" w:hAnsi="Times New Roman" w:cs="Times New Roman"/>
          <w:i/>
          <w:iCs/>
          <w:sz w:val="24"/>
          <w:szCs w:val="24"/>
          <w:lang w:val="en-US"/>
        </w:rPr>
        <w:t>within-cluster attributions.</w:t>
      </w:r>
    </w:p>
    <w:p w14:paraId="1B576029" w14:textId="180E40B2" w:rsidR="00B35334" w:rsidRDefault="0081105F" w:rsidP="00B02DDA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noProof/>
        </w:rPr>
        <w:drawing>
          <wp:inline distT="0" distB="0" distL="0" distR="0" wp14:anchorId="75D4A276" wp14:editId="43D8581F">
            <wp:extent cx="5731510" cy="1969770"/>
            <wp:effectExtent l="0" t="0" r="2540" b="0"/>
            <wp:docPr id="1344465858" name="Picture 1" descr="A graph of a number of cluster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4465858" name="Picture 1" descr="A graph of a number of clusters&#10;&#10;Description automatically generated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969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B65C9C" w14:textId="6BE672DF" w:rsidR="004139F8" w:rsidRPr="00573FCA" w:rsidRDefault="004139F8" w:rsidP="00B02DDA">
      <w:pPr>
        <w:spacing w:line="480" w:lineRule="auto"/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  <w:r w:rsidRPr="00573FCA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Figure </w:t>
      </w:r>
      <w:r w:rsidR="003D667A">
        <w:rPr>
          <w:rFonts w:ascii="Times New Roman" w:hAnsi="Times New Roman" w:cs="Times New Roman"/>
          <w:i/>
          <w:iCs/>
          <w:sz w:val="24"/>
          <w:szCs w:val="24"/>
          <w:lang w:val="en-US"/>
        </w:rPr>
        <w:t>S</w:t>
      </w:r>
      <w:r w:rsidR="00975380">
        <w:rPr>
          <w:rFonts w:ascii="Times New Roman" w:hAnsi="Times New Roman" w:cs="Times New Roman"/>
          <w:i/>
          <w:iCs/>
          <w:sz w:val="24"/>
          <w:szCs w:val="24"/>
          <w:lang w:val="en-US"/>
        </w:rPr>
        <w:t>6</w:t>
      </w:r>
      <w:r w:rsidRPr="00573FCA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. </w:t>
      </w:r>
      <w:r w:rsidR="00573FCA" w:rsidRPr="00573FCA">
        <w:rPr>
          <w:rFonts w:ascii="Times New Roman" w:hAnsi="Times New Roman" w:cs="Times New Roman"/>
          <w:i/>
          <w:iCs/>
          <w:sz w:val="24"/>
          <w:szCs w:val="24"/>
          <w:lang w:val="en-US"/>
        </w:rPr>
        <w:t>Between-cluster attributions.</w:t>
      </w:r>
    </w:p>
    <w:p w14:paraId="4E102BB3" w14:textId="77777777" w:rsidR="00B35334" w:rsidRDefault="00B35334" w:rsidP="00B02DDA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62C9516C" w14:textId="3F0F6E88" w:rsidR="004731E3" w:rsidRPr="004731E3" w:rsidRDefault="004731E3" w:rsidP="00B02DDA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4731E3">
        <w:rPr>
          <w:rFonts w:ascii="Times New Roman" w:hAnsi="Times New Roman" w:cs="Times New Roman"/>
          <w:b/>
          <w:bCs/>
          <w:sz w:val="24"/>
          <w:szCs w:val="24"/>
          <w:lang w:val="en-US"/>
        </w:rPr>
        <w:t>References</w:t>
      </w:r>
    </w:p>
    <w:p w14:paraId="1EA306E0" w14:textId="78B56AA6" w:rsidR="00B02DDA" w:rsidRPr="00D3704C" w:rsidRDefault="00B02DDA" w:rsidP="00B02DDA">
      <w:pPr>
        <w:spacing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1 </w:t>
      </w:r>
      <w:bookmarkStart w:id="0" w:name="_Hlk150510367"/>
      <w:r w:rsidRPr="00B02DDA">
        <w:rPr>
          <w:rFonts w:ascii="Times New Roman" w:hAnsi="Times New Roman" w:cs="Times New Roman"/>
          <w:sz w:val="24"/>
          <w:szCs w:val="24"/>
          <w:lang w:val="en-US"/>
        </w:rPr>
        <w:t>Husson F, Josse J, Pages J. Principal component methods-hierarchical clustering-partitional clustering: why would we need to choose for visualizing data. Appl Math Dep. 2010;17.</w:t>
      </w:r>
      <w:bookmarkEnd w:id="0"/>
    </w:p>
    <w:sectPr w:rsidR="00B02DDA" w:rsidRPr="00D3704C">
      <w:footerReference w:type="defaul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FAA121" w14:textId="77777777" w:rsidR="0058202A" w:rsidRDefault="0058202A" w:rsidP="004731E3">
      <w:pPr>
        <w:spacing w:after="0" w:line="240" w:lineRule="auto"/>
      </w:pPr>
      <w:r>
        <w:separator/>
      </w:r>
    </w:p>
  </w:endnote>
  <w:endnote w:type="continuationSeparator" w:id="0">
    <w:p w14:paraId="2E83C3FA" w14:textId="77777777" w:rsidR="0058202A" w:rsidRDefault="0058202A" w:rsidP="004731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2554577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CBC6949" w14:textId="4BF1E560" w:rsidR="004731E3" w:rsidRDefault="004731E3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69D88DB" w14:textId="77777777" w:rsidR="004731E3" w:rsidRDefault="004731E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DCBBB4" w14:textId="77777777" w:rsidR="0058202A" w:rsidRDefault="0058202A" w:rsidP="004731E3">
      <w:pPr>
        <w:spacing w:after="0" w:line="240" w:lineRule="auto"/>
      </w:pPr>
      <w:r>
        <w:separator/>
      </w:r>
    </w:p>
  </w:footnote>
  <w:footnote w:type="continuationSeparator" w:id="0">
    <w:p w14:paraId="02B66035" w14:textId="77777777" w:rsidR="0058202A" w:rsidRDefault="0058202A" w:rsidP="004731E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8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5BEA"/>
    <w:rsid w:val="000615AC"/>
    <w:rsid w:val="00082CA4"/>
    <w:rsid w:val="00093E54"/>
    <w:rsid w:val="00100CF9"/>
    <w:rsid w:val="00131D1E"/>
    <w:rsid w:val="0024613D"/>
    <w:rsid w:val="002545D8"/>
    <w:rsid w:val="002B5450"/>
    <w:rsid w:val="002B73FD"/>
    <w:rsid w:val="003C6F9D"/>
    <w:rsid w:val="003D667A"/>
    <w:rsid w:val="004139F8"/>
    <w:rsid w:val="004731E3"/>
    <w:rsid w:val="004A1671"/>
    <w:rsid w:val="00573FCA"/>
    <w:rsid w:val="0058202A"/>
    <w:rsid w:val="005B5D20"/>
    <w:rsid w:val="00672279"/>
    <w:rsid w:val="006A5B1B"/>
    <w:rsid w:val="006B75D1"/>
    <w:rsid w:val="00717DEF"/>
    <w:rsid w:val="007253D6"/>
    <w:rsid w:val="007B489D"/>
    <w:rsid w:val="0081105F"/>
    <w:rsid w:val="00940E99"/>
    <w:rsid w:val="00975380"/>
    <w:rsid w:val="009A2F61"/>
    <w:rsid w:val="009D6179"/>
    <w:rsid w:val="00AB3113"/>
    <w:rsid w:val="00AC78DB"/>
    <w:rsid w:val="00AE5944"/>
    <w:rsid w:val="00B02DDA"/>
    <w:rsid w:val="00B35334"/>
    <w:rsid w:val="00B926A9"/>
    <w:rsid w:val="00C328E8"/>
    <w:rsid w:val="00C918B3"/>
    <w:rsid w:val="00D3704C"/>
    <w:rsid w:val="00D40177"/>
    <w:rsid w:val="00D867F9"/>
    <w:rsid w:val="00DB43E5"/>
    <w:rsid w:val="00DF5BEA"/>
    <w:rsid w:val="00E16BD1"/>
    <w:rsid w:val="00E61A07"/>
    <w:rsid w:val="00F27C60"/>
    <w:rsid w:val="00F36302"/>
    <w:rsid w:val="00FD11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38309D2"/>
  <w15:chartTrackingRefBased/>
  <w15:docId w15:val="{F52A7D56-6C3B-44A9-9C89-8D19869F58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731E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731E3"/>
  </w:style>
  <w:style w:type="paragraph" w:styleId="Footer">
    <w:name w:val="footer"/>
    <w:basedOn w:val="Normal"/>
    <w:link w:val="FooterChar"/>
    <w:uiPriority w:val="99"/>
    <w:unhideWhenUsed/>
    <w:rsid w:val="004731E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731E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376</TotalTime>
  <Pages>5</Pages>
  <Words>680</Words>
  <Characters>3879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kim uittenhove</dc:creator>
  <cp:keywords/>
  <dc:description/>
  <cp:lastModifiedBy>Kim Uittenhove</cp:lastModifiedBy>
  <cp:revision>28</cp:revision>
  <dcterms:created xsi:type="dcterms:W3CDTF">2023-11-07T16:42:00Z</dcterms:created>
  <dcterms:modified xsi:type="dcterms:W3CDTF">2024-04-25T14:04:00Z</dcterms:modified>
</cp:coreProperties>
</file>