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E0ED" w14:textId="77777777" w:rsidR="00EB4541" w:rsidRPr="00DC119D" w:rsidRDefault="00EB4541" w:rsidP="00D816AB">
      <w:pPr>
        <w:snapToGrid w:val="0"/>
        <w:spacing w:line="480" w:lineRule="auto"/>
        <w:jc w:val="center"/>
        <w:rPr>
          <w:rFonts w:cs="Times New Roman"/>
          <w:sz w:val="52"/>
          <w:szCs w:val="56"/>
        </w:rPr>
      </w:pPr>
    </w:p>
    <w:p w14:paraId="7AFC3EFE" w14:textId="77777777" w:rsidR="00EB4541" w:rsidRPr="00DC119D" w:rsidRDefault="00EB4541" w:rsidP="00D816AB">
      <w:pPr>
        <w:snapToGrid w:val="0"/>
        <w:spacing w:line="480" w:lineRule="auto"/>
        <w:jc w:val="center"/>
        <w:rPr>
          <w:rFonts w:cs="Times New Roman"/>
          <w:sz w:val="52"/>
          <w:szCs w:val="56"/>
        </w:rPr>
      </w:pPr>
    </w:p>
    <w:p w14:paraId="19DF1A86" w14:textId="77777777" w:rsidR="00EB4541" w:rsidRPr="00DC119D" w:rsidRDefault="00EB4541" w:rsidP="00D816AB">
      <w:pPr>
        <w:snapToGrid w:val="0"/>
        <w:spacing w:line="480" w:lineRule="auto"/>
        <w:jc w:val="center"/>
        <w:rPr>
          <w:rFonts w:cs="Times New Roman"/>
          <w:sz w:val="52"/>
          <w:szCs w:val="56"/>
        </w:rPr>
      </w:pPr>
    </w:p>
    <w:p w14:paraId="002D01B4" w14:textId="3A098278" w:rsidR="005C72F5" w:rsidRPr="00DC119D" w:rsidRDefault="00EB4541" w:rsidP="00D816AB">
      <w:pPr>
        <w:snapToGrid w:val="0"/>
        <w:spacing w:line="480" w:lineRule="auto"/>
        <w:jc w:val="center"/>
        <w:rPr>
          <w:rFonts w:cs="Times New Roman"/>
          <w:sz w:val="36"/>
          <w:szCs w:val="36"/>
        </w:rPr>
      </w:pPr>
      <w:r w:rsidRPr="00DC119D">
        <w:rPr>
          <w:rFonts w:cs="Times New Roman"/>
          <w:sz w:val="36"/>
          <w:szCs w:val="36"/>
        </w:rPr>
        <w:t>Supplementary Appendix</w:t>
      </w:r>
    </w:p>
    <w:p w14:paraId="7A714174" w14:textId="74E52C77" w:rsidR="005C72F5" w:rsidRPr="00DC119D" w:rsidRDefault="005C72F5" w:rsidP="00D816AB">
      <w:pPr>
        <w:snapToGrid w:val="0"/>
        <w:spacing w:line="480" w:lineRule="auto"/>
        <w:jc w:val="center"/>
        <w:rPr>
          <w:rFonts w:cs="Times New Roman"/>
          <w:sz w:val="40"/>
          <w:szCs w:val="40"/>
        </w:rPr>
      </w:pPr>
    </w:p>
    <w:p w14:paraId="16E7C359" w14:textId="543DF962" w:rsidR="003F2163" w:rsidRPr="00DC119D" w:rsidRDefault="003F2163" w:rsidP="00D816AB">
      <w:pPr>
        <w:snapToGrid w:val="0"/>
        <w:spacing w:line="480" w:lineRule="auto"/>
        <w:jc w:val="left"/>
        <w:rPr>
          <w:rFonts w:cs="Times New Roman"/>
          <w:sz w:val="52"/>
          <w:szCs w:val="56"/>
        </w:rPr>
      </w:pPr>
    </w:p>
    <w:p w14:paraId="68950C73" w14:textId="280B03C0" w:rsidR="003F2163" w:rsidRPr="00DC119D" w:rsidRDefault="00EB4541" w:rsidP="00D816AB">
      <w:pPr>
        <w:snapToGrid w:val="0"/>
        <w:spacing w:line="480" w:lineRule="auto"/>
        <w:jc w:val="left"/>
        <w:rPr>
          <w:rFonts w:cs="Times New Roman"/>
          <w:sz w:val="18"/>
          <w:szCs w:val="18"/>
        </w:rPr>
      </w:pPr>
      <w:r w:rsidRPr="00DC119D">
        <w:rPr>
          <w:rFonts w:cs="Times New Roman"/>
          <w:sz w:val="18"/>
          <w:szCs w:val="18"/>
        </w:rPr>
        <w:t>This appendix has been provided by the authors to give readers additional information about their work</w:t>
      </w:r>
      <w:r w:rsidR="00175594">
        <w:rPr>
          <w:rFonts w:cs="Times New Roman"/>
          <w:sz w:val="18"/>
          <w:szCs w:val="18"/>
        </w:rPr>
        <w:t>.</w:t>
      </w:r>
    </w:p>
    <w:p w14:paraId="78695367" w14:textId="77777777" w:rsidR="00EB4541" w:rsidRPr="00DC119D" w:rsidRDefault="00EB4541" w:rsidP="00D816AB">
      <w:pPr>
        <w:snapToGrid w:val="0"/>
        <w:spacing w:line="480" w:lineRule="auto"/>
        <w:jc w:val="left"/>
        <w:rPr>
          <w:rFonts w:cs="Times New Roman"/>
          <w:sz w:val="18"/>
          <w:szCs w:val="18"/>
        </w:rPr>
        <w:sectPr w:rsidR="00EB4541" w:rsidRPr="00DC119D" w:rsidSect="00A66B9A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661B5083" w14:textId="59D8FA7F" w:rsidR="00431FD0" w:rsidRPr="007923A3" w:rsidRDefault="00EB4541" w:rsidP="00384169">
      <w:pPr>
        <w:widowControl/>
        <w:spacing w:after="160" w:line="480" w:lineRule="auto"/>
        <w:jc w:val="left"/>
        <w:rPr>
          <w:rFonts w:eastAsiaTheme="minorEastAsia" w:cs="Times New Roman" w:hint="eastAsia"/>
          <w:b/>
          <w:bCs/>
          <w:color w:val="131413"/>
          <w:kern w:val="0"/>
          <w:sz w:val="36"/>
          <w:szCs w:val="36"/>
        </w:rPr>
      </w:pPr>
      <w:r w:rsidRPr="006A62D8">
        <w:rPr>
          <w:rFonts w:cs="Times New Roman"/>
          <w:sz w:val="22"/>
        </w:rPr>
        <w:lastRenderedPageBreak/>
        <w:t xml:space="preserve">Supplemental Appendix: </w:t>
      </w:r>
      <w:bookmarkStart w:id="0" w:name="_Hlk85057655"/>
      <w:r w:rsidR="00384169" w:rsidRPr="00384169">
        <w:rPr>
          <w:rFonts w:cs="Times New Roman"/>
          <w:sz w:val="22"/>
        </w:rPr>
        <w:t>A novel score for predicting falls in community-dwelling older people: A derivation and validation study</w:t>
      </w:r>
      <w:r w:rsidR="00384169">
        <w:rPr>
          <w:rFonts w:cs="Times New Roman"/>
          <w:sz w:val="22"/>
        </w:rPr>
        <w:t xml:space="preserve">. </w:t>
      </w:r>
    </w:p>
    <w:bookmarkEnd w:id="0"/>
    <w:p w14:paraId="71A0C76B" w14:textId="0D76F0D2" w:rsidR="003623CC" w:rsidRDefault="003623CC" w:rsidP="00F719C3">
      <w:pPr>
        <w:widowControl/>
        <w:adjustRightInd w:val="0"/>
        <w:snapToGrid w:val="0"/>
        <w:jc w:val="left"/>
        <w:rPr>
          <w:rFonts w:eastAsia="宋体" w:cs="Times New Roman"/>
          <w:kern w:val="0"/>
          <w:sz w:val="20"/>
          <w:szCs w:val="20"/>
          <w:vertAlign w:val="superscript"/>
        </w:rPr>
      </w:pPr>
      <w:r w:rsidRPr="00CA0B86">
        <w:rPr>
          <w:rFonts w:eastAsia="宋体" w:cs="Times New Roman"/>
          <w:kern w:val="0"/>
          <w:sz w:val="20"/>
          <w:szCs w:val="20"/>
        </w:rPr>
        <w:t>Ming Zhou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</w:t>
      </w:r>
      <w:r w:rsidRPr="006A62D8">
        <w:rPr>
          <w:rFonts w:cs="Times New Roman"/>
          <w:sz w:val="22"/>
          <w:vertAlign w:val="superscript"/>
        </w:rPr>
        <w:t>†</w:t>
      </w:r>
      <w:r w:rsidRPr="00CA0B86">
        <w:rPr>
          <w:rFonts w:eastAsia="宋体" w:cs="Times New Roman"/>
          <w:kern w:val="0"/>
          <w:sz w:val="20"/>
          <w:szCs w:val="20"/>
        </w:rPr>
        <w:t>, Gongzi Zhang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</w:t>
      </w:r>
      <w:r w:rsidRPr="006A62D8">
        <w:rPr>
          <w:rFonts w:cs="Times New Roman"/>
          <w:sz w:val="22"/>
          <w:vertAlign w:val="superscript"/>
        </w:rPr>
        <w:t>†</w:t>
      </w:r>
      <w:r w:rsidRPr="00CA0B86">
        <w:rPr>
          <w:rFonts w:eastAsia="宋体" w:cs="Times New Roman"/>
          <w:kern w:val="0"/>
          <w:sz w:val="20"/>
          <w:szCs w:val="20"/>
        </w:rPr>
        <w:t>, Na Wang</w:t>
      </w:r>
      <w:proofErr w:type="gramStart"/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</w:t>
      </w:r>
      <w:r w:rsidRPr="00CA0B86">
        <w:rPr>
          <w:rFonts w:eastAsia="宋体" w:cs="Times New Roman"/>
          <w:kern w:val="0"/>
          <w:sz w:val="20"/>
          <w:szCs w:val="20"/>
        </w:rPr>
        <w:t>,Tianshu</w:t>
      </w:r>
      <w:proofErr w:type="gramEnd"/>
      <w:r w:rsidRPr="00CA0B86">
        <w:rPr>
          <w:rFonts w:eastAsia="宋体" w:cs="Times New Roman"/>
          <w:kern w:val="0"/>
          <w:sz w:val="20"/>
          <w:szCs w:val="20"/>
        </w:rPr>
        <w:t xml:space="preserve"> Zhao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1,3</w:t>
      </w:r>
      <w:r w:rsidRPr="00CA0B86">
        <w:rPr>
          <w:rFonts w:eastAsia="宋体" w:cs="Times New Roman"/>
          <w:kern w:val="0"/>
          <w:sz w:val="20"/>
          <w:szCs w:val="20"/>
        </w:rPr>
        <w:t>, Yangxiaoxue Liu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1,3</w:t>
      </w:r>
      <w:r w:rsidRPr="00CA0B86">
        <w:rPr>
          <w:rFonts w:eastAsia="宋体" w:cs="Times New Roman"/>
          <w:kern w:val="0"/>
          <w:sz w:val="20"/>
          <w:szCs w:val="20"/>
        </w:rPr>
        <w:t>,Yuhan Geng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1,3</w:t>
      </w:r>
      <w:r w:rsidRPr="00CA0B86">
        <w:rPr>
          <w:rFonts w:eastAsia="宋体" w:cs="Times New Roman"/>
          <w:kern w:val="0"/>
          <w:sz w:val="20"/>
          <w:szCs w:val="20"/>
        </w:rPr>
        <w:t>,Ning Wang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</w:t>
      </w:r>
      <w:r w:rsidRPr="00CA0B86">
        <w:rPr>
          <w:rFonts w:eastAsia="宋体" w:cs="Times New Roman"/>
          <w:kern w:val="0"/>
          <w:sz w:val="20"/>
          <w:szCs w:val="20"/>
        </w:rPr>
        <w:t>,Nan Peng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2</w:t>
      </w:r>
      <w:r w:rsidRPr="006A62D8">
        <w:rPr>
          <w:rFonts w:cs="Times New Roman"/>
          <w:sz w:val="22"/>
          <w:vertAlign w:val="superscript"/>
        </w:rPr>
        <w:t>*</w:t>
      </w:r>
      <w:r w:rsidRPr="00CA0B86">
        <w:rPr>
          <w:rFonts w:eastAsia="宋体" w:cs="Times New Roman"/>
          <w:kern w:val="0"/>
          <w:sz w:val="20"/>
          <w:szCs w:val="20"/>
        </w:rPr>
        <w:t>,Liping Huang</w:t>
      </w:r>
      <w:r w:rsidRPr="00CA0B86">
        <w:rPr>
          <w:rFonts w:eastAsia="宋体" w:cs="Times New Roman"/>
          <w:kern w:val="0"/>
          <w:sz w:val="20"/>
          <w:szCs w:val="20"/>
          <w:vertAlign w:val="superscript"/>
        </w:rPr>
        <w:t>1</w:t>
      </w:r>
      <w:r w:rsidRPr="006A62D8">
        <w:rPr>
          <w:rFonts w:cs="Times New Roman"/>
          <w:sz w:val="22"/>
          <w:vertAlign w:val="superscript"/>
        </w:rPr>
        <w:t>*</w:t>
      </w:r>
    </w:p>
    <w:p w14:paraId="5B3D560E" w14:textId="5AE839FF" w:rsidR="00DC119D" w:rsidRPr="006A62D8" w:rsidRDefault="003623CC" w:rsidP="00F719C3">
      <w:pPr>
        <w:widowControl/>
        <w:adjustRightInd w:val="0"/>
        <w:snapToGrid w:val="0"/>
        <w:jc w:val="left"/>
        <w:rPr>
          <w:rFonts w:cs="Times New Roman"/>
          <w:sz w:val="22"/>
        </w:rPr>
      </w:pPr>
      <w:bookmarkStart w:id="1" w:name="_Hlk131445842"/>
      <w:r w:rsidRPr="006A62D8">
        <w:rPr>
          <w:rFonts w:cs="Times New Roman"/>
          <w:sz w:val="22"/>
          <w:vertAlign w:val="superscript"/>
        </w:rPr>
        <w:t>†</w:t>
      </w:r>
      <w:bookmarkEnd w:id="1"/>
      <w:r w:rsidR="00431FD0" w:rsidRPr="006A62D8">
        <w:rPr>
          <w:rFonts w:cs="Times New Roman"/>
          <w:sz w:val="22"/>
        </w:rPr>
        <w:t xml:space="preserve">Contributed equally </w:t>
      </w:r>
      <w:r w:rsidRPr="006A62D8">
        <w:rPr>
          <w:rFonts w:cs="Times New Roman"/>
          <w:sz w:val="22"/>
          <w:vertAlign w:val="superscript"/>
        </w:rPr>
        <w:t>*</w:t>
      </w:r>
      <w:r w:rsidR="00E125C5" w:rsidRPr="006A62D8">
        <w:rPr>
          <w:rFonts w:cs="Times New Roman"/>
          <w:sz w:val="22"/>
        </w:rPr>
        <w:t>Correspondening author</w:t>
      </w:r>
    </w:p>
    <w:p w14:paraId="78367FAD" w14:textId="77777777" w:rsidR="00ED4FF4" w:rsidRDefault="00ED4FF4" w:rsidP="0005485B">
      <w:pPr>
        <w:rPr>
          <w:rFonts w:eastAsiaTheme="minorEastAsia"/>
        </w:rPr>
      </w:pPr>
    </w:p>
    <w:p w14:paraId="745DF6F1" w14:textId="77777777" w:rsidR="00ED4FF4" w:rsidRDefault="00ED4FF4" w:rsidP="0005485B">
      <w:pPr>
        <w:rPr>
          <w:rFonts w:eastAsiaTheme="minorEastAsia" w:hint="eastAsia"/>
        </w:rPr>
      </w:pPr>
    </w:p>
    <w:p w14:paraId="16524A3C" w14:textId="1FE15AAE" w:rsidR="00ED4FF4" w:rsidRPr="00ED4FF4" w:rsidRDefault="0086219E" w:rsidP="00ED4FF4">
      <w:pPr>
        <w:widowControl/>
        <w:jc w:val="center"/>
        <w:rPr>
          <w:rFonts w:eastAsia="宋体" w:cs="Times New Roman"/>
          <w:kern w:val="0"/>
          <w:sz w:val="20"/>
          <w:szCs w:val="20"/>
        </w:rPr>
      </w:pPr>
      <w:r>
        <w:rPr>
          <w:rFonts w:eastAsia="宋体" w:cs="Times New Roman"/>
          <w:b/>
          <w:bCs/>
          <w:kern w:val="0"/>
          <w:sz w:val="20"/>
          <w:szCs w:val="20"/>
        </w:rPr>
        <w:t>e</w:t>
      </w:r>
      <w:r w:rsidR="00ED4FF4" w:rsidRPr="00ED4FF4">
        <w:rPr>
          <w:rFonts w:eastAsia="宋体" w:cs="Times New Roman"/>
          <w:b/>
          <w:bCs/>
          <w:kern w:val="0"/>
          <w:sz w:val="20"/>
          <w:szCs w:val="20"/>
        </w:rPr>
        <w:t>Table 1.</w:t>
      </w:r>
      <w:r w:rsidR="00ED4FF4" w:rsidRPr="00ED4FF4">
        <w:rPr>
          <w:rFonts w:eastAsia="宋体" w:cs="Times New Roman"/>
          <w:kern w:val="0"/>
          <w:sz w:val="20"/>
          <w:szCs w:val="20"/>
        </w:rPr>
        <w:t xml:space="preserve"> Basic information and assessment results of the fall and non-fall groups</w:t>
      </w:r>
    </w:p>
    <w:tbl>
      <w:tblPr>
        <w:tblStyle w:val="611"/>
        <w:tblpPr w:leftFromText="180" w:rightFromText="180" w:vertAnchor="text" w:horzAnchor="page" w:tblpXSpec="center" w:tblpY="675"/>
        <w:tblOverlap w:val="never"/>
        <w:tblW w:w="5633" w:type="pct"/>
        <w:jc w:val="center"/>
        <w:tblLayout w:type="fixed"/>
        <w:tblLook w:val="04A0" w:firstRow="1" w:lastRow="0" w:firstColumn="1" w:lastColumn="0" w:noHBand="0" w:noVBand="1"/>
      </w:tblPr>
      <w:tblGrid>
        <w:gridCol w:w="2462"/>
        <w:gridCol w:w="1651"/>
        <w:gridCol w:w="1986"/>
        <w:gridCol w:w="2409"/>
        <w:gridCol w:w="850"/>
      </w:tblGrid>
      <w:tr w:rsidR="00ED4FF4" w:rsidRPr="00ED4FF4" w14:paraId="29B660AF" w14:textId="77777777" w:rsidTr="00714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tcBorders>
              <w:top w:val="single" w:sz="12" w:space="0" w:color="auto"/>
            </w:tcBorders>
            <w:shd w:val="clear" w:color="auto" w:fill="auto"/>
          </w:tcPr>
          <w:p w14:paraId="6DF69A2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P</w:t>
            </w:r>
            <w:r w:rsidRPr="00ED4FF4">
              <w:rPr>
                <w:rFonts w:eastAsia="宋体" w:cs="Times New Roman"/>
                <w:sz w:val="20"/>
                <w:lang w:eastAsia="zh-Hans"/>
              </w:rPr>
              <w:t>redictors</w:t>
            </w:r>
          </w:p>
        </w:tc>
        <w:tc>
          <w:tcPr>
            <w:tcW w:w="882" w:type="pct"/>
            <w:tcBorders>
              <w:top w:val="single" w:sz="12" w:space="0" w:color="auto"/>
            </w:tcBorders>
            <w:shd w:val="clear" w:color="auto" w:fill="auto"/>
          </w:tcPr>
          <w:p w14:paraId="28852A3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 xml:space="preserve">Total (n = </w:t>
            </w:r>
            <w:proofErr w:type="gramStart"/>
            <w:r w:rsidRPr="00ED4FF4">
              <w:rPr>
                <w:rFonts w:eastAsia="宋体" w:cs="Times New Roman"/>
                <w:sz w:val="20"/>
              </w:rPr>
              <w:t>334 )</w:t>
            </w:r>
            <w:proofErr w:type="gramEnd"/>
            <w:r w:rsidRPr="00ED4FF4">
              <w:rPr>
                <w:rFonts w:eastAsia="宋体" w:cs="Times New Roman"/>
                <w:sz w:val="20"/>
              </w:rPr>
              <w:t xml:space="preserve"> </w:t>
            </w:r>
          </w:p>
        </w:tc>
        <w:tc>
          <w:tcPr>
            <w:tcW w:w="1061" w:type="pct"/>
            <w:tcBorders>
              <w:top w:val="single" w:sz="12" w:space="0" w:color="auto"/>
            </w:tcBorders>
            <w:shd w:val="clear" w:color="auto" w:fill="auto"/>
          </w:tcPr>
          <w:p w14:paraId="17B0EAE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 xml:space="preserve">Fall group (n = 119) </w:t>
            </w:r>
          </w:p>
        </w:tc>
        <w:tc>
          <w:tcPr>
            <w:tcW w:w="1287" w:type="pct"/>
            <w:tcBorders>
              <w:top w:val="single" w:sz="12" w:space="0" w:color="auto"/>
            </w:tcBorders>
            <w:shd w:val="clear" w:color="auto" w:fill="auto"/>
          </w:tcPr>
          <w:p w14:paraId="79315E5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 xml:space="preserve">Non-fall </w:t>
            </w:r>
            <w:proofErr w:type="gramStart"/>
            <w:r w:rsidRPr="00ED4FF4">
              <w:rPr>
                <w:rFonts w:eastAsia="宋体" w:cs="Times New Roman"/>
                <w:sz w:val="20"/>
              </w:rPr>
              <w:t>group(</w:t>
            </w:r>
            <w:proofErr w:type="gramEnd"/>
            <w:r w:rsidRPr="00ED4FF4">
              <w:rPr>
                <w:rFonts w:eastAsia="宋体" w:cs="Times New Roman"/>
                <w:sz w:val="20"/>
              </w:rPr>
              <w:t>n = 215 )</w:t>
            </w:r>
          </w:p>
        </w:tc>
        <w:tc>
          <w:tcPr>
            <w:tcW w:w="455" w:type="pct"/>
            <w:tcBorders>
              <w:top w:val="single" w:sz="12" w:space="0" w:color="auto"/>
            </w:tcBorders>
            <w:shd w:val="clear" w:color="auto" w:fill="auto"/>
          </w:tcPr>
          <w:p w14:paraId="75FDEE92" w14:textId="77777777" w:rsidR="00ED4FF4" w:rsidRPr="00ED4FF4" w:rsidRDefault="00ED4FF4" w:rsidP="00ED4FF4">
            <w:pPr>
              <w:widowControl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 w:hint="eastAsia"/>
                <w:sz w:val="20"/>
              </w:rPr>
              <w:t>P</w:t>
            </w:r>
          </w:p>
        </w:tc>
      </w:tr>
      <w:tr w:rsidR="00ED4FF4" w:rsidRPr="00ED4FF4" w14:paraId="7D5C8368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54A7E6F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Age, years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4854D0A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69.38 ± 6.25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8D5433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69.45 ± 6.44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881CB0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69.34 ± 6.16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656072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0.88</w:t>
            </w:r>
          </w:p>
        </w:tc>
      </w:tr>
      <w:tr w:rsidR="00ED4FF4" w:rsidRPr="00ED4FF4" w14:paraId="14633639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612A27B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BMI, kg/m2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29435A5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23.7 ± 2.95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7EDD64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23.55 ± 3.06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A41783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23.79 ± 2.88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CADD8C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0.49</w:t>
            </w:r>
          </w:p>
        </w:tc>
      </w:tr>
      <w:tr w:rsidR="00ED4FF4" w:rsidRPr="00ED4FF4" w14:paraId="7AEFE491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3D23E4F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</w:t>
            </w:r>
            <w:r w:rsidRPr="00ED4FF4">
              <w:rPr>
                <w:rFonts w:eastAsia="宋体" w:cs="Times New Roman"/>
                <w:sz w:val="20"/>
                <w:lang w:eastAsia="zh-Hans"/>
              </w:rPr>
              <w:t>emale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2513199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218 (65.3)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8CA85F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89 (74.8)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C82E83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129 (60.0)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514683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0.007</w:t>
            </w:r>
          </w:p>
        </w:tc>
      </w:tr>
      <w:tr w:rsidR="00ED4FF4" w:rsidRPr="00ED4FF4" w14:paraId="12716302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60208AE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Hypertension</w:t>
            </w:r>
          </w:p>
        </w:tc>
        <w:tc>
          <w:tcPr>
            <w:tcW w:w="882" w:type="pct"/>
            <w:shd w:val="clear" w:color="auto" w:fill="auto"/>
          </w:tcPr>
          <w:p w14:paraId="5B7DC66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130 (38.9)</w:t>
            </w:r>
          </w:p>
        </w:tc>
        <w:tc>
          <w:tcPr>
            <w:tcW w:w="1061" w:type="pct"/>
            <w:shd w:val="clear" w:color="auto" w:fill="auto"/>
          </w:tcPr>
          <w:p w14:paraId="0331AC1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49(41.2)</w:t>
            </w:r>
          </w:p>
        </w:tc>
        <w:tc>
          <w:tcPr>
            <w:tcW w:w="1287" w:type="pct"/>
            <w:shd w:val="clear" w:color="auto" w:fill="auto"/>
          </w:tcPr>
          <w:p w14:paraId="23A3070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81(37.7)</w:t>
            </w:r>
          </w:p>
        </w:tc>
        <w:tc>
          <w:tcPr>
            <w:tcW w:w="455" w:type="pct"/>
            <w:shd w:val="clear" w:color="auto" w:fill="auto"/>
          </w:tcPr>
          <w:p w14:paraId="4051853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0.53</w:t>
            </w:r>
          </w:p>
        </w:tc>
      </w:tr>
      <w:tr w:rsidR="00ED4FF4" w:rsidRPr="00ED4FF4" w14:paraId="60FE9260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22F0022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Hypotension</w:t>
            </w:r>
          </w:p>
        </w:tc>
        <w:tc>
          <w:tcPr>
            <w:tcW w:w="882" w:type="pct"/>
            <w:shd w:val="clear" w:color="auto" w:fill="auto"/>
          </w:tcPr>
          <w:p w14:paraId="6C8F04A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27 (8.1)</w:t>
            </w:r>
          </w:p>
        </w:tc>
        <w:tc>
          <w:tcPr>
            <w:tcW w:w="1061" w:type="pct"/>
            <w:shd w:val="clear" w:color="auto" w:fill="auto"/>
          </w:tcPr>
          <w:p w14:paraId="45B36CB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16(13.4)</w:t>
            </w:r>
          </w:p>
        </w:tc>
        <w:tc>
          <w:tcPr>
            <w:tcW w:w="1287" w:type="pct"/>
            <w:shd w:val="clear" w:color="auto" w:fill="auto"/>
          </w:tcPr>
          <w:p w14:paraId="0F5F6D4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11(5.1)</w:t>
            </w:r>
          </w:p>
        </w:tc>
        <w:tc>
          <w:tcPr>
            <w:tcW w:w="455" w:type="pct"/>
            <w:shd w:val="clear" w:color="auto" w:fill="auto"/>
          </w:tcPr>
          <w:p w14:paraId="5AF0BFE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0.007</w:t>
            </w:r>
          </w:p>
        </w:tc>
      </w:tr>
      <w:tr w:rsidR="00ED4FF4" w:rsidRPr="00ED4FF4" w14:paraId="04F0EFFD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2142531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Diabetes</w:t>
            </w:r>
          </w:p>
        </w:tc>
        <w:tc>
          <w:tcPr>
            <w:tcW w:w="882" w:type="pct"/>
            <w:shd w:val="clear" w:color="auto" w:fill="auto"/>
          </w:tcPr>
          <w:p w14:paraId="0879F6D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35 (10.5)</w:t>
            </w:r>
          </w:p>
        </w:tc>
        <w:tc>
          <w:tcPr>
            <w:tcW w:w="1061" w:type="pct"/>
            <w:shd w:val="clear" w:color="auto" w:fill="auto"/>
          </w:tcPr>
          <w:p w14:paraId="49FE6D8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13(10.9)</w:t>
            </w:r>
          </w:p>
        </w:tc>
        <w:tc>
          <w:tcPr>
            <w:tcW w:w="1287" w:type="pct"/>
            <w:shd w:val="clear" w:color="auto" w:fill="auto"/>
          </w:tcPr>
          <w:p w14:paraId="40BC46A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22(10.2)</w:t>
            </w:r>
          </w:p>
        </w:tc>
        <w:tc>
          <w:tcPr>
            <w:tcW w:w="455" w:type="pct"/>
            <w:shd w:val="clear" w:color="auto" w:fill="auto"/>
          </w:tcPr>
          <w:p w14:paraId="11EE7AF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0.84</w:t>
            </w:r>
          </w:p>
        </w:tc>
      </w:tr>
      <w:tr w:rsidR="00ED4FF4" w:rsidRPr="00ED4FF4" w14:paraId="04EFDA27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2A33799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Neurological disorders</w:t>
            </w:r>
          </w:p>
        </w:tc>
        <w:tc>
          <w:tcPr>
            <w:tcW w:w="882" w:type="pct"/>
            <w:shd w:val="clear" w:color="auto" w:fill="auto"/>
          </w:tcPr>
          <w:p w14:paraId="13CCE7B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46 (13.8)</w:t>
            </w:r>
          </w:p>
        </w:tc>
        <w:tc>
          <w:tcPr>
            <w:tcW w:w="1061" w:type="pct"/>
            <w:shd w:val="clear" w:color="auto" w:fill="auto"/>
          </w:tcPr>
          <w:p w14:paraId="36E2C22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20(6.0)</w:t>
            </w:r>
          </w:p>
        </w:tc>
        <w:tc>
          <w:tcPr>
            <w:tcW w:w="1287" w:type="pct"/>
            <w:shd w:val="clear" w:color="auto" w:fill="auto"/>
          </w:tcPr>
          <w:p w14:paraId="343F4E7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26(7.8)</w:t>
            </w:r>
          </w:p>
        </w:tc>
        <w:tc>
          <w:tcPr>
            <w:tcW w:w="455" w:type="pct"/>
            <w:shd w:val="clear" w:color="auto" w:fill="auto"/>
          </w:tcPr>
          <w:p w14:paraId="7BB25EE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0.23</w:t>
            </w:r>
          </w:p>
        </w:tc>
      </w:tr>
      <w:tr w:rsidR="00ED4FF4" w:rsidRPr="00ED4FF4" w14:paraId="190198DD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0090C4F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Osteoporosis</w:t>
            </w:r>
          </w:p>
        </w:tc>
        <w:tc>
          <w:tcPr>
            <w:tcW w:w="882" w:type="pct"/>
            <w:shd w:val="clear" w:color="auto" w:fill="auto"/>
          </w:tcPr>
          <w:p w14:paraId="4CE1E7F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136 (40.7)</w:t>
            </w:r>
          </w:p>
        </w:tc>
        <w:tc>
          <w:tcPr>
            <w:tcW w:w="1061" w:type="pct"/>
            <w:shd w:val="clear" w:color="auto" w:fill="auto"/>
          </w:tcPr>
          <w:p w14:paraId="118BCDB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56(47.1)</w:t>
            </w:r>
          </w:p>
        </w:tc>
        <w:tc>
          <w:tcPr>
            <w:tcW w:w="1287" w:type="pct"/>
            <w:shd w:val="clear" w:color="auto" w:fill="auto"/>
          </w:tcPr>
          <w:p w14:paraId="3B5F972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80(37.2)</w:t>
            </w:r>
          </w:p>
        </w:tc>
        <w:tc>
          <w:tcPr>
            <w:tcW w:w="455" w:type="pct"/>
            <w:shd w:val="clear" w:color="auto" w:fill="auto"/>
          </w:tcPr>
          <w:p w14:paraId="5D36C3C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0.07</w:t>
            </w:r>
          </w:p>
        </w:tc>
      </w:tr>
      <w:tr w:rsidR="00ED4FF4" w:rsidRPr="00ED4FF4" w14:paraId="0471CBBC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6D521B8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Joint degeneration</w:t>
            </w:r>
          </w:p>
        </w:tc>
        <w:tc>
          <w:tcPr>
            <w:tcW w:w="882" w:type="pct"/>
            <w:shd w:val="clear" w:color="auto" w:fill="auto"/>
          </w:tcPr>
          <w:p w14:paraId="01F690D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165 (49.4)</w:t>
            </w:r>
          </w:p>
        </w:tc>
        <w:tc>
          <w:tcPr>
            <w:tcW w:w="1061" w:type="pct"/>
            <w:shd w:val="clear" w:color="auto" w:fill="auto"/>
          </w:tcPr>
          <w:p w14:paraId="6B20362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64((53.8)</w:t>
            </w:r>
          </w:p>
        </w:tc>
        <w:tc>
          <w:tcPr>
            <w:tcW w:w="1287" w:type="pct"/>
            <w:shd w:val="clear" w:color="auto" w:fill="auto"/>
          </w:tcPr>
          <w:p w14:paraId="4DC9E45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101(47.0)</w:t>
            </w:r>
          </w:p>
        </w:tc>
        <w:tc>
          <w:tcPr>
            <w:tcW w:w="455" w:type="pct"/>
            <w:shd w:val="clear" w:color="auto" w:fill="auto"/>
          </w:tcPr>
          <w:p w14:paraId="55499F5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0.23</w:t>
            </w:r>
          </w:p>
        </w:tc>
      </w:tr>
      <w:tr w:rsidR="00ED4FF4" w:rsidRPr="00ED4FF4" w14:paraId="182A3048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1CA18E9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Fractures</w:t>
            </w:r>
          </w:p>
        </w:tc>
        <w:tc>
          <w:tcPr>
            <w:tcW w:w="882" w:type="pct"/>
            <w:shd w:val="clear" w:color="auto" w:fill="auto"/>
          </w:tcPr>
          <w:p w14:paraId="7CE7FF8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14 (4.2)</w:t>
            </w:r>
          </w:p>
        </w:tc>
        <w:tc>
          <w:tcPr>
            <w:tcW w:w="1061" w:type="pct"/>
            <w:shd w:val="clear" w:color="auto" w:fill="auto"/>
          </w:tcPr>
          <w:p w14:paraId="6B430BF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9(7.6)</w:t>
            </w:r>
          </w:p>
        </w:tc>
        <w:tc>
          <w:tcPr>
            <w:tcW w:w="1287" w:type="pct"/>
            <w:shd w:val="clear" w:color="auto" w:fill="auto"/>
          </w:tcPr>
          <w:p w14:paraId="062E59C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5(2.3)</w:t>
            </w:r>
          </w:p>
        </w:tc>
        <w:tc>
          <w:tcPr>
            <w:tcW w:w="455" w:type="pct"/>
            <w:shd w:val="clear" w:color="auto" w:fill="auto"/>
          </w:tcPr>
          <w:p w14:paraId="3B35C09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0.045</w:t>
            </w:r>
          </w:p>
        </w:tc>
      </w:tr>
      <w:tr w:rsidR="00ED4FF4" w:rsidRPr="00ED4FF4" w14:paraId="59D90E28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258B025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Urinary incontinence</w:t>
            </w:r>
          </w:p>
        </w:tc>
        <w:tc>
          <w:tcPr>
            <w:tcW w:w="882" w:type="pct"/>
            <w:shd w:val="clear" w:color="auto" w:fill="auto"/>
          </w:tcPr>
          <w:p w14:paraId="60E48DD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45 (13.5)</w:t>
            </w:r>
          </w:p>
        </w:tc>
        <w:tc>
          <w:tcPr>
            <w:tcW w:w="1061" w:type="pct"/>
            <w:shd w:val="clear" w:color="auto" w:fill="auto"/>
          </w:tcPr>
          <w:p w14:paraId="3B21E4E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21(17.6)</w:t>
            </w:r>
          </w:p>
        </w:tc>
        <w:tc>
          <w:tcPr>
            <w:tcW w:w="1287" w:type="pct"/>
            <w:shd w:val="clear" w:color="auto" w:fill="auto"/>
          </w:tcPr>
          <w:p w14:paraId="1E56E7B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24(11.2)</w:t>
            </w:r>
          </w:p>
        </w:tc>
        <w:tc>
          <w:tcPr>
            <w:tcW w:w="455" w:type="pct"/>
            <w:shd w:val="clear" w:color="auto" w:fill="auto"/>
          </w:tcPr>
          <w:p w14:paraId="0704AFC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0.096</w:t>
            </w:r>
          </w:p>
        </w:tc>
      </w:tr>
      <w:tr w:rsidR="00ED4FF4" w:rsidRPr="00ED4FF4" w14:paraId="61232738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770107B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Anemia</w:t>
            </w:r>
          </w:p>
        </w:tc>
        <w:tc>
          <w:tcPr>
            <w:tcW w:w="882" w:type="pct"/>
            <w:shd w:val="clear" w:color="auto" w:fill="auto"/>
          </w:tcPr>
          <w:p w14:paraId="7D91187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 (2.1)</w:t>
            </w:r>
          </w:p>
        </w:tc>
        <w:tc>
          <w:tcPr>
            <w:tcW w:w="1061" w:type="pct"/>
            <w:shd w:val="clear" w:color="auto" w:fill="auto"/>
          </w:tcPr>
          <w:p w14:paraId="4264A78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2(1.7)</w:t>
            </w:r>
          </w:p>
        </w:tc>
        <w:tc>
          <w:tcPr>
            <w:tcW w:w="1287" w:type="pct"/>
            <w:shd w:val="clear" w:color="auto" w:fill="auto"/>
          </w:tcPr>
          <w:p w14:paraId="2A7B001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5(2.3)</w:t>
            </w:r>
          </w:p>
        </w:tc>
        <w:tc>
          <w:tcPr>
            <w:tcW w:w="455" w:type="pct"/>
            <w:shd w:val="clear" w:color="auto" w:fill="auto"/>
          </w:tcPr>
          <w:p w14:paraId="4BBE5DD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0.694</w:t>
            </w:r>
          </w:p>
        </w:tc>
      </w:tr>
      <w:tr w:rsidR="00ED4FF4" w:rsidRPr="00ED4FF4" w14:paraId="5EE9FAE5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1CA483E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Visual abnormalities</w:t>
            </w:r>
          </w:p>
        </w:tc>
        <w:tc>
          <w:tcPr>
            <w:tcW w:w="882" w:type="pct"/>
            <w:shd w:val="clear" w:color="auto" w:fill="auto"/>
          </w:tcPr>
          <w:p w14:paraId="6E66339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258 (77.2)</w:t>
            </w:r>
          </w:p>
        </w:tc>
        <w:tc>
          <w:tcPr>
            <w:tcW w:w="1061" w:type="pct"/>
            <w:shd w:val="clear" w:color="auto" w:fill="auto"/>
          </w:tcPr>
          <w:p w14:paraId="61D580B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93(78.2)</w:t>
            </w:r>
          </w:p>
        </w:tc>
        <w:tc>
          <w:tcPr>
            <w:tcW w:w="1287" w:type="pct"/>
            <w:shd w:val="clear" w:color="auto" w:fill="auto"/>
          </w:tcPr>
          <w:p w14:paraId="56B8DA0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165(76.7)</w:t>
            </w:r>
          </w:p>
        </w:tc>
        <w:tc>
          <w:tcPr>
            <w:tcW w:w="455" w:type="pct"/>
            <w:shd w:val="clear" w:color="auto" w:fill="auto"/>
          </w:tcPr>
          <w:p w14:paraId="0C922D8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0.769</w:t>
            </w:r>
          </w:p>
        </w:tc>
      </w:tr>
      <w:tr w:rsidR="00ED4FF4" w:rsidRPr="00ED4FF4" w14:paraId="1EDFE5E1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514B156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Hearing abnormalities</w:t>
            </w:r>
          </w:p>
        </w:tc>
        <w:tc>
          <w:tcPr>
            <w:tcW w:w="882" w:type="pct"/>
            <w:shd w:val="clear" w:color="auto" w:fill="auto"/>
          </w:tcPr>
          <w:p w14:paraId="4880238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254 (76.0)</w:t>
            </w:r>
          </w:p>
        </w:tc>
        <w:tc>
          <w:tcPr>
            <w:tcW w:w="1061" w:type="pct"/>
            <w:shd w:val="clear" w:color="auto" w:fill="auto"/>
          </w:tcPr>
          <w:p w14:paraId="76E08E9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94(79.0)</w:t>
            </w:r>
          </w:p>
        </w:tc>
        <w:tc>
          <w:tcPr>
            <w:tcW w:w="1287" w:type="pct"/>
            <w:shd w:val="clear" w:color="auto" w:fill="auto"/>
          </w:tcPr>
          <w:p w14:paraId="1FCC3EA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160(74.4)</w:t>
            </w:r>
          </w:p>
        </w:tc>
        <w:tc>
          <w:tcPr>
            <w:tcW w:w="455" w:type="pct"/>
            <w:shd w:val="clear" w:color="auto" w:fill="auto"/>
          </w:tcPr>
          <w:p w14:paraId="798C853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0.348</w:t>
            </w:r>
          </w:p>
        </w:tc>
      </w:tr>
      <w:tr w:rsidR="00ED4FF4" w:rsidRPr="00ED4FF4" w14:paraId="7031A68A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0E829A1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Paresthesias in the feet</w:t>
            </w:r>
          </w:p>
        </w:tc>
        <w:tc>
          <w:tcPr>
            <w:tcW w:w="882" w:type="pct"/>
            <w:shd w:val="clear" w:color="auto" w:fill="auto"/>
          </w:tcPr>
          <w:p w14:paraId="435F3F4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115 (34.4)</w:t>
            </w:r>
          </w:p>
        </w:tc>
        <w:tc>
          <w:tcPr>
            <w:tcW w:w="1061" w:type="pct"/>
            <w:shd w:val="clear" w:color="auto" w:fill="auto"/>
          </w:tcPr>
          <w:p w14:paraId="380B3A1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40(33.6)</w:t>
            </w:r>
          </w:p>
        </w:tc>
        <w:tc>
          <w:tcPr>
            <w:tcW w:w="1287" w:type="pct"/>
            <w:shd w:val="clear" w:color="auto" w:fill="auto"/>
          </w:tcPr>
          <w:p w14:paraId="21C17B0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75(34.9)</w:t>
            </w:r>
          </w:p>
        </w:tc>
        <w:tc>
          <w:tcPr>
            <w:tcW w:w="455" w:type="pct"/>
            <w:shd w:val="clear" w:color="auto" w:fill="auto"/>
          </w:tcPr>
          <w:p w14:paraId="16986A4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0.815</w:t>
            </w:r>
          </w:p>
        </w:tc>
      </w:tr>
      <w:tr w:rsidR="00ED4FF4" w:rsidRPr="00ED4FF4" w14:paraId="06D2FEF0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3BCEF54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Use of a walker</w:t>
            </w:r>
          </w:p>
        </w:tc>
        <w:tc>
          <w:tcPr>
            <w:tcW w:w="882" w:type="pct"/>
            <w:shd w:val="clear" w:color="auto" w:fill="auto"/>
          </w:tcPr>
          <w:p w14:paraId="0DA50D2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8 (2.4)</w:t>
            </w:r>
          </w:p>
        </w:tc>
        <w:tc>
          <w:tcPr>
            <w:tcW w:w="1061" w:type="pct"/>
            <w:shd w:val="clear" w:color="auto" w:fill="auto"/>
          </w:tcPr>
          <w:p w14:paraId="0FF6288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4(3.4)</w:t>
            </w:r>
          </w:p>
        </w:tc>
        <w:tc>
          <w:tcPr>
            <w:tcW w:w="1287" w:type="pct"/>
            <w:shd w:val="clear" w:color="auto" w:fill="auto"/>
          </w:tcPr>
          <w:p w14:paraId="717E501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4(1.9)</w:t>
            </w:r>
          </w:p>
        </w:tc>
        <w:tc>
          <w:tcPr>
            <w:tcW w:w="455" w:type="pct"/>
            <w:shd w:val="clear" w:color="auto" w:fill="auto"/>
          </w:tcPr>
          <w:p w14:paraId="15D4266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0.627</w:t>
            </w:r>
          </w:p>
        </w:tc>
      </w:tr>
      <w:tr w:rsidR="00ED4FF4" w:rsidRPr="00ED4FF4" w14:paraId="4D27CB46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shd w:val="clear" w:color="auto" w:fill="auto"/>
          </w:tcPr>
          <w:p w14:paraId="678B00C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 xml:space="preserve">Recumbent </w:t>
            </w:r>
            <w:r w:rsidRPr="00ED4FF4">
              <w:rPr>
                <w:rFonts w:eastAsia="宋体" w:cs="Times New Roman"/>
                <w:sz w:val="20"/>
                <w:lang w:eastAsia="zh-Hans"/>
              </w:rPr>
              <w:t xml:space="preserve">SBP, </w:t>
            </w:r>
            <w:r w:rsidRPr="00ED4FF4">
              <w:rPr>
                <w:rFonts w:eastAsia="宋体" w:cs="Times New Roman"/>
                <w:sz w:val="20"/>
              </w:rPr>
              <w:t>mm Hg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5AA97FA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131.57 ± 17.6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391F2D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130.91 ± 16.31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11E1A8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131.93 ± 18.31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AEC0FD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0.61</w:t>
            </w:r>
          </w:p>
        </w:tc>
      </w:tr>
      <w:tr w:rsidR="00ED4FF4" w:rsidRPr="00ED4FF4" w14:paraId="7D9527A1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0AAE15A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Recumbent DBP, mm Hg</w:t>
            </w:r>
          </w:p>
        </w:tc>
        <w:tc>
          <w:tcPr>
            <w:tcW w:w="882" w:type="pct"/>
            <w:vAlign w:val="center"/>
          </w:tcPr>
          <w:p w14:paraId="538227C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73.17 ± 8.56</w:t>
            </w:r>
          </w:p>
        </w:tc>
        <w:tc>
          <w:tcPr>
            <w:tcW w:w="1061" w:type="pct"/>
            <w:vAlign w:val="center"/>
          </w:tcPr>
          <w:p w14:paraId="433CAAE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72.54 ± 8.74</w:t>
            </w:r>
          </w:p>
        </w:tc>
        <w:tc>
          <w:tcPr>
            <w:tcW w:w="1287" w:type="pct"/>
            <w:vAlign w:val="center"/>
          </w:tcPr>
          <w:p w14:paraId="0976115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73.52 ± 8.46</w:t>
            </w:r>
          </w:p>
        </w:tc>
        <w:tc>
          <w:tcPr>
            <w:tcW w:w="455" w:type="pct"/>
            <w:vAlign w:val="center"/>
          </w:tcPr>
          <w:p w14:paraId="1183851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0.32</w:t>
            </w:r>
          </w:p>
        </w:tc>
      </w:tr>
      <w:tr w:rsidR="00ED4FF4" w:rsidRPr="00ED4FF4" w14:paraId="2E952728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5E1E43B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Recumbent pulse, times</w:t>
            </w:r>
          </w:p>
        </w:tc>
        <w:tc>
          <w:tcPr>
            <w:tcW w:w="882" w:type="pct"/>
            <w:vAlign w:val="center"/>
          </w:tcPr>
          <w:p w14:paraId="4A19E4C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70.97 ± 9.25</w:t>
            </w:r>
          </w:p>
        </w:tc>
        <w:tc>
          <w:tcPr>
            <w:tcW w:w="1061" w:type="pct"/>
            <w:vAlign w:val="center"/>
          </w:tcPr>
          <w:p w14:paraId="5E69AF4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72.03 ± 9.33</w:t>
            </w:r>
          </w:p>
        </w:tc>
        <w:tc>
          <w:tcPr>
            <w:tcW w:w="1287" w:type="pct"/>
            <w:vAlign w:val="center"/>
          </w:tcPr>
          <w:p w14:paraId="1777327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70.38 ± 9.17</w:t>
            </w:r>
          </w:p>
        </w:tc>
        <w:tc>
          <w:tcPr>
            <w:tcW w:w="455" w:type="pct"/>
            <w:vAlign w:val="center"/>
          </w:tcPr>
          <w:p w14:paraId="52D7744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0.12</w:t>
            </w:r>
          </w:p>
        </w:tc>
      </w:tr>
      <w:tr w:rsidR="00ED4FF4" w:rsidRPr="00ED4FF4" w14:paraId="4F46044F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2B0BEF1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lastRenderedPageBreak/>
              <w:t xml:space="preserve">Standing </w:t>
            </w:r>
            <w:r w:rsidRPr="00ED4FF4">
              <w:rPr>
                <w:rFonts w:eastAsia="宋体" w:cs="Times New Roman"/>
                <w:sz w:val="20"/>
                <w:lang w:eastAsia="zh-Hans"/>
              </w:rPr>
              <w:t xml:space="preserve">SBP, </w:t>
            </w:r>
            <w:r w:rsidRPr="00ED4FF4">
              <w:rPr>
                <w:rFonts w:eastAsia="宋体" w:cs="Times New Roman"/>
                <w:sz w:val="20"/>
              </w:rPr>
              <w:t>mm Hg</w:t>
            </w:r>
          </w:p>
        </w:tc>
        <w:tc>
          <w:tcPr>
            <w:tcW w:w="882" w:type="pct"/>
            <w:vAlign w:val="center"/>
          </w:tcPr>
          <w:p w14:paraId="03DF283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128.37 ± 18.76</w:t>
            </w:r>
          </w:p>
        </w:tc>
        <w:tc>
          <w:tcPr>
            <w:tcW w:w="1061" w:type="pct"/>
            <w:vAlign w:val="center"/>
          </w:tcPr>
          <w:p w14:paraId="23173D1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126.94 ± 17.4</w:t>
            </w:r>
          </w:p>
        </w:tc>
        <w:tc>
          <w:tcPr>
            <w:tcW w:w="1287" w:type="pct"/>
            <w:vAlign w:val="center"/>
          </w:tcPr>
          <w:p w14:paraId="4D8F9D8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129.15 ± 19.47</w:t>
            </w:r>
          </w:p>
        </w:tc>
        <w:tc>
          <w:tcPr>
            <w:tcW w:w="455" w:type="pct"/>
            <w:vAlign w:val="center"/>
          </w:tcPr>
          <w:p w14:paraId="199A4B4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0.30</w:t>
            </w:r>
          </w:p>
        </w:tc>
      </w:tr>
      <w:tr w:rsidR="00ED4FF4" w:rsidRPr="00ED4FF4" w14:paraId="3FC2981A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4C2022A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 xml:space="preserve">Standing </w:t>
            </w:r>
            <w:r w:rsidRPr="00ED4FF4">
              <w:rPr>
                <w:rFonts w:eastAsia="宋体" w:cs="Times New Roman"/>
                <w:sz w:val="20"/>
                <w:lang w:eastAsia="zh-Hans"/>
              </w:rPr>
              <w:t xml:space="preserve">DBP, </w:t>
            </w:r>
            <w:r w:rsidRPr="00ED4FF4">
              <w:rPr>
                <w:rFonts w:eastAsia="宋体" w:cs="Times New Roman"/>
                <w:sz w:val="20"/>
              </w:rPr>
              <w:t>mm Hg</w:t>
            </w:r>
          </w:p>
        </w:tc>
        <w:tc>
          <w:tcPr>
            <w:tcW w:w="882" w:type="pct"/>
            <w:vAlign w:val="center"/>
          </w:tcPr>
          <w:p w14:paraId="07DEB70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73.5 ± 9.71</w:t>
            </w:r>
          </w:p>
        </w:tc>
        <w:tc>
          <w:tcPr>
            <w:tcW w:w="1061" w:type="pct"/>
            <w:vAlign w:val="center"/>
          </w:tcPr>
          <w:p w14:paraId="0620C7F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72.82 ± 9.54</w:t>
            </w:r>
          </w:p>
        </w:tc>
        <w:tc>
          <w:tcPr>
            <w:tcW w:w="1287" w:type="pct"/>
            <w:vAlign w:val="center"/>
          </w:tcPr>
          <w:p w14:paraId="32A3ED3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73.87 ± 9.8</w:t>
            </w:r>
          </w:p>
        </w:tc>
        <w:tc>
          <w:tcPr>
            <w:tcW w:w="455" w:type="pct"/>
            <w:vAlign w:val="center"/>
          </w:tcPr>
          <w:p w14:paraId="55D0A12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0.35</w:t>
            </w:r>
          </w:p>
        </w:tc>
      </w:tr>
      <w:tr w:rsidR="00ED4FF4" w:rsidRPr="00ED4FF4" w14:paraId="32E1683C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2751F5D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Standing pulse, times</w:t>
            </w:r>
          </w:p>
        </w:tc>
        <w:tc>
          <w:tcPr>
            <w:tcW w:w="882" w:type="pct"/>
            <w:vAlign w:val="center"/>
          </w:tcPr>
          <w:p w14:paraId="0E51DFA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73.37 ± 9.96</w:t>
            </w:r>
          </w:p>
        </w:tc>
        <w:tc>
          <w:tcPr>
            <w:tcW w:w="1061" w:type="pct"/>
            <w:vAlign w:val="center"/>
          </w:tcPr>
          <w:p w14:paraId="75FDBE4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74.37 ± 10.16</w:t>
            </w:r>
          </w:p>
        </w:tc>
        <w:tc>
          <w:tcPr>
            <w:tcW w:w="1287" w:type="pct"/>
            <w:vAlign w:val="center"/>
          </w:tcPr>
          <w:p w14:paraId="2279242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72.81 ± 9.82</w:t>
            </w:r>
          </w:p>
        </w:tc>
        <w:tc>
          <w:tcPr>
            <w:tcW w:w="455" w:type="pct"/>
            <w:vAlign w:val="center"/>
          </w:tcPr>
          <w:p w14:paraId="1C6D945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0.17</w:t>
            </w:r>
          </w:p>
        </w:tc>
      </w:tr>
      <w:tr w:rsidR="00ED4FF4" w:rsidRPr="00ED4FF4" w14:paraId="11994FCD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0C68A55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 xml:space="preserve">Blood oxygen saturation </w:t>
            </w:r>
          </w:p>
        </w:tc>
        <w:tc>
          <w:tcPr>
            <w:tcW w:w="882" w:type="pct"/>
            <w:vAlign w:val="center"/>
          </w:tcPr>
          <w:p w14:paraId="259B780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96.61 ± 2.95</w:t>
            </w:r>
          </w:p>
        </w:tc>
        <w:tc>
          <w:tcPr>
            <w:tcW w:w="1061" w:type="pct"/>
            <w:vAlign w:val="center"/>
          </w:tcPr>
          <w:p w14:paraId="5859AA8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96.45 ± 3.12</w:t>
            </w:r>
          </w:p>
        </w:tc>
        <w:tc>
          <w:tcPr>
            <w:tcW w:w="1287" w:type="pct"/>
            <w:vAlign w:val="center"/>
          </w:tcPr>
          <w:p w14:paraId="02F0813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96.71 ± 2.85</w:t>
            </w:r>
          </w:p>
        </w:tc>
        <w:tc>
          <w:tcPr>
            <w:tcW w:w="455" w:type="pct"/>
            <w:vAlign w:val="center"/>
          </w:tcPr>
          <w:p w14:paraId="5F9927D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0.44</w:t>
            </w:r>
          </w:p>
        </w:tc>
      </w:tr>
      <w:tr w:rsidR="00ED4FF4" w:rsidRPr="00ED4FF4" w14:paraId="5A382F4C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419731E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Fsbt-1, s</w:t>
            </w:r>
          </w:p>
        </w:tc>
        <w:tc>
          <w:tcPr>
            <w:tcW w:w="882" w:type="pct"/>
            <w:vAlign w:val="center"/>
          </w:tcPr>
          <w:p w14:paraId="6062613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11.76 ± 2.38</w:t>
            </w:r>
          </w:p>
        </w:tc>
        <w:tc>
          <w:tcPr>
            <w:tcW w:w="1061" w:type="pct"/>
            <w:vAlign w:val="center"/>
          </w:tcPr>
          <w:p w14:paraId="3938E70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11.62 ± 2.31</w:t>
            </w:r>
          </w:p>
        </w:tc>
        <w:tc>
          <w:tcPr>
            <w:tcW w:w="1287" w:type="pct"/>
            <w:vAlign w:val="center"/>
          </w:tcPr>
          <w:p w14:paraId="5702F1A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11.83 ± 2.42</w:t>
            </w:r>
          </w:p>
        </w:tc>
        <w:tc>
          <w:tcPr>
            <w:tcW w:w="455" w:type="pct"/>
            <w:vAlign w:val="center"/>
          </w:tcPr>
          <w:p w14:paraId="26FD307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0.43</w:t>
            </w:r>
          </w:p>
        </w:tc>
      </w:tr>
      <w:tr w:rsidR="00ED4FF4" w:rsidRPr="00ED4FF4" w14:paraId="5DA0A29C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vAlign w:val="bottom"/>
          </w:tcPr>
          <w:p w14:paraId="387B650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Fsbt-2 (left foot), s</w:t>
            </w:r>
          </w:p>
        </w:tc>
        <w:tc>
          <w:tcPr>
            <w:tcW w:w="882" w:type="pct"/>
            <w:vAlign w:val="center"/>
          </w:tcPr>
          <w:p w14:paraId="70E099E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11.73 ± 2.28</w:t>
            </w:r>
          </w:p>
        </w:tc>
        <w:tc>
          <w:tcPr>
            <w:tcW w:w="1061" w:type="pct"/>
            <w:vAlign w:val="center"/>
          </w:tcPr>
          <w:p w14:paraId="737C5E1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11.49 ± 1.82</w:t>
            </w:r>
          </w:p>
        </w:tc>
        <w:tc>
          <w:tcPr>
            <w:tcW w:w="1287" w:type="pct"/>
            <w:vAlign w:val="center"/>
          </w:tcPr>
          <w:p w14:paraId="0532CD9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11.86 ± 2.49</w:t>
            </w:r>
          </w:p>
        </w:tc>
        <w:tc>
          <w:tcPr>
            <w:tcW w:w="455" w:type="pct"/>
            <w:vAlign w:val="center"/>
          </w:tcPr>
          <w:p w14:paraId="09069C2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0.15</w:t>
            </w:r>
          </w:p>
        </w:tc>
      </w:tr>
      <w:tr w:rsidR="00ED4FF4" w:rsidRPr="00ED4FF4" w14:paraId="6A479424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vAlign w:val="bottom"/>
          </w:tcPr>
          <w:p w14:paraId="768B27D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Fsbt-2 (right foot), s</w:t>
            </w:r>
          </w:p>
        </w:tc>
        <w:tc>
          <w:tcPr>
            <w:tcW w:w="882" w:type="pct"/>
            <w:vAlign w:val="center"/>
          </w:tcPr>
          <w:p w14:paraId="538455E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11.77 ± 2.48</w:t>
            </w:r>
          </w:p>
        </w:tc>
        <w:tc>
          <w:tcPr>
            <w:tcW w:w="1061" w:type="pct"/>
            <w:vAlign w:val="center"/>
          </w:tcPr>
          <w:p w14:paraId="16E0168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11.41 ± 1.42</w:t>
            </w:r>
          </w:p>
        </w:tc>
        <w:tc>
          <w:tcPr>
            <w:tcW w:w="1287" w:type="pct"/>
            <w:vAlign w:val="center"/>
          </w:tcPr>
          <w:p w14:paraId="2DCCCE7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11.97 ± 2.88</w:t>
            </w:r>
          </w:p>
        </w:tc>
        <w:tc>
          <w:tcPr>
            <w:tcW w:w="455" w:type="pct"/>
            <w:vAlign w:val="center"/>
          </w:tcPr>
          <w:p w14:paraId="2519CFD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0.02</w:t>
            </w:r>
          </w:p>
        </w:tc>
      </w:tr>
      <w:tr w:rsidR="00ED4FF4" w:rsidRPr="00ED4FF4" w14:paraId="4F34C724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vAlign w:val="bottom"/>
          </w:tcPr>
          <w:p w14:paraId="570B20E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Fsbt-3 (left foot), s</w:t>
            </w:r>
          </w:p>
        </w:tc>
        <w:tc>
          <w:tcPr>
            <w:tcW w:w="882" w:type="pct"/>
            <w:vAlign w:val="center"/>
          </w:tcPr>
          <w:p w14:paraId="60F98F5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11.75 ± 2.15</w:t>
            </w:r>
          </w:p>
        </w:tc>
        <w:tc>
          <w:tcPr>
            <w:tcW w:w="1061" w:type="pct"/>
            <w:vAlign w:val="center"/>
          </w:tcPr>
          <w:p w14:paraId="60FBCAA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11.81 ± 2.04</w:t>
            </w:r>
          </w:p>
        </w:tc>
        <w:tc>
          <w:tcPr>
            <w:tcW w:w="1287" w:type="pct"/>
            <w:vAlign w:val="center"/>
          </w:tcPr>
          <w:p w14:paraId="369A334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11.72 ± 2.2</w:t>
            </w:r>
          </w:p>
        </w:tc>
        <w:tc>
          <w:tcPr>
            <w:tcW w:w="455" w:type="pct"/>
            <w:vAlign w:val="center"/>
          </w:tcPr>
          <w:p w14:paraId="54AEC12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0.72</w:t>
            </w:r>
          </w:p>
        </w:tc>
      </w:tr>
      <w:tr w:rsidR="00ED4FF4" w:rsidRPr="00ED4FF4" w14:paraId="78B41D9B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vAlign w:val="bottom"/>
          </w:tcPr>
          <w:p w14:paraId="36C87EF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Fsbt-3 (right foot), s</w:t>
            </w:r>
          </w:p>
        </w:tc>
        <w:tc>
          <w:tcPr>
            <w:tcW w:w="882" w:type="pct"/>
            <w:vAlign w:val="center"/>
          </w:tcPr>
          <w:p w14:paraId="44BC20E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11.74 ± 1.91</w:t>
            </w:r>
          </w:p>
        </w:tc>
        <w:tc>
          <w:tcPr>
            <w:tcW w:w="1061" w:type="pct"/>
            <w:vAlign w:val="center"/>
          </w:tcPr>
          <w:p w14:paraId="0047F15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11.64 ± 1.61</w:t>
            </w:r>
          </w:p>
        </w:tc>
        <w:tc>
          <w:tcPr>
            <w:tcW w:w="1287" w:type="pct"/>
            <w:vAlign w:val="center"/>
          </w:tcPr>
          <w:p w14:paraId="6302C79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11.8 ± 2.07</w:t>
            </w:r>
          </w:p>
        </w:tc>
        <w:tc>
          <w:tcPr>
            <w:tcW w:w="455" w:type="pct"/>
            <w:vAlign w:val="center"/>
          </w:tcPr>
          <w:p w14:paraId="7CAFA0A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0.47</w:t>
            </w:r>
          </w:p>
        </w:tc>
      </w:tr>
      <w:tr w:rsidR="00ED4FF4" w:rsidRPr="00ED4FF4" w14:paraId="2B4E9805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vAlign w:val="bottom"/>
          </w:tcPr>
          <w:p w14:paraId="30E0C0D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Fsbt-4 (left foot), s</w:t>
            </w:r>
          </w:p>
        </w:tc>
        <w:tc>
          <w:tcPr>
            <w:tcW w:w="882" w:type="pct"/>
            <w:vAlign w:val="center"/>
          </w:tcPr>
          <w:p w14:paraId="3951CEF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11.37 ± 1.56</w:t>
            </w:r>
          </w:p>
        </w:tc>
        <w:tc>
          <w:tcPr>
            <w:tcW w:w="1061" w:type="pct"/>
            <w:vAlign w:val="center"/>
          </w:tcPr>
          <w:p w14:paraId="127EC18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11.21 ± 1.05</w:t>
            </w:r>
          </w:p>
        </w:tc>
        <w:tc>
          <w:tcPr>
            <w:tcW w:w="1287" w:type="pct"/>
            <w:vAlign w:val="center"/>
          </w:tcPr>
          <w:p w14:paraId="23D387C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11.46 ± 1.77</w:t>
            </w:r>
          </w:p>
        </w:tc>
        <w:tc>
          <w:tcPr>
            <w:tcW w:w="455" w:type="pct"/>
            <w:vAlign w:val="center"/>
          </w:tcPr>
          <w:p w14:paraId="050BA89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0.15</w:t>
            </w:r>
          </w:p>
        </w:tc>
      </w:tr>
      <w:tr w:rsidR="00ED4FF4" w:rsidRPr="00ED4FF4" w14:paraId="5577D124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vAlign w:val="bottom"/>
          </w:tcPr>
          <w:p w14:paraId="012ACD6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Fsbt-4 (right foot), s</w:t>
            </w:r>
          </w:p>
        </w:tc>
        <w:tc>
          <w:tcPr>
            <w:tcW w:w="882" w:type="pct"/>
            <w:vAlign w:val="center"/>
          </w:tcPr>
          <w:p w14:paraId="6216131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11.09 ± 2.76</w:t>
            </w:r>
          </w:p>
        </w:tc>
        <w:tc>
          <w:tcPr>
            <w:tcW w:w="1061" w:type="pct"/>
            <w:vAlign w:val="center"/>
          </w:tcPr>
          <w:p w14:paraId="03E69E0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10.85 ± 2.23</w:t>
            </w:r>
          </w:p>
        </w:tc>
        <w:tc>
          <w:tcPr>
            <w:tcW w:w="1287" w:type="pct"/>
            <w:vAlign w:val="center"/>
          </w:tcPr>
          <w:p w14:paraId="4148C3C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11.22 ± 3.01</w:t>
            </w:r>
          </w:p>
        </w:tc>
        <w:tc>
          <w:tcPr>
            <w:tcW w:w="455" w:type="pct"/>
            <w:vAlign w:val="center"/>
          </w:tcPr>
          <w:p w14:paraId="1F8BE90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0"/>
              </w:rPr>
            </w:pPr>
            <w:r w:rsidRPr="00ED4FF4">
              <w:rPr>
                <w:rFonts w:eastAsia="宋体" w:cs="Times New Roman"/>
                <w:sz w:val="20"/>
              </w:rPr>
              <w:t>0.25</w:t>
            </w:r>
          </w:p>
        </w:tc>
      </w:tr>
      <w:tr w:rsidR="00D95894" w:rsidRPr="00ED4FF4" w14:paraId="4420149E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709F27D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TUGT, s</w:t>
            </w:r>
          </w:p>
        </w:tc>
        <w:tc>
          <w:tcPr>
            <w:tcW w:w="882" w:type="pct"/>
            <w:vAlign w:val="center"/>
          </w:tcPr>
          <w:p w14:paraId="24C96F0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8.85 ± 2.42</w:t>
            </w:r>
          </w:p>
        </w:tc>
        <w:tc>
          <w:tcPr>
            <w:tcW w:w="1061" w:type="pct"/>
            <w:vAlign w:val="center"/>
          </w:tcPr>
          <w:p w14:paraId="5EB5314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9.14 ± 2.82</w:t>
            </w:r>
          </w:p>
        </w:tc>
        <w:tc>
          <w:tcPr>
            <w:tcW w:w="1287" w:type="pct"/>
            <w:vAlign w:val="center"/>
          </w:tcPr>
          <w:p w14:paraId="6830C43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8.69 ± 2.15</w:t>
            </w:r>
          </w:p>
        </w:tc>
        <w:tc>
          <w:tcPr>
            <w:tcW w:w="455" w:type="pct"/>
            <w:vAlign w:val="center"/>
          </w:tcPr>
          <w:p w14:paraId="31E548A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0.10</w:t>
            </w:r>
          </w:p>
        </w:tc>
      </w:tr>
      <w:tr w:rsidR="00D95894" w:rsidRPr="00ED4FF4" w14:paraId="26EFB013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vAlign w:val="bottom"/>
          </w:tcPr>
          <w:p w14:paraId="1DC3B9D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30-s chair sitting up tes</w:t>
            </w:r>
            <w:r w:rsidRPr="00ED4FF4">
              <w:rPr>
                <w:rFonts w:eastAsia="宋体" w:cs="Times New Roman"/>
                <w:color w:val="auto"/>
                <w:sz w:val="20"/>
                <w:lang w:eastAsia="zh-Hans"/>
              </w:rPr>
              <w:t>t</w:t>
            </w:r>
          </w:p>
        </w:tc>
        <w:tc>
          <w:tcPr>
            <w:tcW w:w="882" w:type="pct"/>
            <w:vAlign w:val="center"/>
          </w:tcPr>
          <w:p w14:paraId="78BDD2D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15.24 ± 5.34</w:t>
            </w:r>
          </w:p>
        </w:tc>
        <w:tc>
          <w:tcPr>
            <w:tcW w:w="1061" w:type="pct"/>
            <w:vAlign w:val="center"/>
          </w:tcPr>
          <w:p w14:paraId="254E322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15.2 ± 5.27</w:t>
            </w:r>
          </w:p>
        </w:tc>
        <w:tc>
          <w:tcPr>
            <w:tcW w:w="1287" w:type="pct"/>
            <w:vAlign w:val="center"/>
          </w:tcPr>
          <w:p w14:paraId="43E62CD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15.26 ± 5.38</w:t>
            </w:r>
          </w:p>
        </w:tc>
        <w:tc>
          <w:tcPr>
            <w:tcW w:w="455" w:type="pct"/>
            <w:vAlign w:val="center"/>
          </w:tcPr>
          <w:p w14:paraId="705278C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0.93</w:t>
            </w:r>
          </w:p>
        </w:tc>
      </w:tr>
      <w:tr w:rsidR="00D95894" w:rsidRPr="00ED4FF4" w14:paraId="6E8A6143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54429DA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FRQ-Q1</w:t>
            </w:r>
          </w:p>
        </w:tc>
        <w:tc>
          <w:tcPr>
            <w:tcW w:w="882" w:type="pct"/>
          </w:tcPr>
          <w:p w14:paraId="1AA6AD7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71 (21.3%)</w:t>
            </w:r>
          </w:p>
        </w:tc>
        <w:tc>
          <w:tcPr>
            <w:tcW w:w="1061" w:type="pct"/>
          </w:tcPr>
          <w:p w14:paraId="075A797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64 (53.8%)</w:t>
            </w:r>
          </w:p>
        </w:tc>
        <w:tc>
          <w:tcPr>
            <w:tcW w:w="1287" w:type="pct"/>
          </w:tcPr>
          <w:p w14:paraId="34F38B8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7 (3.3%)</w:t>
            </w:r>
          </w:p>
        </w:tc>
        <w:tc>
          <w:tcPr>
            <w:tcW w:w="455" w:type="pct"/>
          </w:tcPr>
          <w:p w14:paraId="7E3C68B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&lt;0.000</w:t>
            </w:r>
          </w:p>
        </w:tc>
      </w:tr>
      <w:tr w:rsidR="00D95894" w:rsidRPr="00ED4FF4" w14:paraId="3DB3566B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4DC2427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FRQ-Q2</w:t>
            </w:r>
          </w:p>
        </w:tc>
        <w:tc>
          <w:tcPr>
            <w:tcW w:w="882" w:type="pct"/>
          </w:tcPr>
          <w:p w14:paraId="307BFA0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14 (4.2%)</w:t>
            </w:r>
          </w:p>
        </w:tc>
        <w:tc>
          <w:tcPr>
            <w:tcW w:w="1061" w:type="pct"/>
          </w:tcPr>
          <w:p w14:paraId="1F34175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8 (6.7%)</w:t>
            </w:r>
          </w:p>
        </w:tc>
        <w:tc>
          <w:tcPr>
            <w:tcW w:w="1287" w:type="pct"/>
          </w:tcPr>
          <w:p w14:paraId="2C6F556B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6 (2.8%)</w:t>
            </w:r>
          </w:p>
        </w:tc>
        <w:tc>
          <w:tcPr>
            <w:tcW w:w="455" w:type="pct"/>
          </w:tcPr>
          <w:p w14:paraId="462CBF4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0.152</w:t>
            </w:r>
          </w:p>
        </w:tc>
      </w:tr>
      <w:tr w:rsidR="00D95894" w:rsidRPr="00ED4FF4" w14:paraId="20648AE0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24072D3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FRQ-Q3</w:t>
            </w:r>
          </w:p>
        </w:tc>
        <w:tc>
          <w:tcPr>
            <w:tcW w:w="882" w:type="pct"/>
          </w:tcPr>
          <w:p w14:paraId="425EC23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125 (37.4%)</w:t>
            </w:r>
          </w:p>
        </w:tc>
        <w:tc>
          <w:tcPr>
            <w:tcW w:w="1061" w:type="pct"/>
          </w:tcPr>
          <w:p w14:paraId="484CAD8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60 (50.4%)</w:t>
            </w:r>
          </w:p>
        </w:tc>
        <w:tc>
          <w:tcPr>
            <w:tcW w:w="1287" w:type="pct"/>
          </w:tcPr>
          <w:p w14:paraId="40A9610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65 (30.2%)</w:t>
            </w:r>
          </w:p>
        </w:tc>
        <w:tc>
          <w:tcPr>
            <w:tcW w:w="455" w:type="pct"/>
          </w:tcPr>
          <w:p w14:paraId="3CFBBBE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&lt;0.000</w:t>
            </w:r>
          </w:p>
        </w:tc>
      </w:tr>
      <w:tr w:rsidR="00D95894" w:rsidRPr="00ED4FF4" w14:paraId="7D874F6B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4C3073D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FRQ-Q4</w:t>
            </w:r>
          </w:p>
        </w:tc>
        <w:tc>
          <w:tcPr>
            <w:tcW w:w="882" w:type="pct"/>
          </w:tcPr>
          <w:p w14:paraId="79D7D47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37 (11.1%)</w:t>
            </w:r>
          </w:p>
        </w:tc>
        <w:tc>
          <w:tcPr>
            <w:tcW w:w="1061" w:type="pct"/>
          </w:tcPr>
          <w:p w14:paraId="67FFCF1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19 (16.0%)</w:t>
            </w:r>
          </w:p>
        </w:tc>
        <w:tc>
          <w:tcPr>
            <w:tcW w:w="1287" w:type="pct"/>
          </w:tcPr>
          <w:p w14:paraId="5BB9C11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18 (8.4%)</w:t>
            </w:r>
          </w:p>
        </w:tc>
        <w:tc>
          <w:tcPr>
            <w:tcW w:w="455" w:type="pct"/>
          </w:tcPr>
          <w:p w14:paraId="00314742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0.034</w:t>
            </w:r>
          </w:p>
        </w:tc>
      </w:tr>
      <w:tr w:rsidR="00D95894" w:rsidRPr="00ED4FF4" w14:paraId="5E58C530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4AFEAEA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FRQ-Q5</w:t>
            </w:r>
          </w:p>
        </w:tc>
        <w:tc>
          <w:tcPr>
            <w:tcW w:w="882" w:type="pct"/>
          </w:tcPr>
          <w:p w14:paraId="277F7C1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174 (52.1%)</w:t>
            </w:r>
          </w:p>
        </w:tc>
        <w:tc>
          <w:tcPr>
            <w:tcW w:w="1061" w:type="pct"/>
          </w:tcPr>
          <w:p w14:paraId="60C91B8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79 (66.4%)</w:t>
            </w:r>
          </w:p>
        </w:tc>
        <w:tc>
          <w:tcPr>
            <w:tcW w:w="1287" w:type="pct"/>
          </w:tcPr>
          <w:p w14:paraId="1E3216B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95 (44.2%)</w:t>
            </w:r>
          </w:p>
        </w:tc>
        <w:tc>
          <w:tcPr>
            <w:tcW w:w="455" w:type="pct"/>
          </w:tcPr>
          <w:p w14:paraId="029D0F1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&lt;0.000</w:t>
            </w:r>
          </w:p>
        </w:tc>
      </w:tr>
      <w:tr w:rsidR="00D95894" w:rsidRPr="00ED4FF4" w14:paraId="14346683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0E91A87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FRQ-Q6</w:t>
            </w:r>
          </w:p>
        </w:tc>
        <w:tc>
          <w:tcPr>
            <w:tcW w:w="882" w:type="pct"/>
          </w:tcPr>
          <w:p w14:paraId="04F9C36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97 (29.0%)</w:t>
            </w:r>
          </w:p>
        </w:tc>
        <w:tc>
          <w:tcPr>
            <w:tcW w:w="1061" w:type="pct"/>
          </w:tcPr>
          <w:p w14:paraId="7CC9901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43 (36.1%)</w:t>
            </w:r>
          </w:p>
        </w:tc>
        <w:tc>
          <w:tcPr>
            <w:tcW w:w="1287" w:type="pct"/>
          </w:tcPr>
          <w:p w14:paraId="5BA9CE7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54 (25.1%)</w:t>
            </w:r>
          </w:p>
        </w:tc>
        <w:tc>
          <w:tcPr>
            <w:tcW w:w="455" w:type="pct"/>
          </w:tcPr>
          <w:p w14:paraId="1C62C53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0.034</w:t>
            </w:r>
          </w:p>
        </w:tc>
      </w:tr>
      <w:tr w:rsidR="00D95894" w:rsidRPr="00ED4FF4" w14:paraId="7C859BCC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394D646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FRQ-Q7</w:t>
            </w:r>
          </w:p>
        </w:tc>
        <w:tc>
          <w:tcPr>
            <w:tcW w:w="882" w:type="pct"/>
          </w:tcPr>
          <w:p w14:paraId="6912128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47 (14.1%)</w:t>
            </w:r>
          </w:p>
        </w:tc>
        <w:tc>
          <w:tcPr>
            <w:tcW w:w="1061" w:type="pct"/>
          </w:tcPr>
          <w:p w14:paraId="755D5440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20 (16.8%)</w:t>
            </w:r>
          </w:p>
        </w:tc>
        <w:tc>
          <w:tcPr>
            <w:tcW w:w="1287" w:type="pct"/>
          </w:tcPr>
          <w:p w14:paraId="1876169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27 (12.6%)</w:t>
            </w:r>
          </w:p>
        </w:tc>
        <w:tc>
          <w:tcPr>
            <w:tcW w:w="455" w:type="pct"/>
          </w:tcPr>
          <w:p w14:paraId="054D2B5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0.285</w:t>
            </w:r>
          </w:p>
        </w:tc>
      </w:tr>
      <w:tr w:rsidR="00D95894" w:rsidRPr="00ED4FF4" w14:paraId="7BF9C0E1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2CB6DB7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FRQ-Q8</w:t>
            </w:r>
          </w:p>
        </w:tc>
        <w:tc>
          <w:tcPr>
            <w:tcW w:w="882" w:type="pct"/>
          </w:tcPr>
          <w:p w14:paraId="7E0E55E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105 (31.4%)</w:t>
            </w:r>
          </w:p>
        </w:tc>
        <w:tc>
          <w:tcPr>
            <w:tcW w:w="1061" w:type="pct"/>
          </w:tcPr>
          <w:p w14:paraId="0702211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42 (35.3%)</w:t>
            </w:r>
          </w:p>
        </w:tc>
        <w:tc>
          <w:tcPr>
            <w:tcW w:w="1287" w:type="pct"/>
          </w:tcPr>
          <w:p w14:paraId="77BC1C3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63 (29.3%)</w:t>
            </w:r>
          </w:p>
        </w:tc>
        <w:tc>
          <w:tcPr>
            <w:tcW w:w="455" w:type="pct"/>
          </w:tcPr>
          <w:p w14:paraId="0694226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0.259</w:t>
            </w:r>
          </w:p>
        </w:tc>
      </w:tr>
      <w:tr w:rsidR="00D95894" w:rsidRPr="00ED4FF4" w14:paraId="03499539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37697FA9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FRQ-Q9</w:t>
            </w:r>
          </w:p>
        </w:tc>
        <w:tc>
          <w:tcPr>
            <w:tcW w:w="882" w:type="pct"/>
          </w:tcPr>
          <w:p w14:paraId="65533D0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156 (46.7%)</w:t>
            </w:r>
          </w:p>
        </w:tc>
        <w:tc>
          <w:tcPr>
            <w:tcW w:w="1061" w:type="pct"/>
          </w:tcPr>
          <w:p w14:paraId="455A009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63 (52.9%)</w:t>
            </w:r>
          </w:p>
        </w:tc>
        <w:tc>
          <w:tcPr>
            <w:tcW w:w="1287" w:type="pct"/>
          </w:tcPr>
          <w:p w14:paraId="28D4F3FA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93 (43.3%)</w:t>
            </w:r>
          </w:p>
        </w:tc>
        <w:tc>
          <w:tcPr>
            <w:tcW w:w="455" w:type="pct"/>
          </w:tcPr>
          <w:p w14:paraId="0CA078DE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0.089</w:t>
            </w:r>
          </w:p>
        </w:tc>
      </w:tr>
      <w:tr w:rsidR="00D95894" w:rsidRPr="00ED4FF4" w14:paraId="49C3541F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38EE648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FRQ-Q10</w:t>
            </w:r>
          </w:p>
        </w:tc>
        <w:tc>
          <w:tcPr>
            <w:tcW w:w="882" w:type="pct"/>
          </w:tcPr>
          <w:p w14:paraId="2C92769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60 (18.0%)</w:t>
            </w:r>
          </w:p>
        </w:tc>
        <w:tc>
          <w:tcPr>
            <w:tcW w:w="1061" w:type="pct"/>
          </w:tcPr>
          <w:p w14:paraId="09DB710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24 (20.2%)</w:t>
            </w:r>
          </w:p>
        </w:tc>
        <w:tc>
          <w:tcPr>
            <w:tcW w:w="1287" w:type="pct"/>
          </w:tcPr>
          <w:p w14:paraId="428B863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36 (16.7%)</w:t>
            </w:r>
          </w:p>
        </w:tc>
        <w:tc>
          <w:tcPr>
            <w:tcW w:w="455" w:type="pct"/>
          </w:tcPr>
          <w:p w14:paraId="7DA8A4B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0.435</w:t>
            </w:r>
          </w:p>
        </w:tc>
      </w:tr>
      <w:tr w:rsidR="00D95894" w:rsidRPr="00ED4FF4" w14:paraId="2FC3B402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</w:tcPr>
          <w:p w14:paraId="657F151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FRQ-Q11</w:t>
            </w:r>
          </w:p>
        </w:tc>
        <w:tc>
          <w:tcPr>
            <w:tcW w:w="882" w:type="pct"/>
          </w:tcPr>
          <w:p w14:paraId="5758AF14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81 (24.3%)</w:t>
            </w:r>
          </w:p>
        </w:tc>
        <w:tc>
          <w:tcPr>
            <w:tcW w:w="1061" w:type="pct"/>
          </w:tcPr>
          <w:p w14:paraId="0041740D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30 (25.2%)</w:t>
            </w:r>
          </w:p>
        </w:tc>
        <w:tc>
          <w:tcPr>
            <w:tcW w:w="1287" w:type="pct"/>
          </w:tcPr>
          <w:p w14:paraId="6A0DCBC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51 (15.3%)</w:t>
            </w:r>
          </w:p>
        </w:tc>
        <w:tc>
          <w:tcPr>
            <w:tcW w:w="455" w:type="pct"/>
          </w:tcPr>
          <w:p w14:paraId="2E4F357C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0.761</w:t>
            </w:r>
          </w:p>
        </w:tc>
      </w:tr>
      <w:tr w:rsidR="00D95894" w:rsidRPr="00ED4FF4" w14:paraId="49AFCA4A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tcBorders>
              <w:bottom w:val="nil"/>
            </w:tcBorders>
          </w:tcPr>
          <w:p w14:paraId="01DD8207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FRQ-Q12</w:t>
            </w:r>
          </w:p>
        </w:tc>
        <w:tc>
          <w:tcPr>
            <w:tcW w:w="882" w:type="pct"/>
            <w:tcBorders>
              <w:bottom w:val="nil"/>
            </w:tcBorders>
          </w:tcPr>
          <w:p w14:paraId="29D1FD1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90 (26.9%)</w:t>
            </w:r>
          </w:p>
        </w:tc>
        <w:tc>
          <w:tcPr>
            <w:tcW w:w="1061" w:type="pct"/>
            <w:tcBorders>
              <w:bottom w:val="nil"/>
            </w:tcBorders>
          </w:tcPr>
          <w:p w14:paraId="77E73E2F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38 (31.9%)</w:t>
            </w:r>
          </w:p>
        </w:tc>
        <w:tc>
          <w:tcPr>
            <w:tcW w:w="1287" w:type="pct"/>
            <w:tcBorders>
              <w:bottom w:val="nil"/>
            </w:tcBorders>
          </w:tcPr>
          <w:p w14:paraId="7D49985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52 (24.2%)</w:t>
            </w:r>
          </w:p>
        </w:tc>
        <w:tc>
          <w:tcPr>
            <w:tcW w:w="455" w:type="pct"/>
            <w:tcBorders>
              <w:bottom w:val="nil"/>
            </w:tcBorders>
          </w:tcPr>
          <w:p w14:paraId="0B655663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0.126</w:t>
            </w:r>
          </w:p>
        </w:tc>
      </w:tr>
      <w:tr w:rsidR="00D95894" w:rsidRPr="00ED4FF4" w14:paraId="221F285B" w14:textId="77777777" w:rsidTr="00714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pct"/>
            <w:tcBorders>
              <w:top w:val="nil"/>
              <w:bottom w:val="single" w:sz="12" w:space="0" w:color="auto"/>
            </w:tcBorders>
          </w:tcPr>
          <w:p w14:paraId="77F046CE" w14:textId="2D4D6DB6" w:rsidR="00ED4FF4" w:rsidRPr="00ED4FF4" w:rsidRDefault="00485B77" w:rsidP="00ED4FF4">
            <w:pPr>
              <w:widowControl/>
              <w:spacing w:after="160" w:line="259" w:lineRule="auto"/>
              <w:jc w:val="left"/>
              <w:rPr>
                <w:rFonts w:eastAsia="宋体" w:cs="Times New Roman"/>
                <w:color w:val="auto"/>
                <w:sz w:val="20"/>
              </w:rPr>
            </w:pPr>
            <w:bookmarkStart w:id="2" w:name="_Hlk157886806"/>
            <w:r w:rsidRPr="00ED4FF4">
              <w:rPr>
                <w:rFonts w:eastAsia="宋体" w:cs="Times New Roman"/>
                <w:color w:val="auto"/>
                <w:sz w:val="20"/>
              </w:rPr>
              <w:t xml:space="preserve">Total </w:t>
            </w:r>
            <w:r w:rsidR="00ED4FF4" w:rsidRPr="00ED4FF4">
              <w:rPr>
                <w:rFonts w:eastAsia="宋体" w:cs="Times New Roman"/>
                <w:color w:val="auto"/>
                <w:sz w:val="20"/>
              </w:rPr>
              <w:t>FRQ</w:t>
            </w:r>
            <w:r>
              <w:rPr>
                <w:rFonts w:eastAsia="宋体" w:cs="Times New Roman"/>
                <w:color w:val="auto"/>
                <w:sz w:val="20"/>
              </w:rPr>
              <w:t xml:space="preserve"> score</w:t>
            </w:r>
            <w:bookmarkEnd w:id="2"/>
            <w:r w:rsidR="00586AFC">
              <w:rPr>
                <w:rFonts w:eastAsia="宋体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882" w:type="pct"/>
            <w:tcBorders>
              <w:top w:val="nil"/>
              <w:bottom w:val="single" w:sz="12" w:space="0" w:color="auto"/>
            </w:tcBorders>
          </w:tcPr>
          <w:p w14:paraId="57D94971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3.42 ± 2.59</w:t>
            </w:r>
          </w:p>
        </w:tc>
        <w:tc>
          <w:tcPr>
            <w:tcW w:w="1061" w:type="pct"/>
            <w:tcBorders>
              <w:top w:val="nil"/>
              <w:bottom w:val="single" w:sz="12" w:space="0" w:color="auto"/>
            </w:tcBorders>
          </w:tcPr>
          <w:p w14:paraId="45E35096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4.72 ± 2.7</w:t>
            </w:r>
          </w:p>
        </w:tc>
        <w:tc>
          <w:tcPr>
            <w:tcW w:w="1287" w:type="pct"/>
            <w:tcBorders>
              <w:top w:val="nil"/>
              <w:bottom w:val="single" w:sz="12" w:space="0" w:color="auto"/>
            </w:tcBorders>
          </w:tcPr>
          <w:p w14:paraId="3C9770D8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2.7 ± 2.23</w:t>
            </w:r>
          </w:p>
        </w:tc>
        <w:tc>
          <w:tcPr>
            <w:tcW w:w="455" w:type="pct"/>
            <w:tcBorders>
              <w:top w:val="nil"/>
              <w:bottom w:val="single" w:sz="12" w:space="0" w:color="auto"/>
            </w:tcBorders>
          </w:tcPr>
          <w:p w14:paraId="18D0ECF5" w14:textId="77777777" w:rsidR="00ED4FF4" w:rsidRPr="00ED4FF4" w:rsidRDefault="00ED4FF4" w:rsidP="00ED4FF4">
            <w:pPr>
              <w:widowControl/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auto"/>
                <w:sz w:val="20"/>
              </w:rPr>
            </w:pPr>
            <w:r w:rsidRPr="00ED4FF4">
              <w:rPr>
                <w:rFonts w:eastAsia="宋体" w:cs="Times New Roman"/>
                <w:color w:val="auto"/>
                <w:sz w:val="20"/>
              </w:rPr>
              <w:t>&lt;0.000</w:t>
            </w:r>
          </w:p>
        </w:tc>
      </w:tr>
    </w:tbl>
    <w:p w14:paraId="09536920" w14:textId="0B271113" w:rsidR="0005485B" w:rsidRPr="002D5F39" w:rsidRDefault="00ED4FF4" w:rsidP="002D5F39">
      <w:pPr>
        <w:widowControl/>
        <w:jc w:val="left"/>
        <w:rPr>
          <w:rFonts w:ascii="宋体" w:eastAsia="宋体" w:hAnsi="宋体" w:cs="宋体"/>
          <w:kern w:val="0"/>
          <w:szCs w:val="24"/>
        </w:rPr>
        <w:sectPr w:rsidR="0005485B" w:rsidRPr="002D5F39" w:rsidSect="00A66B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3" w:name="_Hlk157886881"/>
      <w:r w:rsidRPr="00ED4FF4">
        <w:rPr>
          <w:rFonts w:eastAsia="宋体" w:cs="Times New Roman"/>
          <w:kern w:val="0"/>
          <w:sz w:val="20"/>
          <w:szCs w:val="20"/>
        </w:rPr>
        <w:t xml:space="preserve">In the Table 1 </w:t>
      </w:r>
      <w:r w:rsidR="005954CD" w:rsidRPr="00ED4FF4">
        <w:rPr>
          <w:rFonts w:eastAsia="宋体" w:cs="Times New Roman"/>
          <w:kern w:val="0"/>
          <w:sz w:val="20"/>
          <w:szCs w:val="20"/>
        </w:rPr>
        <w:t>BMI</w:t>
      </w:r>
      <w:r w:rsidR="005954CD" w:rsidRPr="00D95894">
        <w:rPr>
          <w:rFonts w:eastAsia="宋体" w:cs="Times New Roman"/>
          <w:kern w:val="0"/>
          <w:sz w:val="20"/>
          <w:szCs w:val="20"/>
        </w:rPr>
        <w:t>=</w:t>
      </w:r>
      <w:r w:rsidR="005954CD" w:rsidRPr="00D95894">
        <w:rPr>
          <w:rFonts w:eastAsia="宋体" w:cs="Times New Roman" w:hint="eastAsia"/>
          <w:kern w:val="0"/>
          <w:sz w:val="20"/>
          <w:szCs w:val="20"/>
        </w:rPr>
        <w:t xml:space="preserve"> Body </w:t>
      </w:r>
      <w:r w:rsidR="005954CD" w:rsidRPr="00D95894">
        <w:rPr>
          <w:rFonts w:eastAsia="宋体" w:cs="Times New Roman"/>
          <w:kern w:val="0"/>
          <w:sz w:val="20"/>
          <w:szCs w:val="20"/>
        </w:rPr>
        <w:t>m</w:t>
      </w:r>
      <w:r w:rsidR="005954CD" w:rsidRPr="00D95894">
        <w:rPr>
          <w:rFonts w:eastAsia="宋体" w:cs="Times New Roman" w:hint="eastAsia"/>
          <w:kern w:val="0"/>
          <w:sz w:val="20"/>
          <w:szCs w:val="20"/>
        </w:rPr>
        <w:t xml:space="preserve">ass </w:t>
      </w:r>
      <w:r w:rsidR="005954CD" w:rsidRPr="00D95894">
        <w:rPr>
          <w:rFonts w:eastAsia="宋体" w:cs="Times New Roman"/>
          <w:kern w:val="0"/>
          <w:sz w:val="20"/>
          <w:szCs w:val="20"/>
        </w:rPr>
        <w:t>i</w:t>
      </w:r>
      <w:r w:rsidR="005954CD" w:rsidRPr="00D95894">
        <w:rPr>
          <w:rFonts w:eastAsia="宋体" w:cs="Times New Roman" w:hint="eastAsia"/>
          <w:kern w:val="0"/>
          <w:sz w:val="20"/>
          <w:szCs w:val="20"/>
        </w:rPr>
        <w:t>ndex</w:t>
      </w:r>
      <w:r w:rsidR="005954CD" w:rsidRPr="00D95894">
        <w:rPr>
          <w:rFonts w:eastAsia="宋体" w:cs="Times New Roman"/>
          <w:kern w:val="0"/>
          <w:sz w:val="20"/>
          <w:szCs w:val="20"/>
        </w:rPr>
        <w:t xml:space="preserve"> , </w:t>
      </w:r>
      <w:r w:rsidR="005954CD" w:rsidRPr="00ED4FF4">
        <w:rPr>
          <w:rFonts w:eastAsia="宋体" w:cs="Times New Roman"/>
          <w:kern w:val="0"/>
          <w:sz w:val="20"/>
          <w:szCs w:val="20"/>
        </w:rPr>
        <w:t>DBP</w:t>
      </w:r>
      <w:r w:rsidR="005954CD" w:rsidRPr="00D95894">
        <w:rPr>
          <w:rFonts w:eastAsia="宋体" w:cs="Times New Roman"/>
          <w:kern w:val="0"/>
          <w:sz w:val="20"/>
          <w:szCs w:val="20"/>
        </w:rPr>
        <w:t>=</w:t>
      </w:r>
      <w:r w:rsidR="005954CD" w:rsidRPr="00ED4FF4">
        <w:rPr>
          <w:rFonts w:eastAsia="宋体" w:cs="Times New Roman"/>
          <w:kern w:val="0"/>
          <w:sz w:val="20"/>
          <w:szCs w:val="20"/>
        </w:rPr>
        <w:t>Diastolic blood pressure,</w:t>
      </w:r>
      <w:r w:rsidR="005954CD" w:rsidRPr="00D95894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ED4FF4">
        <w:rPr>
          <w:rFonts w:eastAsia="宋体" w:cs="Times New Roman"/>
          <w:kern w:val="0"/>
          <w:sz w:val="20"/>
          <w:szCs w:val="20"/>
        </w:rPr>
        <w:t xml:space="preserve">SBP= </w:t>
      </w:r>
      <w:r w:rsidR="005954CD" w:rsidRPr="00D95894">
        <w:rPr>
          <w:rFonts w:eastAsia="宋体" w:cs="Times New Roman"/>
          <w:kern w:val="0"/>
          <w:sz w:val="20"/>
          <w:szCs w:val="20"/>
        </w:rPr>
        <w:t>S</w:t>
      </w:r>
      <w:r w:rsidR="005954CD" w:rsidRPr="00ED4FF4">
        <w:rPr>
          <w:rFonts w:eastAsia="宋体" w:cs="Times New Roman"/>
          <w:kern w:val="0"/>
          <w:sz w:val="20"/>
          <w:szCs w:val="20"/>
        </w:rPr>
        <w:t>ystolic blood</w:t>
      </w:r>
      <w:r w:rsidR="005954CD" w:rsidRPr="00D95894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ED4FF4">
        <w:rPr>
          <w:rFonts w:eastAsia="宋体" w:cs="Times New Roman"/>
          <w:kern w:val="0"/>
          <w:sz w:val="20"/>
          <w:szCs w:val="20"/>
        </w:rPr>
        <w:t>pressure</w:t>
      </w:r>
      <w:r w:rsidR="005954CD" w:rsidRPr="00D95894">
        <w:rPr>
          <w:rFonts w:eastAsia="宋体" w:cs="Times New Roman"/>
          <w:kern w:val="0"/>
          <w:sz w:val="20"/>
          <w:szCs w:val="20"/>
        </w:rPr>
        <w:t xml:space="preserve"> ,</w:t>
      </w:r>
      <w:r w:rsidRPr="00ED4FF4">
        <w:rPr>
          <w:rFonts w:eastAsia="宋体" w:cs="Times New Roman"/>
          <w:kern w:val="0"/>
          <w:sz w:val="20"/>
          <w:szCs w:val="20"/>
        </w:rPr>
        <w:t>TUG=Time Up and Go,</w:t>
      </w:r>
      <w:r w:rsidR="005954CD" w:rsidRPr="005954CD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ED4FF4">
        <w:rPr>
          <w:rFonts w:eastAsia="宋体" w:cs="Times New Roman"/>
          <w:kern w:val="0"/>
          <w:sz w:val="20"/>
          <w:szCs w:val="20"/>
        </w:rPr>
        <w:t>FRQ</w:t>
      </w:r>
      <w:r w:rsidR="005954CD">
        <w:rPr>
          <w:rFonts w:eastAsia="宋体" w:cs="Times New Roman"/>
          <w:kern w:val="0"/>
          <w:sz w:val="20"/>
          <w:szCs w:val="20"/>
        </w:rPr>
        <w:t>=</w:t>
      </w:r>
      <w:r w:rsidR="005954CD" w:rsidRPr="00ED4FF4">
        <w:rPr>
          <w:rFonts w:eastAsia="宋体" w:cs="Times New Roman"/>
          <w:kern w:val="0"/>
          <w:sz w:val="20"/>
          <w:szCs w:val="20"/>
        </w:rPr>
        <w:t xml:space="preserve">Fall </w:t>
      </w:r>
      <w:r w:rsidR="005954CD">
        <w:rPr>
          <w:rFonts w:eastAsia="宋体" w:cs="Times New Roman" w:hint="eastAsia"/>
          <w:kern w:val="0"/>
          <w:sz w:val="20"/>
          <w:szCs w:val="20"/>
        </w:rPr>
        <w:t>r</w:t>
      </w:r>
      <w:r w:rsidR="005954CD" w:rsidRPr="00ED4FF4">
        <w:rPr>
          <w:rFonts w:eastAsia="宋体" w:cs="Times New Roman"/>
          <w:kern w:val="0"/>
          <w:sz w:val="20"/>
          <w:szCs w:val="20"/>
        </w:rPr>
        <w:t xml:space="preserve">isk </w:t>
      </w:r>
      <w:r w:rsidR="005954CD">
        <w:rPr>
          <w:rFonts w:eastAsia="宋体" w:cs="Times New Roman" w:hint="eastAsia"/>
          <w:kern w:val="0"/>
          <w:sz w:val="20"/>
          <w:szCs w:val="20"/>
        </w:rPr>
        <w:t>q</w:t>
      </w:r>
      <w:r w:rsidR="005954CD" w:rsidRPr="00ED4FF4">
        <w:rPr>
          <w:rFonts w:eastAsia="宋体" w:cs="Times New Roman"/>
          <w:kern w:val="0"/>
          <w:sz w:val="20"/>
          <w:szCs w:val="20"/>
        </w:rPr>
        <w:t>uestionnaire</w:t>
      </w:r>
      <w:r w:rsidR="005954CD">
        <w:rPr>
          <w:rFonts w:eastAsia="宋体" w:cs="Times New Roman"/>
          <w:kern w:val="0"/>
          <w:sz w:val="20"/>
          <w:szCs w:val="20"/>
        </w:rPr>
        <w:t>,</w:t>
      </w:r>
      <w:r w:rsidR="005954CD" w:rsidRPr="005954CD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ED4FF4">
        <w:rPr>
          <w:rFonts w:eastAsia="宋体" w:cs="Times New Roman"/>
          <w:kern w:val="0"/>
          <w:sz w:val="20"/>
          <w:szCs w:val="20"/>
        </w:rPr>
        <w:t xml:space="preserve">Fsbt = </w:t>
      </w:r>
      <w:r w:rsidR="005954CD">
        <w:rPr>
          <w:rFonts w:eastAsia="宋体" w:cs="Times New Roman"/>
          <w:kern w:val="0"/>
          <w:sz w:val="20"/>
          <w:szCs w:val="20"/>
        </w:rPr>
        <w:t>F</w:t>
      </w:r>
      <w:r w:rsidR="005954CD" w:rsidRPr="00ED4FF4">
        <w:rPr>
          <w:rFonts w:eastAsia="宋体" w:cs="Times New Roman"/>
          <w:kern w:val="0"/>
          <w:sz w:val="20"/>
          <w:szCs w:val="20"/>
        </w:rPr>
        <w:t>our-stage balance test</w:t>
      </w:r>
      <w:r w:rsidR="005954CD">
        <w:rPr>
          <w:rFonts w:eastAsia="宋体" w:cs="Times New Roman"/>
          <w:kern w:val="0"/>
          <w:sz w:val="20"/>
          <w:szCs w:val="20"/>
        </w:rPr>
        <w:t>,</w:t>
      </w:r>
      <w:r w:rsidR="005954CD" w:rsidRPr="005954CD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ED4FF4">
        <w:rPr>
          <w:rFonts w:eastAsia="宋体" w:cs="Times New Roman"/>
          <w:kern w:val="0"/>
          <w:sz w:val="20"/>
          <w:szCs w:val="20"/>
        </w:rPr>
        <w:t>Fsbt-1</w:t>
      </w:r>
      <w:r w:rsidR="005954CD" w:rsidRPr="005954CD">
        <w:rPr>
          <w:rFonts w:eastAsia="宋体" w:cs="Times New Roman"/>
          <w:kern w:val="0"/>
          <w:sz w:val="20"/>
          <w:szCs w:val="20"/>
        </w:rPr>
        <w:t>=</w:t>
      </w:r>
      <w:r w:rsidR="005954CD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5954CD">
        <w:rPr>
          <w:rFonts w:eastAsia="宋体" w:cs="Times New Roman"/>
          <w:kern w:val="0"/>
          <w:sz w:val="20"/>
          <w:szCs w:val="20"/>
        </w:rPr>
        <w:t>Stand with your feet side-by-side</w:t>
      </w:r>
      <w:r w:rsidR="005954CD">
        <w:rPr>
          <w:rFonts w:eastAsia="宋体" w:cs="Times New Roman"/>
          <w:kern w:val="0"/>
          <w:sz w:val="20"/>
          <w:szCs w:val="20"/>
        </w:rPr>
        <w:t xml:space="preserve">, </w:t>
      </w:r>
      <w:r w:rsidR="005954CD" w:rsidRPr="00ED4FF4">
        <w:rPr>
          <w:rFonts w:eastAsia="宋体" w:cs="Times New Roman"/>
          <w:kern w:val="0"/>
          <w:sz w:val="20"/>
          <w:szCs w:val="20"/>
        </w:rPr>
        <w:t>Fsbt-</w:t>
      </w:r>
      <w:r w:rsidR="005954CD">
        <w:rPr>
          <w:rFonts w:eastAsia="宋体" w:cs="Times New Roman"/>
          <w:kern w:val="0"/>
          <w:sz w:val="20"/>
          <w:szCs w:val="20"/>
        </w:rPr>
        <w:t>2=</w:t>
      </w:r>
      <w:r w:rsidR="005954CD" w:rsidRPr="005954CD">
        <w:rPr>
          <w:rFonts w:eastAsia="宋体" w:cs="Times New Roman"/>
          <w:kern w:val="0"/>
          <w:sz w:val="20"/>
          <w:szCs w:val="20"/>
        </w:rPr>
        <w:t xml:space="preserve"> Place the instep of one foot so it is touching</w:t>
      </w:r>
      <w:r w:rsidR="005954CD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5954CD">
        <w:rPr>
          <w:rFonts w:eastAsia="宋体" w:cs="Times New Roman"/>
          <w:kern w:val="0"/>
          <w:sz w:val="20"/>
          <w:szCs w:val="20"/>
        </w:rPr>
        <w:t xml:space="preserve">the big toe of </w:t>
      </w:r>
      <w:r w:rsidR="005954CD" w:rsidRPr="005954CD">
        <w:rPr>
          <w:rFonts w:eastAsia="宋体" w:cs="Times New Roman"/>
          <w:kern w:val="0"/>
          <w:sz w:val="20"/>
          <w:szCs w:val="20"/>
        </w:rPr>
        <w:lastRenderedPageBreak/>
        <w:t>the other foot</w:t>
      </w:r>
      <w:r w:rsidR="005954CD">
        <w:rPr>
          <w:rFonts w:eastAsia="宋体" w:cs="Times New Roman"/>
          <w:kern w:val="0"/>
          <w:sz w:val="20"/>
          <w:szCs w:val="20"/>
        </w:rPr>
        <w:t>,</w:t>
      </w:r>
      <w:r w:rsidR="005954CD" w:rsidRPr="005954CD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ED4FF4">
        <w:rPr>
          <w:rFonts w:eastAsia="宋体" w:cs="Times New Roman"/>
          <w:kern w:val="0"/>
          <w:sz w:val="20"/>
          <w:szCs w:val="20"/>
        </w:rPr>
        <w:t>Fsbt-</w:t>
      </w:r>
      <w:r w:rsidR="005954CD">
        <w:rPr>
          <w:rFonts w:eastAsia="宋体" w:cs="Times New Roman"/>
          <w:kern w:val="0"/>
          <w:sz w:val="20"/>
          <w:szCs w:val="20"/>
        </w:rPr>
        <w:t>3</w:t>
      </w:r>
      <w:r w:rsidR="005954CD" w:rsidRPr="005954CD">
        <w:rPr>
          <w:rFonts w:eastAsia="宋体" w:cs="Times New Roman"/>
          <w:kern w:val="0"/>
          <w:sz w:val="20"/>
          <w:szCs w:val="20"/>
        </w:rPr>
        <w:t>= Tandem stand: Place one foot in front of the</w:t>
      </w:r>
      <w:r w:rsidR="005954CD">
        <w:rPr>
          <w:rFonts w:eastAsia="宋体" w:cs="Times New Roman"/>
          <w:kern w:val="0"/>
          <w:sz w:val="20"/>
          <w:szCs w:val="20"/>
        </w:rPr>
        <w:t xml:space="preserve"> </w:t>
      </w:r>
      <w:r w:rsidR="005954CD" w:rsidRPr="005954CD">
        <w:rPr>
          <w:rFonts w:eastAsia="宋体" w:cs="Times New Roman"/>
          <w:kern w:val="0"/>
          <w:sz w:val="20"/>
          <w:szCs w:val="20"/>
        </w:rPr>
        <w:t>other, heel touching toe</w:t>
      </w:r>
      <w:r w:rsidR="005954CD">
        <w:rPr>
          <w:rFonts w:eastAsia="宋体" w:cs="Times New Roman"/>
          <w:kern w:val="0"/>
          <w:sz w:val="20"/>
          <w:szCs w:val="20"/>
        </w:rPr>
        <w:t xml:space="preserve">, </w:t>
      </w:r>
      <w:r w:rsidR="005954CD" w:rsidRPr="00ED4FF4">
        <w:rPr>
          <w:rFonts w:eastAsia="宋体" w:cs="Times New Roman"/>
          <w:kern w:val="0"/>
          <w:sz w:val="20"/>
          <w:szCs w:val="20"/>
        </w:rPr>
        <w:t>Fsbt-</w:t>
      </w:r>
      <w:r w:rsidR="005954CD">
        <w:rPr>
          <w:rFonts w:eastAsia="宋体" w:cs="Times New Roman"/>
          <w:kern w:val="0"/>
          <w:sz w:val="20"/>
          <w:szCs w:val="20"/>
        </w:rPr>
        <w:t>4</w:t>
      </w:r>
      <w:r w:rsidR="005954CD" w:rsidRPr="005954CD">
        <w:rPr>
          <w:rFonts w:eastAsia="宋体" w:cs="Times New Roman"/>
          <w:kern w:val="0"/>
          <w:sz w:val="20"/>
          <w:szCs w:val="20"/>
        </w:rPr>
        <w:t>= Stand on one foot</w:t>
      </w:r>
      <w:r w:rsidR="005954CD">
        <w:rPr>
          <w:rFonts w:eastAsia="宋体" w:cs="Times New Roman"/>
          <w:kern w:val="0"/>
          <w:sz w:val="20"/>
          <w:szCs w:val="20"/>
        </w:rPr>
        <w:t xml:space="preserve">, </w:t>
      </w:r>
      <w:r w:rsidR="00485B77" w:rsidRPr="00ED4FF4">
        <w:rPr>
          <w:rFonts w:eastAsia="宋体" w:cs="Times New Roman"/>
          <w:sz w:val="20"/>
        </w:rPr>
        <w:t>FRQ-</w:t>
      </w:r>
      <w:r w:rsidR="00485B77" w:rsidRPr="00485B77">
        <w:rPr>
          <w:rFonts w:eastAsia="宋体" w:cs="Times New Roman"/>
          <w:kern w:val="0"/>
          <w:sz w:val="20"/>
          <w:szCs w:val="20"/>
        </w:rPr>
        <w:t>Q1</w:t>
      </w:r>
      <w:r w:rsidR="00485B77">
        <w:rPr>
          <w:rFonts w:eastAsia="宋体" w:cs="Times New Roman"/>
          <w:sz w:val="20"/>
        </w:rPr>
        <w:t xml:space="preserve"> </w:t>
      </w:r>
      <w:r w:rsidR="00485B77" w:rsidRPr="00485B77">
        <w:rPr>
          <w:rFonts w:eastAsia="宋体" w:cs="Times New Roman" w:hint="eastAsia"/>
          <w:kern w:val="0"/>
          <w:sz w:val="20"/>
          <w:szCs w:val="20"/>
        </w:rPr>
        <w:t>to</w:t>
      </w:r>
      <w:r w:rsidR="00485B77">
        <w:rPr>
          <w:rFonts w:eastAsia="宋体" w:cs="Times New Roman"/>
          <w:kern w:val="0"/>
          <w:sz w:val="20"/>
          <w:szCs w:val="20"/>
        </w:rPr>
        <w:t xml:space="preserve"> </w:t>
      </w:r>
      <w:r w:rsidR="00485B77" w:rsidRPr="00ED4FF4">
        <w:rPr>
          <w:rFonts w:eastAsia="宋体" w:cs="Times New Roman"/>
          <w:sz w:val="20"/>
        </w:rPr>
        <w:t>FRQ-Q1</w:t>
      </w:r>
      <w:r w:rsidR="00485B77" w:rsidRPr="00485B77">
        <w:rPr>
          <w:rFonts w:eastAsia="宋体" w:cs="Times New Roman"/>
          <w:kern w:val="0"/>
          <w:sz w:val="20"/>
          <w:szCs w:val="20"/>
        </w:rPr>
        <w:t>2= the subscore</w:t>
      </w:r>
      <w:r w:rsidR="00485B77">
        <w:rPr>
          <w:rFonts w:eastAsia="宋体" w:cs="Times New Roman"/>
          <w:kern w:val="0"/>
          <w:sz w:val="20"/>
          <w:szCs w:val="20"/>
        </w:rPr>
        <w:t xml:space="preserve"> </w:t>
      </w:r>
      <w:r w:rsidR="00485B77">
        <w:rPr>
          <w:rFonts w:eastAsia="宋体" w:cs="Times New Roman" w:hint="eastAsia"/>
          <w:kern w:val="0"/>
          <w:sz w:val="20"/>
          <w:szCs w:val="20"/>
        </w:rPr>
        <w:t>of</w:t>
      </w:r>
      <w:r w:rsidR="00485B77">
        <w:rPr>
          <w:rFonts w:eastAsia="宋体" w:cs="Times New Roman"/>
          <w:kern w:val="0"/>
          <w:sz w:val="20"/>
          <w:szCs w:val="20"/>
        </w:rPr>
        <w:t xml:space="preserve"> </w:t>
      </w:r>
      <w:r w:rsidR="00485B77" w:rsidRPr="00485B77">
        <w:rPr>
          <w:rFonts w:eastAsia="宋体" w:cs="Times New Roman"/>
          <w:kern w:val="0"/>
          <w:sz w:val="20"/>
          <w:szCs w:val="20"/>
        </w:rPr>
        <w:t>FRQ</w:t>
      </w:r>
      <w:r w:rsidR="002D5F39">
        <w:rPr>
          <w:rFonts w:eastAsia="宋体" w:cs="Times New Roman"/>
          <w:kern w:val="0"/>
          <w:sz w:val="20"/>
          <w:szCs w:val="20"/>
        </w:rPr>
        <w:t>.</w:t>
      </w:r>
      <w:r w:rsidR="00485B77" w:rsidRPr="00485B77">
        <w:rPr>
          <w:rFonts w:eastAsia="宋体" w:cs="Times New Roman"/>
          <w:kern w:val="0"/>
          <w:sz w:val="20"/>
          <w:szCs w:val="20"/>
        </w:rPr>
        <w:t xml:space="preserve"> </w:t>
      </w:r>
      <w:r w:rsidRPr="00ED4FF4">
        <w:rPr>
          <w:rFonts w:eastAsia="宋体" w:cs="Times New Roman"/>
          <w:kern w:val="0"/>
          <w:sz w:val="20"/>
          <w:szCs w:val="20"/>
        </w:rPr>
        <w:t>P. value&lt;0.05 indicates</w:t>
      </w:r>
      <w:r w:rsidR="005954CD">
        <w:rPr>
          <w:rFonts w:eastAsia="宋体" w:cs="Times New Roman"/>
          <w:kern w:val="0"/>
          <w:sz w:val="20"/>
          <w:szCs w:val="20"/>
        </w:rPr>
        <w:t xml:space="preserve"> </w:t>
      </w:r>
      <w:r w:rsidRPr="00ED4FF4">
        <w:rPr>
          <w:rFonts w:eastAsia="宋体" w:cs="Times New Roman"/>
          <w:kern w:val="0"/>
          <w:sz w:val="20"/>
          <w:szCs w:val="20"/>
        </w:rPr>
        <w:t xml:space="preserve">significant relationship between </w:t>
      </w:r>
      <w:r w:rsidR="005954CD" w:rsidRPr="00ED4FF4">
        <w:rPr>
          <w:rFonts w:eastAsia="宋体" w:cs="Times New Roman"/>
          <w:kern w:val="0"/>
          <w:sz w:val="20"/>
          <w:szCs w:val="20"/>
        </w:rPr>
        <w:t>assessment results of the fall and non-fall gro</w:t>
      </w:r>
    </w:p>
    <w:bookmarkEnd w:id="3"/>
    <w:p w14:paraId="54533472" w14:textId="2C7F9C61" w:rsidR="00267E4A" w:rsidRPr="006905A3" w:rsidRDefault="00267E4A" w:rsidP="007923A3">
      <w:pPr>
        <w:tabs>
          <w:tab w:val="left" w:pos="370"/>
          <w:tab w:val="left" w:pos="880"/>
        </w:tabs>
        <w:rPr>
          <w:rFonts w:eastAsiaTheme="minorEastAsia" w:cs="Times New Roman"/>
          <w:szCs w:val="24"/>
        </w:rPr>
      </w:pPr>
    </w:p>
    <w:sectPr w:rsidR="00267E4A" w:rsidRPr="006905A3" w:rsidSect="00A66B9A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7D44" w14:textId="77777777" w:rsidR="00A66B9A" w:rsidRDefault="00A66B9A" w:rsidP="005C72F5">
      <w:r>
        <w:separator/>
      </w:r>
    </w:p>
  </w:endnote>
  <w:endnote w:type="continuationSeparator" w:id="0">
    <w:p w14:paraId="70D1B27C" w14:textId="77777777" w:rsidR="00A66B9A" w:rsidRDefault="00A66B9A" w:rsidP="005C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5bf56204.B">
    <w:altName w:val="Times New Roman"/>
    <w:panose1 w:val="00000000000000000000"/>
    <w:charset w:val="00"/>
    <w:family w:val="roman"/>
    <w:notTrueType/>
    <w:pitch w:val="default"/>
  </w:font>
  <w:font w:name="Syntax-Italic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F5F2" w14:textId="417D8B67" w:rsidR="00150D92" w:rsidRDefault="00150D92" w:rsidP="00150D92">
    <w:pPr>
      <w:pStyle w:val="a9"/>
    </w:pPr>
  </w:p>
  <w:p w14:paraId="265E6A9E" w14:textId="213EDEDB" w:rsidR="003F2163" w:rsidRDefault="003F21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659111"/>
      <w:docPartObj>
        <w:docPartGallery w:val="Page Numbers (Bottom of Page)"/>
        <w:docPartUnique/>
      </w:docPartObj>
    </w:sdtPr>
    <w:sdtContent>
      <w:p w14:paraId="52B6F685" w14:textId="77777777" w:rsidR="002F1020" w:rsidRDefault="002F1020">
        <w:pPr>
          <w:pStyle w:val="a9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01C1E96" w14:textId="77777777" w:rsidR="002F1020" w:rsidRDefault="002F1020" w:rsidP="00C85443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90498" w14:textId="77777777" w:rsidR="00A66B9A" w:rsidRDefault="00A66B9A" w:rsidP="005C72F5">
      <w:r>
        <w:separator/>
      </w:r>
    </w:p>
  </w:footnote>
  <w:footnote w:type="continuationSeparator" w:id="0">
    <w:p w14:paraId="5B5E464B" w14:textId="77777777" w:rsidR="00A66B9A" w:rsidRDefault="00A66B9A" w:rsidP="005C7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1B24"/>
    <w:multiLevelType w:val="hybridMultilevel"/>
    <w:tmpl w:val="4F083638"/>
    <w:lvl w:ilvl="0" w:tplc="BB36B8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3B4CD9"/>
    <w:multiLevelType w:val="hybridMultilevel"/>
    <w:tmpl w:val="A080C2A4"/>
    <w:lvl w:ilvl="0" w:tplc="9162C194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36261232"/>
    <w:multiLevelType w:val="hybridMultilevel"/>
    <w:tmpl w:val="A3E4FC5E"/>
    <w:lvl w:ilvl="0" w:tplc="0CB014A0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067CB5"/>
    <w:multiLevelType w:val="hybridMultilevel"/>
    <w:tmpl w:val="A4C0E342"/>
    <w:lvl w:ilvl="0" w:tplc="93C09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D032E7D"/>
    <w:multiLevelType w:val="hybridMultilevel"/>
    <w:tmpl w:val="42F067CE"/>
    <w:lvl w:ilvl="0" w:tplc="5F3C02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4FED02A9"/>
    <w:multiLevelType w:val="hybridMultilevel"/>
    <w:tmpl w:val="ED94CF02"/>
    <w:lvl w:ilvl="0" w:tplc="AF18BCFE">
      <w:start w:val="1"/>
      <w:numFmt w:val="upperLetter"/>
      <w:lvlText w:val="(%1)"/>
      <w:lvlJc w:val="left"/>
      <w:pPr>
        <w:ind w:left="396" w:hanging="396"/>
      </w:pPr>
      <w:rPr>
        <w:rFonts w:ascii="Times New Roman" w:eastAsia="Times New Roman" w:hAnsi="Times New Roman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7936D69"/>
    <w:multiLevelType w:val="hybridMultilevel"/>
    <w:tmpl w:val="56B4BA36"/>
    <w:lvl w:ilvl="0" w:tplc="A29471D4">
      <w:start w:val="1"/>
      <w:numFmt w:val="bullet"/>
      <w:lvlText w:val="﷐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F9127E"/>
    <w:multiLevelType w:val="hybridMultilevel"/>
    <w:tmpl w:val="088C1BD8"/>
    <w:lvl w:ilvl="0" w:tplc="2AAEAD4E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1192914771">
    <w:abstractNumId w:val="3"/>
  </w:num>
  <w:num w:numId="2" w16cid:durableId="612831145">
    <w:abstractNumId w:val="7"/>
  </w:num>
  <w:num w:numId="3" w16cid:durableId="1617709671">
    <w:abstractNumId w:val="1"/>
  </w:num>
  <w:num w:numId="4" w16cid:durableId="49765786">
    <w:abstractNumId w:val="4"/>
  </w:num>
  <w:num w:numId="5" w16cid:durableId="1203707509">
    <w:abstractNumId w:val="2"/>
  </w:num>
  <w:num w:numId="6" w16cid:durableId="1751000847">
    <w:abstractNumId w:val="6"/>
  </w:num>
  <w:num w:numId="7" w16cid:durableId="1505435274">
    <w:abstractNumId w:val="0"/>
  </w:num>
  <w:num w:numId="8" w16cid:durableId="1166745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F5"/>
    <w:rsid w:val="000122E3"/>
    <w:rsid w:val="0001526F"/>
    <w:rsid w:val="00024501"/>
    <w:rsid w:val="00031121"/>
    <w:rsid w:val="0003353A"/>
    <w:rsid w:val="00041553"/>
    <w:rsid w:val="00042F9C"/>
    <w:rsid w:val="00045B41"/>
    <w:rsid w:val="000469E0"/>
    <w:rsid w:val="0005485B"/>
    <w:rsid w:val="00057217"/>
    <w:rsid w:val="000616B9"/>
    <w:rsid w:val="000619CE"/>
    <w:rsid w:val="00063623"/>
    <w:rsid w:val="0006517A"/>
    <w:rsid w:val="00066CF9"/>
    <w:rsid w:val="000831A9"/>
    <w:rsid w:val="000A0CF1"/>
    <w:rsid w:val="000A64DA"/>
    <w:rsid w:val="000D1F1D"/>
    <w:rsid w:val="000D52ED"/>
    <w:rsid w:val="000D6559"/>
    <w:rsid w:val="000E1F5F"/>
    <w:rsid w:val="000E2423"/>
    <w:rsid w:val="000E5CB6"/>
    <w:rsid w:val="000E6884"/>
    <w:rsid w:val="000F7CE6"/>
    <w:rsid w:val="0010029E"/>
    <w:rsid w:val="0012184C"/>
    <w:rsid w:val="001218C8"/>
    <w:rsid w:val="00122AFB"/>
    <w:rsid w:val="00122F97"/>
    <w:rsid w:val="00134DAD"/>
    <w:rsid w:val="00135FD0"/>
    <w:rsid w:val="00150D92"/>
    <w:rsid w:val="00170565"/>
    <w:rsid w:val="00175594"/>
    <w:rsid w:val="001777E4"/>
    <w:rsid w:val="001904B4"/>
    <w:rsid w:val="001935ED"/>
    <w:rsid w:val="00193E75"/>
    <w:rsid w:val="0019446F"/>
    <w:rsid w:val="001A04C5"/>
    <w:rsid w:val="001A099C"/>
    <w:rsid w:val="001C1ED6"/>
    <w:rsid w:val="001C73BE"/>
    <w:rsid w:val="001D13DC"/>
    <w:rsid w:val="001D1D85"/>
    <w:rsid w:val="001D4E08"/>
    <w:rsid w:val="001E0E07"/>
    <w:rsid w:val="001F3382"/>
    <w:rsid w:val="00212984"/>
    <w:rsid w:val="0023047D"/>
    <w:rsid w:val="002328CC"/>
    <w:rsid w:val="00233B17"/>
    <w:rsid w:val="00240032"/>
    <w:rsid w:val="00241E40"/>
    <w:rsid w:val="00245FCF"/>
    <w:rsid w:val="0024686A"/>
    <w:rsid w:val="00250587"/>
    <w:rsid w:val="00267CF1"/>
    <w:rsid w:val="00267E4A"/>
    <w:rsid w:val="0027196C"/>
    <w:rsid w:val="00276516"/>
    <w:rsid w:val="00291711"/>
    <w:rsid w:val="002A08E8"/>
    <w:rsid w:val="002A724F"/>
    <w:rsid w:val="002A7C18"/>
    <w:rsid w:val="002C47F5"/>
    <w:rsid w:val="002D5F39"/>
    <w:rsid w:val="002E239D"/>
    <w:rsid w:val="002F1020"/>
    <w:rsid w:val="002F5B82"/>
    <w:rsid w:val="00302C16"/>
    <w:rsid w:val="00310123"/>
    <w:rsid w:val="003123AB"/>
    <w:rsid w:val="0032043F"/>
    <w:rsid w:val="00321ED0"/>
    <w:rsid w:val="003230D3"/>
    <w:rsid w:val="0033029E"/>
    <w:rsid w:val="00332EBD"/>
    <w:rsid w:val="00356C9E"/>
    <w:rsid w:val="0035796A"/>
    <w:rsid w:val="003623CC"/>
    <w:rsid w:val="00363683"/>
    <w:rsid w:val="00376CBC"/>
    <w:rsid w:val="00377819"/>
    <w:rsid w:val="00384169"/>
    <w:rsid w:val="003872BE"/>
    <w:rsid w:val="0039579D"/>
    <w:rsid w:val="003A684C"/>
    <w:rsid w:val="003A7B08"/>
    <w:rsid w:val="003B0246"/>
    <w:rsid w:val="003B46CE"/>
    <w:rsid w:val="003C00B4"/>
    <w:rsid w:val="003D0CAB"/>
    <w:rsid w:val="003D26CD"/>
    <w:rsid w:val="003F2163"/>
    <w:rsid w:val="003F4694"/>
    <w:rsid w:val="004076C5"/>
    <w:rsid w:val="0040784C"/>
    <w:rsid w:val="0042677D"/>
    <w:rsid w:val="00431FD0"/>
    <w:rsid w:val="00440EAD"/>
    <w:rsid w:val="0046399D"/>
    <w:rsid w:val="004666BC"/>
    <w:rsid w:val="004823B5"/>
    <w:rsid w:val="00485B77"/>
    <w:rsid w:val="00487BAC"/>
    <w:rsid w:val="00494F20"/>
    <w:rsid w:val="00495E97"/>
    <w:rsid w:val="004A4E8F"/>
    <w:rsid w:val="004B329B"/>
    <w:rsid w:val="004D37EB"/>
    <w:rsid w:val="004F46DC"/>
    <w:rsid w:val="004F4F28"/>
    <w:rsid w:val="004F5BCF"/>
    <w:rsid w:val="00503B0B"/>
    <w:rsid w:val="00507F8A"/>
    <w:rsid w:val="00512273"/>
    <w:rsid w:val="0051677F"/>
    <w:rsid w:val="00516BD9"/>
    <w:rsid w:val="005271D8"/>
    <w:rsid w:val="00534D97"/>
    <w:rsid w:val="005453DF"/>
    <w:rsid w:val="0055128C"/>
    <w:rsid w:val="0055680B"/>
    <w:rsid w:val="00556B11"/>
    <w:rsid w:val="00560684"/>
    <w:rsid w:val="005634C3"/>
    <w:rsid w:val="00564505"/>
    <w:rsid w:val="00575D00"/>
    <w:rsid w:val="0058007F"/>
    <w:rsid w:val="00582905"/>
    <w:rsid w:val="00586AFC"/>
    <w:rsid w:val="005954CD"/>
    <w:rsid w:val="00597B75"/>
    <w:rsid w:val="005B3477"/>
    <w:rsid w:val="005B629B"/>
    <w:rsid w:val="005C72F5"/>
    <w:rsid w:val="005D139D"/>
    <w:rsid w:val="005E2AD6"/>
    <w:rsid w:val="005F1925"/>
    <w:rsid w:val="005F6508"/>
    <w:rsid w:val="005F7F81"/>
    <w:rsid w:val="00601209"/>
    <w:rsid w:val="006043E6"/>
    <w:rsid w:val="00615017"/>
    <w:rsid w:val="00616A1E"/>
    <w:rsid w:val="0063533F"/>
    <w:rsid w:val="00664716"/>
    <w:rsid w:val="00673819"/>
    <w:rsid w:val="00674783"/>
    <w:rsid w:val="006905A3"/>
    <w:rsid w:val="006A3F78"/>
    <w:rsid w:val="006A62D8"/>
    <w:rsid w:val="006B3845"/>
    <w:rsid w:val="006B70E7"/>
    <w:rsid w:val="006C5518"/>
    <w:rsid w:val="006C7C26"/>
    <w:rsid w:val="006D2B93"/>
    <w:rsid w:val="006D3AAC"/>
    <w:rsid w:val="006E6B31"/>
    <w:rsid w:val="006F2B81"/>
    <w:rsid w:val="00707D2D"/>
    <w:rsid w:val="00721C7A"/>
    <w:rsid w:val="007251E1"/>
    <w:rsid w:val="00742BCF"/>
    <w:rsid w:val="00750961"/>
    <w:rsid w:val="0075333C"/>
    <w:rsid w:val="00767138"/>
    <w:rsid w:val="00780A1B"/>
    <w:rsid w:val="007863A7"/>
    <w:rsid w:val="007923A3"/>
    <w:rsid w:val="0079538D"/>
    <w:rsid w:val="007B402C"/>
    <w:rsid w:val="007B777D"/>
    <w:rsid w:val="007C1A5B"/>
    <w:rsid w:val="007D1AFA"/>
    <w:rsid w:val="007D215F"/>
    <w:rsid w:val="007D6A7C"/>
    <w:rsid w:val="007D74A7"/>
    <w:rsid w:val="007E6A37"/>
    <w:rsid w:val="0081364F"/>
    <w:rsid w:val="008312A2"/>
    <w:rsid w:val="0083527A"/>
    <w:rsid w:val="0085161C"/>
    <w:rsid w:val="00853D41"/>
    <w:rsid w:val="00857A37"/>
    <w:rsid w:val="0086219E"/>
    <w:rsid w:val="008662FA"/>
    <w:rsid w:val="00895544"/>
    <w:rsid w:val="008A591E"/>
    <w:rsid w:val="008B3B0A"/>
    <w:rsid w:val="008C7B7F"/>
    <w:rsid w:val="009039C6"/>
    <w:rsid w:val="00931ACB"/>
    <w:rsid w:val="00941DC3"/>
    <w:rsid w:val="00943AD9"/>
    <w:rsid w:val="00953C0A"/>
    <w:rsid w:val="009543A8"/>
    <w:rsid w:val="00957EA4"/>
    <w:rsid w:val="00960C6B"/>
    <w:rsid w:val="00972490"/>
    <w:rsid w:val="009808A5"/>
    <w:rsid w:val="00994925"/>
    <w:rsid w:val="009C303A"/>
    <w:rsid w:val="009F1083"/>
    <w:rsid w:val="009F1E50"/>
    <w:rsid w:val="00A1021C"/>
    <w:rsid w:val="00A15A92"/>
    <w:rsid w:val="00A31C9F"/>
    <w:rsid w:val="00A35742"/>
    <w:rsid w:val="00A37FE3"/>
    <w:rsid w:val="00A4692B"/>
    <w:rsid w:val="00A609A8"/>
    <w:rsid w:val="00A65C1F"/>
    <w:rsid w:val="00A66B9A"/>
    <w:rsid w:val="00A75E65"/>
    <w:rsid w:val="00A8020E"/>
    <w:rsid w:val="00A841FA"/>
    <w:rsid w:val="00A91F80"/>
    <w:rsid w:val="00A929F9"/>
    <w:rsid w:val="00AA1B86"/>
    <w:rsid w:val="00AA1D4F"/>
    <w:rsid w:val="00AA6BA7"/>
    <w:rsid w:val="00AB0FDD"/>
    <w:rsid w:val="00AB70E1"/>
    <w:rsid w:val="00AD02AE"/>
    <w:rsid w:val="00AF08A7"/>
    <w:rsid w:val="00AF2C4F"/>
    <w:rsid w:val="00B00A9D"/>
    <w:rsid w:val="00B12091"/>
    <w:rsid w:val="00B21738"/>
    <w:rsid w:val="00B32119"/>
    <w:rsid w:val="00B3662F"/>
    <w:rsid w:val="00B40677"/>
    <w:rsid w:val="00B53C92"/>
    <w:rsid w:val="00B55680"/>
    <w:rsid w:val="00B81429"/>
    <w:rsid w:val="00B96177"/>
    <w:rsid w:val="00BA2DFE"/>
    <w:rsid w:val="00BB4971"/>
    <w:rsid w:val="00BD4400"/>
    <w:rsid w:val="00BD67B2"/>
    <w:rsid w:val="00BE00AF"/>
    <w:rsid w:val="00BE7A7A"/>
    <w:rsid w:val="00BE7EDE"/>
    <w:rsid w:val="00BF6846"/>
    <w:rsid w:val="00C11114"/>
    <w:rsid w:val="00C220F9"/>
    <w:rsid w:val="00C257FF"/>
    <w:rsid w:val="00C3199B"/>
    <w:rsid w:val="00C339BD"/>
    <w:rsid w:val="00C3429B"/>
    <w:rsid w:val="00C34442"/>
    <w:rsid w:val="00C417C8"/>
    <w:rsid w:val="00C423CD"/>
    <w:rsid w:val="00C45754"/>
    <w:rsid w:val="00C61B35"/>
    <w:rsid w:val="00C61BAA"/>
    <w:rsid w:val="00C633D0"/>
    <w:rsid w:val="00C734BE"/>
    <w:rsid w:val="00C83902"/>
    <w:rsid w:val="00C85443"/>
    <w:rsid w:val="00C927B5"/>
    <w:rsid w:val="00C93EC4"/>
    <w:rsid w:val="00C97CC5"/>
    <w:rsid w:val="00CA139C"/>
    <w:rsid w:val="00CA7E96"/>
    <w:rsid w:val="00CB00EE"/>
    <w:rsid w:val="00CB736C"/>
    <w:rsid w:val="00CC5461"/>
    <w:rsid w:val="00CC571A"/>
    <w:rsid w:val="00CD1DD2"/>
    <w:rsid w:val="00CE0326"/>
    <w:rsid w:val="00CE18A7"/>
    <w:rsid w:val="00CE403D"/>
    <w:rsid w:val="00CF2187"/>
    <w:rsid w:val="00D07914"/>
    <w:rsid w:val="00D22552"/>
    <w:rsid w:val="00D5481B"/>
    <w:rsid w:val="00D653AC"/>
    <w:rsid w:val="00D73675"/>
    <w:rsid w:val="00D75644"/>
    <w:rsid w:val="00D816AB"/>
    <w:rsid w:val="00D93558"/>
    <w:rsid w:val="00D93E38"/>
    <w:rsid w:val="00D95894"/>
    <w:rsid w:val="00D978AE"/>
    <w:rsid w:val="00DA730D"/>
    <w:rsid w:val="00DB7CDD"/>
    <w:rsid w:val="00DC119D"/>
    <w:rsid w:val="00DC1F4C"/>
    <w:rsid w:val="00DC46C0"/>
    <w:rsid w:val="00DE136E"/>
    <w:rsid w:val="00DE303F"/>
    <w:rsid w:val="00DF1977"/>
    <w:rsid w:val="00DF528E"/>
    <w:rsid w:val="00DF72F8"/>
    <w:rsid w:val="00E0129C"/>
    <w:rsid w:val="00E125C5"/>
    <w:rsid w:val="00E16AC2"/>
    <w:rsid w:val="00E214E7"/>
    <w:rsid w:val="00E4437A"/>
    <w:rsid w:val="00E47962"/>
    <w:rsid w:val="00E561BA"/>
    <w:rsid w:val="00E60A9B"/>
    <w:rsid w:val="00E614EB"/>
    <w:rsid w:val="00E671BE"/>
    <w:rsid w:val="00E73E6C"/>
    <w:rsid w:val="00E749C7"/>
    <w:rsid w:val="00EB4541"/>
    <w:rsid w:val="00EB48BE"/>
    <w:rsid w:val="00EC2063"/>
    <w:rsid w:val="00EC254E"/>
    <w:rsid w:val="00ED4FF4"/>
    <w:rsid w:val="00ED7CE0"/>
    <w:rsid w:val="00EF67CE"/>
    <w:rsid w:val="00F125CA"/>
    <w:rsid w:val="00F26D62"/>
    <w:rsid w:val="00F32B27"/>
    <w:rsid w:val="00F32FE0"/>
    <w:rsid w:val="00F4670B"/>
    <w:rsid w:val="00F715DC"/>
    <w:rsid w:val="00F719C3"/>
    <w:rsid w:val="00F95125"/>
    <w:rsid w:val="00FA2EE0"/>
    <w:rsid w:val="00FA7BCD"/>
    <w:rsid w:val="00FD0313"/>
    <w:rsid w:val="00FD400E"/>
    <w:rsid w:val="00FD4721"/>
    <w:rsid w:val="00FF0B3D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562E3"/>
  <w15:chartTrackingRefBased/>
  <w15:docId w15:val="{B8686D19-2C29-4FB8-8DE2-622ED05E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3CC"/>
    <w:pPr>
      <w:widowControl w:val="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623CC"/>
    <w:pPr>
      <w:keepNext/>
      <w:keepLines/>
      <w:adjustRightInd w:val="0"/>
      <w:snapToGrid w:val="0"/>
      <w:spacing w:line="480" w:lineRule="auto"/>
      <w:jc w:val="left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41E40"/>
    <w:pPr>
      <w:keepNext/>
      <w:keepLines/>
      <w:adjustRightInd w:val="0"/>
      <w:snapToGrid w:val="0"/>
      <w:jc w:val="left"/>
      <w:outlineLvl w:val="1"/>
    </w:pPr>
    <w:rPr>
      <w:rFonts w:eastAsiaTheme="majorEastAsia" w:cstheme="majorBidi"/>
      <w:bCs/>
      <w:i/>
      <w:sz w:val="20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2A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5C72F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C72F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C72F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C72F5"/>
    <w:rPr>
      <w:rFonts w:ascii="等线" w:eastAsia="等线" w:hAnsi="等线"/>
      <w:noProof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5C72F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C72F5"/>
    <w:rPr>
      <w:sz w:val="18"/>
      <w:szCs w:val="18"/>
    </w:rPr>
  </w:style>
  <w:style w:type="table" w:styleId="a5">
    <w:name w:val="Table Grid"/>
    <w:basedOn w:val="a1"/>
    <w:uiPriority w:val="39"/>
    <w:rsid w:val="005C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72F5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5C72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C72F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C7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C72F5"/>
    <w:rPr>
      <w:sz w:val="18"/>
      <w:szCs w:val="18"/>
    </w:rPr>
  </w:style>
  <w:style w:type="character" w:customStyle="1" w:styleId="fontstyle01">
    <w:name w:val="fontstyle01"/>
    <w:basedOn w:val="a0"/>
    <w:rsid w:val="005C72F5"/>
    <w:rPr>
      <w:rFonts w:ascii="AdvOT5bf56204.B" w:hAnsi="AdvOT5bf56204.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5C72F5"/>
    <w:rPr>
      <w:rFonts w:ascii="Syntax-Italic" w:hAnsi="Syntax-Italic" w:hint="default"/>
      <w:b w:val="0"/>
      <w:bCs w:val="0"/>
      <w:i/>
      <w:iCs/>
      <w:color w:val="231F1F"/>
      <w:sz w:val="14"/>
      <w:szCs w:val="14"/>
    </w:rPr>
  </w:style>
  <w:style w:type="character" w:styleId="ab">
    <w:name w:val="annotation reference"/>
    <w:basedOn w:val="a0"/>
    <w:uiPriority w:val="99"/>
    <w:unhideWhenUsed/>
    <w:rsid w:val="005C72F5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5C72F5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5C72F5"/>
  </w:style>
  <w:style w:type="paragraph" w:styleId="ae">
    <w:name w:val="annotation subject"/>
    <w:basedOn w:val="ac"/>
    <w:next w:val="ac"/>
    <w:link w:val="af"/>
    <w:uiPriority w:val="99"/>
    <w:semiHidden/>
    <w:unhideWhenUsed/>
    <w:rsid w:val="005C72F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C72F5"/>
    <w:rPr>
      <w:b/>
      <w:bCs/>
    </w:rPr>
  </w:style>
  <w:style w:type="paragraph" w:styleId="af0">
    <w:name w:val="Revision"/>
    <w:hidden/>
    <w:uiPriority w:val="99"/>
    <w:semiHidden/>
    <w:rsid w:val="005C72F5"/>
  </w:style>
  <w:style w:type="character" w:styleId="af1">
    <w:name w:val="line number"/>
    <w:basedOn w:val="a0"/>
    <w:uiPriority w:val="99"/>
    <w:semiHidden/>
    <w:unhideWhenUsed/>
    <w:rsid w:val="005C72F5"/>
  </w:style>
  <w:style w:type="character" w:customStyle="1" w:styleId="shorttext">
    <w:name w:val="short_text"/>
    <w:rsid w:val="005C72F5"/>
  </w:style>
  <w:style w:type="character" w:styleId="af2">
    <w:name w:val="Emphasis"/>
    <w:basedOn w:val="a0"/>
    <w:uiPriority w:val="20"/>
    <w:qFormat/>
    <w:rsid w:val="005C72F5"/>
    <w:rPr>
      <w:i/>
      <w:iCs/>
    </w:rPr>
  </w:style>
  <w:style w:type="character" w:styleId="af3">
    <w:name w:val="Hyperlink"/>
    <w:basedOn w:val="a0"/>
    <w:uiPriority w:val="99"/>
    <w:unhideWhenUsed/>
    <w:rsid w:val="005C72F5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3623CC"/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C119D"/>
    <w:pPr>
      <w:widowControl/>
      <w:spacing w:before="240" w:line="259" w:lineRule="auto"/>
      <w:outlineLvl w:val="9"/>
    </w:pPr>
    <w:rPr>
      <w:rFonts w:eastAsiaTheme="majorEastAsia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C119D"/>
  </w:style>
  <w:style w:type="paragraph" w:styleId="af4">
    <w:name w:val="caption"/>
    <w:basedOn w:val="a"/>
    <w:next w:val="a"/>
    <w:uiPriority w:val="35"/>
    <w:unhideWhenUsed/>
    <w:qFormat/>
    <w:rsid w:val="003123AB"/>
    <w:rPr>
      <w:rFonts w:asciiTheme="majorHAnsi" w:eastAsia="黑体" w:hAnsiTheme="majorHAnsi" w:cstheme="majorBidi"/>
      <w:sz w:val="20"/>
      <w:szCs w:val="20"/>
    </w:rPr>
  </w:style>
  <w:style w:type="paragraph" w:styleId="af5">
    <w:name w:val="table of figures"/>
    <w:basedOn w:val="a"/>
    <w:next w:val="a"/>
    <w:uiPriority w:val="99"/>
    <w:unhideWhenUsed/>
    <w:rsid w:val="00F26D62"/>
    <w:pPr>
      <w:ind w:leftChars="200" w:left="200" w:hangingChars="200" w:hanging="200"/>
    </w:pPr>
  </w:style>
  <w:style w:type="character" w:customStyle="1" w:styleId="20">
    <w:name w:val="标题 2 字符"/>
    <w:basedOn w:val="a0"/>
    <w:link w:val="2"/>
    <w:uiPriority w:val="9"/>
    <w:rsid w:val="00241E40"/>
    <w:rPr>
      <w:rFonts w:ascii="Times New Roman" w:eastAsiaTheme="majorEastAsia" w:hAnsi="Times New Roman" w:cstheme="majorBidi"/>
      <w:bCs/>
      <w:i/>
      <w:sz w:val="20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150D92"/>
    <w:pPr>
      <w:ind w:leftChars="200" w:left="420"/>
    </w:pPr>
  </w:style>
  <w:style w:type="character" w:customStyle="1" w:styleId="40">
    <w:name w:val="标题 4 字符"/>
    <w:basedOn w:val="a0"/>
    <w:link w:val="4"/>
    <w:uiPriority w:val="9"/>
    <w:semiHidden/>
    <w:rsid w:val="00AD02AE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62">
    <w:name w:val="清单表 6 彩色2"/>
    <w:basedOn w:val="a1"/>
    <w:uiPriority w:val="51"/>
    <w:qFormat/>
    <w:rsid w:val="003623CC"/>
    <w:rPr>
      <w:rFonts w:ascii="Times New Roman" w:eastAsia="宋体" w:hAnsi="Times New Roman" w:cs="Times New Roman"/>
      <w:color w:val="000000" w:themeColor="text1"/>
      <w:kern w:val="0"/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网格型1"/>
    <w:basedOn w:val="a1"/>
    <w:next w:val="a5"/>
    <w:qFormat/>
    <w:rsid w:val="003623C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清单表 6 彩色11"/>
    <w:basedOn w:val="a1"/>
    <w:uiPriority w:val="51"/>
    <w:qFormat/>
    <w:rsid w:val="00ED4FF4"/>
    <w:rPr>
      <w:rFonts w:eastAsia="宋体"/>
      <w:color w:val="000000" w:themeColor="text1"/>
      <w:kern w:val="0"/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3DE84-5FFD-4204-82DD-0D36746F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zgzwoodv@163.com</dc:creator>
  <cp:keywords/>
  <dc:description/>
  <cp:lastModifiedBy>yxx l</cp:lastModifiedBy>
  <cp:revision>2</cp:revision>
  <dcterms:created xsi:type="dcterms:W3CDTF">2024-02-06T03:40:00Z</dcterms:created>
  <dcterms:modified xsi:type="dcterms:W3CDTF">2024-02-06T03:40:00Z</dcterms:modified>
</cp:coreProperties>
</file>