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85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Times New Roman"/>
          <w:b/>
          <w:bCs/>
          <w:sz w:val="22"/>
          <w:szCs w:val="22"/>
          <w:lang w:val="en-US" w:eastAsia="zh-CN"/>
        </w:rPr>
      </w:pPr>
      <w:r>
        <w:rPr>
          <w:rFonts w:hint="eastAsia" w:cs="Times New Roman"/>
          <w:b/>
          <w:bCs/>
          <w:sz w:val="22"/>
          <w:szCs w:val="22"/>
          <w:lang w:val="en-US" w:eastAsia="zh-CN"/>
        </w:rPr>
        <w:t xml:space="preserve">Appendix 2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85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bookmarkStart w:id="0" w:name="OLE_LINK1"/>
      <w:r>
        <w:rPr>
          <w:rFonts w:hint="eastAsia" w:cs="Times New Roman"/>
          <w:b/>
          <w:bCs/>
          <w:sz w:val="21"/>
          <w:szCs w:val="21"/>
          <w:lang w:val="en-US" w:eastAsia="zh-CN"/>
        </w:rPr>
        <w:t xml:space="preserve">Table 1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Comparison of sedentary behavior in </w:t>
      </w:r>
      <w:bookmarkStart w:id="1" w:name="OLE_LINK112"/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older adults</w:t>
      </w:r>
      <w:bookmarkEnd w:id="1"/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T2DM patients with different characteristics</w:t>
      </w:r>
    </w:p>
    <w:bookmarkEnd w:id="0"/>
    <w:tbl>
      <w:tblPr>
        <w:tblStyle w:val="3"/>
        <w:tblW w:w="82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625"/>
        <w:gridCol w:w="1396"/>
        <w:gridCol w:w="1719"/>
        <w:gridCol w:w="1065"/>
        <w:gridCol w:w="8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bookmarkStart w:id="2" w:name="OLE_LINK30"/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Characteristic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Categories</w:t>
            </w:r>
          </w:p>
        </w:tc>
        <w:tc>
          <w:tcPr>
            <w:tcW w:w="1396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Number of cases（%）</w:t>
            </w:r>
          </w:p>
        </w:tc>
        <w:tc>
          <w:tcPr>
            <w:tcW w:w="1719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Sedentary time（h/d）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position w:val="-6"/>
                <w:sz w:val="21"/>
                <w:szCs w:val="21"/>
                <w:vertAlign w:val="baseline"/>
                <w:lang w:val="en-US" w:eastAsia="zh-CN"/>
              </w:rPr>
              <w:object>
                <v:shape id="_x0000_i1025" o:spt="75" type="#_x0000_t75" style="height:13pt;width:26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4">
                  <o:LockedField>false</o:LockedField>
                </o:OLEObject>
              </w:object>
            </w:r>
          </w:p>
        </w:tc>
        <w:tc>
          <w:tcPr>
            <w:tcW w:w="1065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  <w:t>t</w:t>
            </w:r>
          </w:p>
        </w:tc>
        <w:tc>
          <w:tcPr>
            <w:tcW w:w="877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restart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Age</w:t>
            </w:r>
          </w:p>
        </w:tc>
        <w:tc>
          <w:tcPr>
            <w:tcW w:w="1625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~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69</w:t>
            </w:r>
          </w:p>
        </w:tc>
        <w:tc>
          <w:tcPr>
            <w:tcW w:w="1396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249</w:t>
            </w:r>
            <w:bookmarkStart w:id="3" w:name="OLE_LINK2"/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bookmarkEnd w:id="3"/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50.92 )</w:t>
            </w:r>
          </w:p>
        </w:tc>
        <w:tc>
          <w:tcPr>
            <w:tcW w:w="1719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6.41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sym w:font="Symbol" w:char="002D"/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15.180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877" w:type="dxa"/>
            <w:vMerge w:val="restart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70</w:t>
            </w:r>
          </w:p>
        </w:tc>
        <w:tc>
          <w:tcPr>
            <w:tcW w:w="1396" w:type="dxa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240 ( 49.08 )</w:t>
            </w:r>
          </w:p>
        </w:tc>
        <w:tc>
          <w:tcPr>
            <w:tcW w:w="1719" w:type="dxa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8.22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Sex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Man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236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48.26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7.35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1.58</w:t>
            </w:r>
          </w:p>
        </w:tc>
        <w:tc>
          <w:tcPr>
            <w:tcW w:w="106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0.713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87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emale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253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51.74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7.25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1.63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BMI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（kg/m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≤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18.5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2.04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7.13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1.28</w:t>
            </w:r>
          </w:p>
        </w:tc>
        <w:tc>
          <w:tcPr>
            <w:tcW w:w="106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0.148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b</w:t>
            </w:r>
          </w:p>
        </w:tc>
        <w:tc>
          <w:tcPr>
            <w:tcW w:w="87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18.5 &lt; BMI &lt; 24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196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40.08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7.28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1.67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24 ≤ BMI &lt; 28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212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43.35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7.34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1.55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≥</w:t>
            </w: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28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.0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71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14.52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7.23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1.65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Education Level</w:t>
            </w: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Primary School or Below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137</w:t>
            </w:r>
            <w:bookmarkStart w:id="4" w:name="OLE_LINK3"/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bookmarkEnd w:id="4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28.02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7.76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1.78</w:t>
            </w:r>
          </w:p>
        </w:tc>
        <w:tc>
          <w:tcPr>
            <w:tcW w:w="106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7.555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b</w:t>
            </w:r>
          </w:p>
        </w:tc>
        <w:tc>
          <w:tcPr>
            <w:tcW w:w="87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Junior Middle School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220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44.99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7.29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1.37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Senior High School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 xml:space="preserve"> or 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Vocational School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99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20.25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6.96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1.63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College/Associate Degree or Higher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33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6.75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6.4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1.66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5" w:name="OLE_LINK83"/>
            <w:r>
              <w:rPr>
                <w:rFonts w:hint="default" w:ascii="Times New Roman" w:hAnsi="Times New Roman" w:eastAsia="宋体" w:cs="Times New Roman"/>
                <w:szCs w:val="21"/>
              </w:rPr>
              <w:t>Marital Status</w:t>
            </w:r>
            <w:bookmarkEnd w:id="5"/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Married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80.78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8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6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sym w:font="Symbol" w:char="002D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499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87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Other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19.22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37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bookmarkStart w:id="6" w:name="OLE_LINK7"/>
            <w:r>
              <w:rPr>
                <w:rFonts w:hint="default" w:ascii="Times New Roman" w:hAnsi="Times New Roman" w:eastAsia="宋体" w:cs="Times New Roman"/>
                <w:szCs w:val="21"/>
              </w:rPr>
              <w:t>Residential Status</w:t>
            </w:r>
            <w:bookmarkEnd w:id="6"/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Living Alone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41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8" w:name="_GoBack"/>
            <w:bookmarkEnd w:id="8"/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8.38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7.84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1.15</w:t>
            </w:r>
          </w:p>
        </w:tc>
        <w:tc>
          <w:tcPr>
            <w:tcW w:w="106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3.03</w:t>
            </w:r>
            <w:r>
              <w:rPr>
                <w:rFonts w:hint="eastAsia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87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Not Living Alone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448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91.62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7.25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1.63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Income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RMB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/Month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999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206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42.13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7.63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1.62</w:t>
            </w:r>
          </w:p>
        </w:tc>
        <w:tc>
          <w:tcPr>
            <w:tcW w:w="106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15.436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b</w:t>
            </w:r>
          </w:p>
        </w:tc>
        <w:tc>
          <w:tcPr>
            <w:tcW w:w="87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2000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3999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154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31.49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7.32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4000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5999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99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20.25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7.08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1.50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000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30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6.13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5.64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1.73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Coexistence of Chronic Condition</w:t>
            </w: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386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78.94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7.65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1.44</w:t>
            </w:r>
          </w:p>
        </w:tc>
        <w:tc>
          <w:tcPr>
            <w:tcW w:w="106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10.48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87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103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21.06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5.9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1.49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Duration of Illness in Years</w:t>
            </w: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27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5.52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6.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47</w:t>
            </w:r>
          </w:p>
        </w:tc>
        <w:tc>
          <w:tcPr>
            <w:tcW w:w="106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30.312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b</w:t>
            </w:r>
          </w:p>
        </w:tc>
        <w:tc>
          <w:tcPr>
            <w:tcW w:w="87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202 ( 41.31 )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6.7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1.4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13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22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 ( 45.60 )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7.6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1.5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65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Merge w:val="continue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396" w:type="dxa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37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7.57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8.90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1.1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65" w:type="dxa"/>
            <w:vMerge w:val="continue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47" w:type="dxa"/>
            <w:vMerge w:val="restart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Fasting Blood Glucose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（mmol/L）</w:t>
            </w:r>
          </w:p>
        </w:tc>
        <w:tc>
          <w:tcPr>
            <w:tcW w:w="1625" w:type="dxa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6.9</w:t>
            </w:r>
          </w:p>
        </w:tc>
        <w:tc>
          <w:tcPr>
            <w:tcW w:w="1396" w:type="dxa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163 ( 33.33 )</w:t>
            </w:r>
          </w:p>
        </w:tc>
        <w:tc>
          <w:tcPr>
            <w:tcW w:w="1719" w:type="dxa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7.4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47</w:t>
            </w:r>
          </w:p>
        </w:tc>
        <w:tc>
          <w:tcPr>
            <w:tcW w:w="1065" w:type="dxa"/>
            <w:vMerge w:val="restart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1.351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877" w:type="dxa"/>
            <w:vMerge w:val="restart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547" w:type="dxa"/>
            <w:vMerge w:val="continue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7.0</w:t>
            </w:r>
          </w:p>
        </w:tc>
        <w:tc>
          <w:tcPr>
            <w:tcW w:w="1396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326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67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)</w:t>
            </w:r>
          </w:p>
        </w:tc>
        <w:tc>
          <w:tcPr>
            <w:tcW w:w="1719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065" w:type="dxa"/>
            <w:vMerge w:val="continue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vMerge w:val="continue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bookmarkEnd w:id="2"/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Note: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vertAlign w:val="superscript"/>
          <w:lang w:bidi="ar"/>
        </w:rPr>
        <w:t>a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：independent samples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0"/>
          <w:szCs w:val="20"/>
          <w:lang w:bidi="ar"/>
        </w:rPr>
        <w:t xml:space="preserve"> t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-test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vertAlign w:val="superscript"/>
          <w:lang w:bidi="ar"/>
        </w:rPr>
        <w:t>b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：</w:t>
      </w:r>
      <w:bookmarkStart w:id="7" w:name="OLE_LINK132"/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ANOVA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analysis of variance</w:t>
      </w:r>
      <w:bookmarkEnd w:id="7"/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*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: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0"/>
          <w:szCs w:val="20"/>
          <w:lang w:bidi="ar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&lt;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0.05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eastAsia="zh-CN" w:bidi="ar"/>
        </w:rPr>
        <w:t>；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RMB: 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r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enminbi, 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w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e conducted the survey in China and collected data in RMB (Renminbi, the official currency of 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the People</w:t>
      </w:r>
      <w:r>
        <w:rPr>
          <w:rFonts w:hint="default" w:ascii="Times New Roman" w:hAnsi="Times New Roman" w:cs="Times New Roman"/>
        </w:rPr>
        <w:t>'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s Republic of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China).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OWY1OThjOTBmY2I1M2U5OGEyOWE4OWU3MTI0MDIifQ=="/>
  </w:docVars>
  <w:rsids>
    <w:rsidRoot w:val="00000000"/>
    <w:rsid w:val="037676C8"/>
    <w:rsid w:val="07184F2C"/>
    <w:rsid w:val="080207BD"/>
    <w:rsid w:val="0E204604"/>
    <w:rsid w:val="1DA15E42"/>
    <w:rsid w:val="1EE737B5"/>
    <w:rsid w:val="2821089B"/>
    <w:rsid w:val="2E974138"/>
    <w:rsid w:val="4A240477"/>
    <w:rsid w:val="56BC2FA6"/>
    <w:rsid w:val="5B81656C"/>
    <w:rsid w:val="5FF67529"/>
    <w:rsid w:val="60FE708C"/>
    <w:rsid w:val="6B1D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2023-11-11T13:03:00Z</dcterms:created>
  <dc:creator>86184</dc:creator>
  <cp:lastModifiedBy>丹</cp:lastModifiedBy>
  <dcterms:modified xsi:type="dcterms:W3CDTF">2024-04-28T11:24:44Z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DC4DC96D2E2145F4823423FDAD715D11_12</vt:lpwstr>
  </property>
</Properties>
</file>