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14DC7" w:rsidRPr="00AF5935" w:rsidRDefault="00B547AA" w:rsidP="0077536D">
      <w:pPr>
        <w:pStyle w:val="Titre2"/>
        <w:spacing w:after="307"/>
        <w:ind w:left="0" w:right="1074" w:firstLine="0"/>
        <w:jc w:val="both"/>
        <w:rPr>
          <w:sz w:val="22"/>
          <w:szCs w:val="32"/>
          <w:lang w:val="en-US"/>
        </w:rPr>
      </w:pPr>
      <w:r w:rsidRPr="00AF5935">
        <w:rPr>
          <w:sz w:val="22"/>
          <w:szCs w:val="32"/>
          <w:lang w:val="en-US"/>
        </w:rPr>
        <w:t xml:space="preserve">Additional file 2. List of </w:t>
      </w:r>
      <w:r w:rsidR="00AF5935">
        <w:rPr>
          <w:sz w:val="22"/>
          <w:szCs w:val="32"/>
          <w:lang w:val="en-US"/>
        </w:rPr>
        <w:t>E</w:t>
      </w:r>
      <w:r w:rsidRPr="00AF5935">
        <w:rPr>
          <w:sz w:val="22"/>
          <w:szCs w:val="32"/>
          <w:lang w:val="en-US"/>
        </w:rPr>
        <w:t xml:space="preserve">xcluded </w:t>
      </w:r>
      <w:r w:rsidR="00AF5935">
        <w:rPr>
          <w:sz w:val="22"/>
          <w:szCs w:val="32"/>
          <w:lang w:val="en-US"/>
        </w:rPr>
        <w:t>F</w:t>
      </w:r>
      <w:r w:rsidRPr="00AF5935">
        <w:rPr>
          <w:sz w:val="22"/>
          <w:szCs w:val="32"/>
          <w:lang w:val="en-US"/>
        </w:rPr>
        <w:t>ull-</w:t>
      </w:r>
      <w:r w:rsidR="00AF5935">
        <w:rPr>
          <w:sz w:val="22"/>
          <w:szCs w:val="32"/>
          <w:lang w:val="en-US"/>
        </w:rPr>
        <w:t>T</w:t>
      </w:r>
      <w:r w:rsidRPr="00AF5935">
        <w:rPr>
          <w:sz w:val="22"/>
          <w:szCs w:val="32"/>
          <w:lang w:val="en-US"/>
        </w:rPr>
        <w:t xml:space="preserve">ext </w:t>
      </w:r>
      <w:r w:rsidR="00AF5935">
        <w:rPr>
          <w:sz w:val="22"/>
          <w:szCs w:val="32"/>
          <w:lang w:val="en-US"/>
        </w:rPr>
        <w:t>A</w:t>
      </w:r>
      <w:r w:rsidRPr="00AF5935">
        <w:rPr>
          <w:sz w:val="22"/>
          <w:szCs w:val="32"/>
          <w:lang w:val="en-US"/>
        </w:rPr>
        <w:t xml:space="preserve">rticles and </w:t>
      </w:r>
      <w:r w:rsidR="00AF5935">
        <w:rPr>
          <w:sz w:val="22"/>
          <w:szCs w:val="32"/>
          <w:lang w:val="en-US"/>
        </w:rPr>
        <w:t>R</w:t>
      </w:r>
      <w:r w:rsidRPr="00AF5935">
        <w:rPr>
          <w:sz w:val="22"/>
          <w:szCs w:val="32"/>
          <w:lang w:val="en-US"/>
        </w:rPr>
        <w:t xml:space="preserve">easons for </w:t>
      </w:r>
      <w:r w:rsidR="00AF5935">
        <w:rPr>
          <w:sz w:val="22"/>
          <w:szCs w:val="32"/>
          <w:lang w:val="en-US"/>
        </w:rPr>
        <w:t>E</w:t>
      </w:r>
      <w:r w:rsidRPr="00AF5935">
        <w:rPr>
          <w:sz w:val="22"/>
          <w:szCs w:val="32"/>
          <w:lang w:val="en-US"/>
        </w:rPr>
        <w:t>xclusion (n=105)</w:t>
      </w:r>
    </w:p>
    <w:tbl>
      <w:tblPr>
        <w:tblStyle w:val="Grilledetableauclaire"/>
        <w:tblW w:w="8993" w:type="dxa"/>
        <w:tblLook w:val="04A0" w:firstRow="1" w:lastRow="0" w:firstColumn="1" w:lastColumn="0" w:noHBand="0" w:noVBand="1"/>
      </w:tblPr>
      <w:tblGrid>
        <w:gridCol w:w="4125"/>
        <w:gridCol w:w="4868"/>
      </w:tblGrid>
      <w:tr w:rsidR="00B11090" w:rsidTr="00DC08CD">
        <w:trPr>
          <w:trHeight w:val="269"/>
        </w:trPr>
        <w:tc>
          <w:tcPr>
            <w:tcW w:w="4125" w:type="dxa"/>
          </w:tcPr>
          <w:p w:rsidR="00B11090" w:rsidRPr="00AF5935" w:rsidRDefault="00B11090" w:rsidP="0077536D">
            <w:pPr>
              <w:spacing w:after="0"/>
              <w:ind w:left="106"/>
              <w:jc w:val="both"/>
              <w:rPr>
                <w:szCs w:val="22"/>
              </w:rPr>
            </w:pPr>
            <w:r w:rsidRPr="00AF5935">
              <w:rPr>
                <w:rFonts w:ascii="Times New Roman" w:eastAsia="Times New Roman" w:hAnsi="Times New Roman" w:cs="Times New Roman"/>
                <w:b/>
                <w:szCs w:val="22"/>
              </w:rPr>
              <w:t>List of full-text articles excluded</w:t>
            </w:r>
            <w:r w:rsidRPr="00AF5935">
              <w:rPr>
                <w:rFonts w:ascii="Times New Roman" w:eastAsia="Times New Roman" w:hAnsi="Times New Roman" w:cs="Times New Roman"/>
                <w:szCs w:val="22"/>
              </w:rPr>
              <w:t xml:space="preserve"> </w:t>
            </w:r>
          </w:p>
        </w:tc>
        <w:tc>
          <w:tcPr>
            <w:tcW w:w="4868" w:type="dxa"/>
          </w:tcPr>
          <w:p w:rsidR="00B11090" w:rsidRPr="00AF5935" w:rsidRDefault="00B11090" w:rsidP="0077536D">
            <w:pPr>
              <w:spacing w:after="0"/>
              <w:jc w:val="both"/>
              <w:rPr>
                <w:szCs w:val="22"/>
              </w:rPr>
            </w:pPr>
            <w:r w:rsidRPr="00AF5935">
              <w:rPr>
                <w:rFonts w:ascii="Times New Roman" w:eastAsia="Times New Roman" w:hAnsi="Times New Roman" w:cs="Times New Roman"/>
                <w:b/>
                <w:szCs w:val="22"/>
              </w:rPr>
              <w:t>Reasons for exclusion</w:t>
            </w:r>
            <w:r w:rsidRPr="00AF5935">
              <w:rPr>
                <w:rFonts w:ascii="Times New Roman" w:eastAsia="Times New Roman" w:hAnsi="Times New Roman" w:cs="Times New Roman"/>
                <w:szCs w:val="22"/>
              </w:rPr>
              <w:t xml:space="preserve"> </w:t>
            </w:r>
          </w:p>
        </w:tc>
      </w:tr>
      <w:tr w:rsid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color w:val="212121"/>
                <w:sz w:val="18"/>
                <w:szCs w:val="18"/>
              </w:rPr>
              <w:t>Miyamura K et al</w:t>
            </w:r>
            <w:r w:rsidRPr="00B11090">
              <w:rPr>
                <w:rFonts w:ascii="Times New Roman" w:eastAsia="Times New Roman" w:hAnsi="Times New Roman" w:cs="Times New Roman"/>
                <w:color w:val="212121"/>
                <w:sz w:val="18"/>
                <w:szCs w:val="18"/>
              </w:rPr>
              <w:t>, 2019</w:t>
            </w:r>
            <w:r w:rsidR="00F63653" w:rsidRPr="00F63653">
              <w:rPr>
                <w:rFonts w:ascii="Times New Roman" w:eastAsia="Times New Roman" w:hAnsi="Times New Roman" w:cs="Times New Roman"/>
                <w:color w:val="212121"/>
                <w:sz w:val="16"/>
                <w:szCs w:val="16"/>
              </w:rPr>
              <w:t>[1]</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Frailty as exposure </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color w:val="212121"/>
                <w:sz w:val="18"/>
                <w:szCs w:val="18"/>
              </w:rPr>
              <w:t xml:space="preserve">Kojima G et al, </w:t>
            </w:r>
            <w:r w:rsidRPr="00B11090">
              <w:rPr>
                <w:rFonts w:ascii="Times New Roman" w:eastAsia="Times New Roman" w:hAnsi="Times New Roman" w:cs="Times New Roman"/>
                <w:color w:val="212121"/>
                <w:sz w:val="18"/>
                <w:szCs w:val="18"/>
              </w:rPr>
              <w:t>2018</w:t>
            </w:r>
            <w:r w:rsidR="00F63653" w:rsidRPr="00F63653">
              <w:rPr>
                <w:rFonts w:ascii="Times New Roman" w:eastAsia="Times New Roman" w:hAnsi="Times New Roman" w:cs="Times New Roman"/>
                <w:color w:val="212121"/>
                <w:sz w:val="16"/>
                <w:szCs w:val="16"/>
              </w:rPr>
              <w:t>[2]</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 xml:space="preserve">Welstead M et al, </w:t>
            </w:r>
            <w:r w:rsidRPr="00B11090">
              <w:rPr>
                <w:rFonts w:ascii="Times New Roman" w:eastAsia="Times New Roman" w:hAnsi="Times New Roman" w:cs="Times New Roman"/>
                <w:sz w:val="18"/>
                <w:szCs w:val="18"/>
              </w:rPr>
              <w:t>2021</w:t>
            </w:r>
            <w:r w:rsidR="00F63653" w:rsidRPr="00F63653">
              <w:rPr>
                <w:rFonts w:ascii="Times New Roman" w:eastAsia="Times New Roman" w:hAnsi="Times New Roman" w:cs="Times New Roman"/>
                <w:color w:val="212121"/>
                <w:sz w:val="16"/>
                <w:szCs w:val="16"/>
              </w:rPr>
              <w:t>[3]</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28"/>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Kehler DS et al</w:t>
            </w:r>
            <w:r w:rsidRPr="00B11090">
              <w:rPr>
                <w:rFonts w:ascii="Times New Roman" w:eastAsia="Times New Roman" w:hAnsi="Times New Roman" w:cs="Times New Roman"/>
                <w:sz w:val="18"/>
                <w:szCs w:val="18"/>
              </w:rPr>
              <w:t xml:space="preserve">, 2018 </w:t>
            </w:r>
            <w:r w:rsidR="00F63653" w:rsidRPr="00F63653">
              <w:rPr>
                <w:rFonts w:ascii="Times New Roman" w:eastAsia="Times New Roman" w:hAnsi="Times New Roman" w:cs="Times New Roman"/>
                <w:color w:val="212121"/>
                <w:sz w:val="16"/>
                <w:szCs w:val="16"/>
              </w:rPr>
              <w:t>[</w:t>
            </w:r>
            <w:r w:rsidR="00F63653">
              <w:rPr>
                <w:rFonts w:ascii="Times New Roman" w:eastAsia="Times New Roman" w:hAnsi="Times New Roman" w:cs="Times New Roman"/>
                <w:color w:val="212121"/>
                <w:sz w:val="16"/>
                <w:szCs w:val="16"/>
              </w:rPr>
              <w:t>4</w:t>
            </w:r>
            <w:r w:rsidR="00F63653"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 xml:space="preserve">Wang Y et al, </w:t>
            </w:r>
            <w:r w:rsidRPr="00B11090">
              <w:rPr>
                <w:rFonts w:ascii="Times New Roman" w:eastAsia="Times New Roman" w:hAnsi="Times New Roman" w:cs="Times New Roman"/>
                <w:sz w:val="18"/>
                <w:szCs w:val="18"/>
              </w:rPr>
              <w:t>2018</w:t>
            </w:r>
            <w:r w:rsidR="00F63653" w:rsidRPr="00F63653">
              <w:rPr>
                <w:rFonts w:ascii="Times New Roman" w:eastAsia="Times New Roman" w:hAnsi="Times New Roman" w:cs="Times New Roman"/>
                <w:color w:val="212121"/>
                <w:sz w:val="16"/>
                <w:szCs w:val="16"/>
              </w:rPr>
              <w:t>[</w:t>
            </w:r>
            <w:r w:rsidR="00F63653">
              <w:rPr>
                <w:rFonts w:ascii="Times New Roman" w:eastAsia="Times New Roman" w:hAnsi="Times New Roman" w:cs="Times New Roman"/>
                <w:color w:val="212121"/>
                <w:sz w:val="16"/>
                <w:szCs w:val="16"/>
              </w:rPr>
              <w:t>5</w:t>
            </w:r>
            <w:r w:rsidR="00F63653"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Bessa B et al</w:t>
            </w:r>
            <w:r w:rsidRPr="00B11090">
              <w:rPr>
                <w:rFonts w:ascii="Times New Roman" w:eastAsia="Times New Roman" w:hAnsi="Times New Roman" w:cs="Times New Roman"/>
                <w:sz w:val="18"/>
                <w:szCs w:val="18"/>
              </w:rPr>
              <w:t xml:space="preserve">, 2018 </w:t>
            </w:r>
            <w:r w:rsidR="00F63653" w:rsidRPr="00F63653">
              <w:rPr>
                <w:rFonts w:ascii="Times New Roman" w:eastAsia="Times New Roman" w:hAnsi="Times New Roman" w:cs="Times New Roman"/>
                <w:color w:val="212121"/>
                <w:sz w:val="16"/>
                <w:szCs w:val="16"/>
              </w:rPr>
              <w:t>[</w:t>
            </w:r>
            <w:r w:rsidR="00F63653">
              <w:rPr>
                <w:rFonts w:ascii="Times New Roman" w:eastAsia="Times New Roman" w:hAnsi="Times New Roman" w:cs="Times New Roman"/>
                <w:color w:val="212121"/>
                <w:sz w:val="16"/>
                <w:szCs w:val="16"/>
              </w:rPr>
              <w:t>6</w:t>
            </w:r>
            <w:r w:rsidR="00F63653"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Related to frailty assessment tools </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 xml:space="preserve">Yang RY et al, </w:t>
            </w:r>
            <w:r w:rsidRPr="00B11090">
              <w:rPr>
                <w:rFonts w:ascii="Times New Roman" w:eastAsia="Times New Roman" w:hAnsi="Times New Roman" w:cs="Times New Roman"/>
                <w:sz w:val="18"/>
                <w:szCs w:val="18"/>
              </w:rPr>
              <w:t>2022</w:t>
            </w:r>
            <w:r w:rsidR="00F63653" w:rsidRPr="00F63653">
              <w:rPr>
                <w:rFonts w:ascii="Times New Roman" w:eastAsia="Times New Roman" w:hAnsi="Times New Roman" w:cs="Times New Roman"/>
                <w:color w:val="212121"/>
                <w:sz w:val="16"/>
                <w:szCs w:val="16"/>
              </w:rPr>
              <w:t>[</w:t>
            </w:r>
            <w:r w:rsidR="00F63653">
              <w:rPr>
                <w:rFonts w:ascii="Times New Roman" w:eastAsia="Times New Roman" w:hAnsi="Times New Roman" w:cs="Times New Roman"/>
                <w:color w:val="212121"/>
                <w:sz w:val="16"/>
                <w:szCs w:val="16"/>
              </w:rPr>
              <w:t>7</w:t>
            </w:r>
            <w:r w:rsidR="00F63653"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Lin T et al</w:t>
            </w:r>
            <w:r w:rsidRPr="00B11090">
              <w:rPr>
                <w:rFonts w:ascii="Times New Roman" w:eastAsia="Times New Roman" w:hAnsi="Times New Roman" w:cs="Times New Roman"/>
                <w:sz w:val="18"/>
                <w:szCs w:val="18"/>
              </w:rPr>
              <w:t xml:space="preserve">, 2020 </w:t>
            </w:r>
            <w:r w:rsidR="00F63653" w:rsidRPr="00F63653">
              <w:rPr>
                <w:rFonts w:ascii="Times New Roman" w:eastAsia="Times New Roman" w:hAnsi="Times New Roman" w:cs="Times New Roman"/>
                <w:color w:val="212121"/>
                <w:sz w:val="16"/>
                <w:szCs w:val="16"/>
              </w:rPr>
              <w:t>[</w:t>
            </w:r>
            <w:r w:rsidR="00F63653">
              <w:rPr>
                <w:rFonts w:ascii="Times New Roman" w:eastAsia="Times New Roman" w:hAnsi="Times New Roman" w:cs="Times New Roman"/>
                <w:color w:val="212121"/>
                <w:sz w:val="16"/>
                <w:szCs w:val="16"/>
              </w:rPr>
              <w:t>8</w:t>
            </w:r>
            <w:r w:rsidR="00F63653"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 xml:space="preserve">Liperoti R et al, </w:t>
            </w:r>
            <w:r w:rsidRPr="00B11090">
              <w:rPr>
                <w:rFonts w:ascii="Times New Roman" w:eastAsia="Times New Roman" w:hAnsi="Times New Roman" w:cs="Times New Roman"/>
                <w:sz w:val="18"/>
                <w:szCs w:val="18"/>
              </w:rPr>
              <w:t>2021</w:t>
            </w:r>
            <w:r w:rsidR="00F63653" w:rsidRPr="00F63653">
              <w:rPr>
                <w:rFonts w:ascii="Times New Roman" w:eastAsia="Times New Roman" w:hAnsi="Times New Roman" w:cs="Times New Roman"/>
                <w:color w:val="212121"/>
                <w:sz w:val="16"/>
                <w:szCs w:val="16"/>
              </w:rPr>
              <w:t>[</w:t>
            </w:r>
            <w:r w:rsidR="00F63653">
              <w:rPr>
                <w:rFonts w:ascii="Times New Roman" w:eastAsia="Times New Roman" w:hAnsi="Times New Roman" w:cs="Times New Roman"/>
                <w:color w:val="212121"/>
                <w:sz w:val="16"/>
                <w:szCs w:val="16"/>
              </w:rPr>
              <w:t>9</w:t>
            </w:r>
            <w:r w:rsidR="00F63653"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28"/>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Melo GC et al</w:t>
            </w:r>
            <w:r w:rsidRPr="00B11090">
              <w:rPr>
                <w:rFonts w:ascii="Times New Roman" w:eastAsia="Times New Roman" w:hAnsi="Times New Roman" w:cs="Times New Roman"/>
                <w:sz w:val="18"/>
                <w:szCs w:val="18"/>
              </w:rPr>
              <w:t>, 2021</w:t>
            </w:r>
            <w:r w:rsidR="00F63653" w:rsidRPr="00F63653">
              <w:rPr>
                <w:rFonts w:ascii="Times New Roman" w:eastAsia="Times New Roman" w:hAnsi="Times New Roman" w:cs="Times New Roman"/>
                <w:color w:val="212121"/>
                <w:sz w:val="16"/>
                <w:szCs w:val="16"/>
              </w:rPr>
              <w:t>[</w:t>
            </w:r>
            <w:r w:rsidR="000D16EF">
              <w:rPr>
                <w:rFonts w:ascii="Times New Roman" w:eastAsia="Times New Roman" w:hAnsi="Times New Roman" w:cs="Times New Roman"/>
                <w:color w:val="212121"/>
                <w:sz w:val="16"/>
                <w:szCs w:val="16"/>
              </w:rPr>
              <w:t>10</w:t>
            </w:r>
            <w:r w:rsidR="00F63653"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 xml:space="preserve">Tian R et al, </w:t>
            </w:r>
            <w:r w:rsidRPr="00B11090">
              <w:rPr>
                <w:rFonts w:ascii="Times New Roman" w:eastAsia="Times New Roman" w:hAnsi="Times New Roman" w:cs="Times New Roman"/>
                <w:sz w:val="18"/>
                <w:szCs w:val="18"/>
              </w:rPr>
              <w:t>2021</w:t>
            </w:r>
            <w:r w:rsidR="00F63653" w:rsidRPr="00F63653">
              <w:rPr>
                <w:rFonts w:ascii="Times New Roman" w:eastAsia="Times New Roman" w:hAnsi="Times New Roman" w:cs="Times New Roman"/>
                <w:color w:val="212121"/>
                <w:sz w:val="16"/>
                <w:szCs w:val="16"/>
              </w:rPr>
              <w:t>[</w:t>
            </w:r>
            <w:r w:rsidR="000D16EF">
              <w:rPr>
                <w:rFonts w:ascii="Times New Roman" w:eastAsia="Times New Roman" w:hAnsi="Times New Roman" w:cs="Times New Roman"/>
                <w:color w:val="212121"/>
                <w:sz w:val="16"/>
                <w:szCs w:val="16"/>
              </w:rPr>
              <w:t>11</w:t>
            </w:r>
            <w:r w:rsidR="00F63653"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Veronese N et al</w:t>
            </w:r>
            <w:r w:rsidRPr="00B11090">
              <w:rPr>
                <w:rFonts w:ascii="Times New Roman" w:eastAsia="Times New Roman" w:hAnsi="Times New Roman" w:cs="Times New Roman"/>
                <w:sz w:val="18"/>
                <w:szCs w:val="18"/>
              </w:rPr>
              <w:t>, 2018</w:t>
            </w:r>
            <w:r w:rsidR="000D16EF" w:rsidRPr="00F63653">
              <w:rPr>
                <w:rFonts w:ascii="Times New Roman" w:eastAsia="Times New Roman" w:hAnsi="Times New Roman" w:cs="Times New Roman"/>
                <w:color w:val="212121"/>
                <w:sz w:val="16"/>
                <w:szCs w:val="16"/>
              </w:rPr>
              <w:t>[</w:t>
            </w:r>
            <w:r w:rsidR="000D16EF">
              <w:rPr>
                <w:rFonts w:ascii="Times New Roman" w:eastAsia="Times New Roman" w:hAnsi="Times New Roman" w:cs="Times New Roman"/>
                <w:color w:val="212121"/>
                <w:sz w:val="16"/>
                <w:szCs w:val="16"/>
              </w:rPr>
              <w:t>12</w:t>
            </w:r>
            <w:r w:rsidR="000D16EF" w:rsidRPr="00F63653">
              <w:rPr>
                <w:rFonts w:ascii="Times New Roman" w:eastAsia="Times New Roman" w:hAnsi="Times New Roman" w:cs="Times New Roman"/>
                <w:color w:val="212121"/>
                <w:sz w:val="16"/>
                <w:szCs w:val="16"/>
              </w:rPr>
              <w:t>]</w:t>
            </w:r>
            <w:r w:rsidRPr="00B11090">
              <w:rPr>
                <w:rFonts w:ascii="Times New Roman" w:eastAsia="Times New Roman" w:hAnsi="Times New Roman" w:cs="Times New Roman"/>
                <w:b/>
                <w:sz w:val="18"/>
                <w:szCs w:val="18"/>
              </w:rPr>
              <w:t xml:space="preserve"> </w:t>
            </w:r>
            <w:r w:rsidR="00F63653">
              <w:rPr>
                <w:rFonts w:ascii="Times New Roman" w:eastAsia="Times New Roman" w:hAnsi="Times New Roman" w:cs="Times New Roman"/>
                <w:b/>
                <w:sz w:val="18"/>
                <w:szCs w:val="18"/>
              </w:rPr>
              <w:t xml:space="preserve"> </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Not primary outcome </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Jiesisibieke ZL et al</w:t>
            </w:r>
            <w:r w:rsidRPr="00B11090">
              <w:rPr>
                <w:rFonts w:ascii="Times New Roman" w:eastAsia="Times New Roman" w:hAnsi="Times New Roman" w:cs="Times New Roman"/>
                <w:sz w:val="18"/>
                <w:szCs w:val="18"/>
              </w:rPr>
              <w:t>, 2019</w:t>
            </w:r>
            <w:r w:rsidR="000D16EF" w:rsidRPr="00F63653">
              <w:rPr>
                <w:rFonts w:ascii="Times New Roman" w:eastAsia="Times New Roman" w:hAnsi="Times New Roman" w:cs="Times New Roman"/>
                <w:color w:val="212121"/>
                <w:sz w:val="16"/>
                <w:szCs w:val="16"/>
              </w:rPr>
              <w:t>[</w:t>
            </w:r>
            <w:r w:rsidR="000D16EF">
              <w:rPr>
                <w:rFonts w:ascii="Times New Roman" w:eastAsia="Times New Roman" w:hAnsi="Times New Roman" w:cs="Times New Roman"/>
                <w:color w:val="212121"/>
                <w:sz w:val="16"/>
                <w:szCs w:val="16"/>
              </w:rPr>
              <w:t>13</w:t>
            </w:r>
            <w:r w:rsidR="000D16EF"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Walker SR et al</w:t>
            </w:r>
            <w:r w:rsidRPr="00B11090">
              <w:rPr>
                <w:rFonts w:ascii="Times New Roman" w:eastAsia="Times New Roman" w:hAnsi="Times New Roman" w:cs="Times New Roman"/>
                <w:sz w:val="18"/>
                <w:szCs w:val="18"/>
              </w:rPr>
              <w:t>, 2013</w:t>
            </w:r>
            <w:r w:rsidR="000D16EF" w:rsidRPr="00F63653">
              <w:rPr>
                <w:rFonts w:ascii="Times New Roman" w:eastAsia="Times New Roman" w:hAnsi="Times New Roman" w:cs="Times New Roman"/>
                <w:color w:val="212121"/>
                <w:sz w:val="16"/>
                <w:szCs w:val="16"/>
              </w:rPr>
              <w:t>[</w:t>
            </w:r>
            <w:r w:rsidR="000D16EF">
              <w:rPr>
                <w:rFonts w:ascii="Times New Roman" w:eastAsia="Times New Roman" w:hAnsi="Times New Roman" w:cs="Times New Roman"/>
                <w:color w:val="212121"/>
                <w:sz w:val="16"/>
                <w:szCs w:val="16"/>
              </w:rPr>
              <w:t>14</w:t>
            </w:r>
            <w:r w:rsidR="000D16EF"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28"/>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Veronesi F et al</w:t>
            </w:r>
            <w:r w:rsidRPr="00B11090">
              <w:rPr>
                <w:rFonts w:ascii="Times New Roman" w:eastAsia="Times New Roman" w:hAnsi="Times New Roman" w:cs="Times New Roman"/>
                <w:sz w:val="18"/>
                <w:szCs w:val="18"/>
              </w:rPr>
              <w:t>, 2021</w:t>
            </w:r>
            <w:r w:rsidR="000D16EF" w:rsidRPr="00F63653">
              <w:rPr>
                <w:rFonts w:ascii="Times New Roman" w:eastAsia="Times New Roman" w:hAnsi="Times New Roman" w:cs="Times New Roman"/>
                <w:color w:val="212121"/>
                <w:sz w:val="16"/>
                <w:szCs w:val="16"/>
              </w:rPr>
              <w:t>[</w:t>
            </w:r>
            <w:r w:rsidR="000D16EF">
              <w:rPr>
                <w:rFonts w:ascii="Times New Roman" w:eastAsia="Times New Roman" w:hAnsi="Times New Roman" w:cs="Times New Roman"/>
                <w:color w:val="212121"/>
                <w:sz w:val="16"/>
                <w:szCs w:val="16"/>
              </w:rPr>
              <w:t>15</w:t>
            </w:r>
            <w:r w:rsidR="000D16EF"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Not primary outcome </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Palmer K et al</w:t>
            </w:r>
            <w:r w:rsidRPr="00B11090">
              <w:rPr>
                <w:rFonts w:ascii="Times New Roman" w:eastAsia="Times New Roman" w:hAnsi="Times New Roman" w:cs="Times New Roman"/>
                <w:sz w:val="18"/>
                <w:szCs w:val="18"/>
              </w:rPr>
              <w:t>, 2018</w:t>
            </w:r>
            <w:r w:rsidR="000D16EF" w:rsidRPr="00F63653">
              <w:rPr>
                <w:rFonts w:ascii="Times New Roman" w:eastAsia="Times New Roman" w:hAnsi="Times New Roman" w:cs="Times New Roman"/>
                <w:color w:val="212121"/>
                <w:sz w:val="16"/>
                <w:szCs w:val="16"/>
              </w:rPr>
              <w:t>[</w:t>
            </w:r>
            <w:r w:rsidR="000D16EF">
              <w:rPr>
                <w:rFonts w:ascii="Times New Roman" w:eastAsia="Times New Roman" w:hAnsi="Times New Roman" w:cs="Times New Roman"/>
                <w:color w:val="212121"/>
                <w:sz w:val="16"/>
                <w:szCs w:val="16"/>
              </w:rPr>
              <w:t>16</w:t>
            </w:r>
            <w:r w:rsidR="000D16EF"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Zhou J et al, 2016</w:t>
            </w:r>
            <w:r w:rsidR="000D16EF" w:rsidRPr="00F63653">
              <w:rPr>
                <w:rFonts w:ascii="Times New Roman" w:eastAsia="Times New Roman" w:hAnsi="Times New Roman" w:cs="Times New Roman"/>
                <w:color w:val="212121"/>
                <w:sz w:val="16"/>
                <w:szCs w:val="16"/>
              </w:rPr>
              <w:t>[</w:t>
            </w:r>
            <w:r w:rsidR="000D16EF">
              <w:rPr>
                <w:rFonts w:ascii="Times New Roman" w:eastAsia="Times New Roman" w:hAnsi="Times New Roman" w:cs="Times New Roman"/>
                <w:color w:val="212121"/>
                <w:sz w:val="16"/>
                <w:szCs w:val="16"/>
              </w:rPr>
              <w:t>17</w:t>
            </w:r>
            <w:r w:rsidR="000D16EF"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Amiri S et al, 2020</w:t>
            </w:r>
            <w:r w:rsidRPr="00B11090">
              <w:rPr>
                <w:rFonts w:ascii="Times New Roman" w:eastAsia="Times New Roman" w:hAnsi="Times New Roman" w:cs="Times New Roman"/>
                <w:sz w:val="18"/>
                <w:szCs w:val="18"/>
              </w:rPr>
              <w:t xml:space="preserve"> </w:t>
            </w:r>
            <w:r w:rsidR="000D16EF" w:rsidRPr="00F63653">
              <w:rPr>
                <w:rFonts w:ascii="Times New Roman" w:eastAsia="Times New Roman" w:hAnsi="Times New Roman" w:cs="Times New Roman"/>
                <w:color w:val="212121"/>
                <w:sz w:val="16"/>
                <w:szCs w:val="16"/>
              </w:rPr>
              <w:t>[</w:t>
            </w:r>
            <w:r w:rsidR="000D16EF">
              <w:rPr>
                <w:rFonts w:ascii="Times New Roman" w:eastAsia="Times New Roman" w:hAnsi="Times New Roman" w:cs="Times New Roman"/>
                <w:color w:val="212121"/>
                <w:sz w:val="16"/>
                <w:szCs w:val="16"/>
              </w:rPr>
              <w:t>18</w:t>
            </w:r>
            <w:r w:rsidR="000D16EF" w:rsidRPr="00F63653">
              <w:rPr>
                <w:rFonts w:ascii="Times New Roman" w:eastAsia="Times New Roman" w:hAnsi="Times New Roman" w:cs="Times New Roman"/>
                <w:color w:val="212121"/>
                <w:sz w:val="16"/>
                <w:szCs w:val="16"/>
              </w:rPr>
              <w:t>]</w:t>
            </w:r>
            <w:r w:rsidRPr="00B11090">
              <w:rPr>
                <w:rFonts w:ascii="Times New Roman" w:eastAsia="Times New Roman" w:hAnsi="Times New Roman" w:cs="Times New Roman"/>
                <w:sz w:val="18"/>
                <w:szCs w:val="18"/>
              </w:rPr>
              <w:t xml:space="preserve"> </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Shen Z et al, 2017</w:t>
            </w:r>
            <w:r w:rsidR="000D16EF" w:rsidRPr="00F63653">
              <w:rPr>
                <w:rFonts w:ascii="Times New Roman" w:eastAsia="Times New Roman" w:hAnsi="Times New Roman" w:cs="Times New Roman"/>
                <w:color w:val="212121"/>
                <w:sz w:val="16"/>
                <w:szCs w:val="16"/>
              </w:rPr>
              <w:t>[</w:t>
            </w:r>
            <w:r w:rsidR="000D16EF">
              <w:rPr>
                <w:rFonts w:ascii="Times New Roman" w:eastAsia="Times New Roman" w:hAnsi="Times New Roman" w:cs="Times New Roman"/>
                <w:color w:val="212121"/>
                <w:sz w:val="16"/>
                <w:szCs w:val="16"/>
              </w:rPr>
              <w:t>19</w:t>
            </w:r>
            <w:r w:rsidR="000D16EF"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Not primary outcome </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Otones reyes P et al</w:t>
            </w:r>
            <w:r w:rsidRPr="00B11090">
              <w:rPr>
                <w:rFonts w:ascii="Times New Roman" w:eastAsia="Times New Roman" w:hAnsi="Times New Roman" w:cs="Times New Roman"/>
                <w:sz w:val="18"/>
                <w:szCs w:val="18"/>
              </w:rPr>
              <w:t>, 2019</w:t>
            </w:r>
            <w:r w:rsidR="000D16EF" w:rsidRPr="00F63653">
              <w:rPr>
                <w:rFonts w:ascii="Times New Roman" w:eastAsia="Times New Roman" w:hAnsi="Times New Roman" w:cs="Times New Roman"/>
                <w:color w:val="212121"/>
                <w:sz w:val="16"/>
                <w:szCs w:val="16"/>
              </w:rPr>
              <w:t>[</w:t>
            </w:r>
            <w:r w:rsidR="000D16EF">
              <w:rPr>
                <w:rFonts w:ascii="Times New Roman" w:eastAsia="Times New Roman" w:hAnsi="Times New Roman" w:cs="Times New Roman"/>
                <w:color w:val="212121"/>
                <w:sz w:val="16"/>
                <w:szCs w:val="16"/>
              </w:rPr>
              <w:t>20</w:t>
            </w:r>
            <w:r w:rsidR="000D16EF"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28"/>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Mailliez A et al</w:t>
            </w:r>
            <w:r w:rsidRPr="00B11090">
              <w:rPr>
                <w:rFonts w:ascii="Times New Roman" w:eastAsia="Times New Roman" w:hAnsi="Times New Roman" w:cs="Times New Roman"/>
                <w:sz w:val="18"/>
                <w:szCs w:val="18"/>
              </w:rPr>
              <w:t xml:space="preserve">, 2020 </w:t>
            </w:r>
            <w:r w:rsidR="000D16EF" w:rsidRPr="00F63653">
              <w:rPr>
                <w:rFonts w:ascii="Times New Roman" w:eastAsia="Times New Roman" w:hAnsi="Times New Roman" w:cs="Times New Roman"/>
                <w:color w:val="212121"/>
                <w:sz w:val="16"/>
                <w:szCs w:val="16"/>
              </w:rPr>
              <w:t>[</w:t>
            </w:r>
            <w:r w:rsidR="00FE7FB4">
              <w:rPr>
                <w:rFonts w:ascii="Times New Roman" w:eastAsia="Times New Roman" w:hAnsi="Times New Roman" w:cs="Times New Roman"/>
                <w:color w:val="212121"/>
                <w:sz w:val="16"/>
                <w:szCs w:val="16"/>
              </w:rPr>
              <w:t>21</w:t>
            </w:r>
            <w:r w:rsidR="000D16EF" w:rsidRPr="00F63653">
              <w:rPr>
                <w:rFonts w:ascii="Times New Roman" w:eastAsia="Times New Roman" w:hAnsi="Times New Roman" w:cs="Times New Roman"/>
                <w:color w:val="212121"/>
                <w:sz w:val="16"/>
                <w:szCs w:val="16"/>
              </w:rPr>
              <w:t>]</w:t>
            </w:r>
            <w:r w:rsidR="000D16EF">
              <w:rPr>
                <w:rFonts w:ascii="Times New Roman" w:eastAsia="Times New Roman" w:hAnsi="Times New Roman" w:cs="Times New Roman"/>
                <w:color w:val="212121"/>
                <w:sz w:val="16"/>
                <w:szCs w:val="16"/>
              </w:rPr>
              <w:t xml:space="preserve"> </w:t>
            </w:r>
            <w:r w:rsidRPr="00B11090">
              <w:rPr>
                <w:rFonts w:ascii="Times New Roman" w:eastAsia="Times New Roman" w:hAnsi="Times New Roman" w:cs="Times New Roman"/>
                <w:sz w:val="18"/>
                <w:szCs w:val="18"/>
              </w:rPr>
              <w:t xml:space="preserve"> </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Faulkner KM et al</w:t>
            </w:r>
            <w:r w:rsidRPr="00B11090">
              <w:rPr>
                <w:rFonts w:ascii="Times New Roman" w:eastAsia="Times New Roman" w:hAnsi="Times New Roman" w:cs="Times New Roman"/>
                <w:sz w:val="18"/>
                <w:szCs w:val="18"/>
              </w:rPr>
              <w:t>, 2021</w:t>
            </w:r>
            <w:r w:rsidR="000D16EF" w:rsidRPr="00F63653">
              <w:rPr>
                <w:rFonts w:ascii="Times New Roman" w:eastAsia="Times New Roman" w:hAnsi="Times New Roman" w:cs="Times New Roman"/>
                <w:color w:val="212121"/>
                <w:sz w:val="16"/>
                <w:szCs w:val="16"/>
              </w:rPr>
              <w:t>[</w:t>
            </w:r>
            <w:r w:rsidR="00FE7FB4">
              <w:rPr>
                <w:rFonts w:ascii="Times New Roman" w:eastAsia="Times New Roman" w:hAnsi="Times New Roman" w:cs="Times New Roman"/>
                <w:color w:val="212121"/>
                <w:sz w:val="16"/>
                <w:szCs w:val="16"/>
              </w:rPr>
              <w:t>22</w:t>
            </w:r>
            <w:r w:rsidR="000D16EF"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Factors explored in context of specific diseases </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Sezgin D et al</w:t>
            </w:r>
            <w:r w:rsidRPr="00B11090">
              <w:rPr>
                <w:rFonts w:ascii="Times New Roman" w:eastAsia="Times New Roman" w:hAnsi="Times New Roman" w:cs="Times New Roman"/>
                <w:sz w:val="18"/>
                <w:szCs w:val="18"/>
              </w:rPr>
              <w:t xml:space="preserve">, 2019 </w:t>
            </w:r>
            <w:r w:rsidR="000D16EF" w:rsidRPr="00F63653">
              <w:rPr>
                <w:rFonts w:ascii="Times New Roman" w:eastAsia="Times New Roman" w:hAnsi="Times New Roman" w:cs="Times New Roman"/>
                <w:color w:val="212121"/>
                <w:sz w:val="16"/>
                <w:szCs w:val="16"/>
              </w:rPr>
              <w:t>[</w:t>
            </w:r>
            <w:r w:rsidR="00FE7FB4">
              <w:rPr>
                <w:rFonts w:ascii="Times New Roman" w:eastAsia="Times New Roman" w:hAnsi="Times New Roman" w:cs="Times New Roman"/>
                <w:color w:val="212121"/>
                <w:sz w:val="16"/>
                <w:szCs w:val="16"/>
              </w:rPr>
              <w:t>2</w:t>
            </w:r>
            <w:r w:rsidR="000D16EF" w:rsidRPr="00F63653">
              <w:rPr>
                <w:rFonts w:ascii="Times New Roman" w:eastAsia="Times New Roman" w:hAnsi="Times New Roman" w:cs="Times New Roman"/>
                <w:color w:val="212121"/>
                <w:sz w:val="16"/>
                <w:szCs w:val="16"/>
              </w:rPr>
              <w:t>3]</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Design of the studies included in the systematic review </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 xml:space="preserve">Vaughan L et al, </w:t>
            </w:r>
            <w:r w:rsidRPr="00B11090">
              <w:rPr>
                <w:rFonts w:ascii="Times New Roman" w:eastAsia="Times New Roman" w:hAnsi="Times New Roman" w:cs="Times New Roman"/>
                <w:sz w:val="18"/>
                <w:szCs w:val="18"/>
              </w:rPr>
              <w:t xml:space="preserve">2015 </w:t>
            </w:r>
            <w:r w:rsidR="000D16EF" w:rsidRPr="00F63653">
              <w:rPr>
                <w:rFonts w:ascii="Times New Roman" w:eastAsia="Times New Roman" w:hAnsi="Times New Roman" w:cs="Times New Roman"/>
                <w:color w:val="212121"/>
                <w:sz w:val="16"/>
                <w:szCs w:val="16"/>
              </w:rPr>
              <w:t>[</w:t>
            </w:r>
            <w:r w:rsidR="00FE7FB4">
              <w:rPr>
                <w:rFonts w:ascii="Times New Roman" w:eastAsia="Times New Roman" w:hAnsi="Times New Roman" w:cs="Times New Roman"/>
                <w:color w:val="212121"/>
                <w:sz w:val="16"/>
                <w:szCs w:val="16"/>
              </w:rPr>
              <w:t>24</w:t>
            </w:r>
            <w:r w:rsidR="000D16EF"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 xml:space="preserve">Fard NRP et al, </w:t>
            </w:r>
            <w:r w:rsidRPr="00B11090">
              <w:rPr>
                <w:rFonts w:ascii="Times New Roman" w:eastAsia="Times New Roman" w:hAnsi="Times New Roman" w:cs="Times New Roman"/>
                <w:sz w:val="18"/>
                <w:szCs w:val="18"/>
              </w:rPr>
              <w:t xml:space="preserve">2019 </w:t>
            </w:r>
            <w:r w:rsidR="000D16EF" w:rsidRPr="00F63653">
              <w:rPr>
                <w:rFonts w:ascii="Times New Roman" w:eastAsia="Times New Roman" w:hAnsi="Times New Roman" w:cs="Times New Roman"/>
                <w:color w:val="212121"/>
                <w:sz w:val="16"/>
                <w:szCs w:val="16"/>
              </w:rPr>
              <w:t>[</w:t>
            </w:r>
            <w:r w:rsidR="00FE7FB4">
              <w:rPr>
                <w:rFonts w:ascii="Times New Roman" w:eastAsia="Times New Roman" w:hAnsi="Times New Roman" w:cs="Times New Roman"/>
                <w:color w:val="212121"/>
                <w:sz w:val="16"/>
                <w:szCs w:val="16"/>
              </w:rPr>
              <w:t>25</w:t>
            </w:r>
            <w:r w:rsidR="000D16EF"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Amarasekera AT et al,</w:t>
            </w:r>
            <w:r w:rsidRPr="00B11090">
              <w:rPr>
                <w:rFonts w:ascii="Times New Roman" w:eastAsia="Times New Roman" w:hAnsi="Times New Roman" w:cs="Times New Roman"/>
                <w:sz w:val="18"/>
                <w:szCs w:val="18"/>
              </w:rPr>
              <w:t xml:space="preserve"> 2020 </w:t>
            </w:r>
            <w:r w:rsidR="000D16EF" w:rsidRPr="00F63653">
              <w:rPr>
                <w:rFonts w:ascii="Times New Roman" w:eastAsia="Times New Roman" w:hAnsi="Times New Roman" w:cs="Times New Roman"/>
                <w:color w:val="212121"/>
                <w:sz w:val="16"/>
                <w:szCs w:val="16"/>
              </w:rPr>
              <w:t>[</w:t>
            </w:r>
            <w:r w:rsidR="00FE7FB4">
              <w:rPr>
                <w:rFonts w:ascii="Times New Roman" w:eastAsia="Times New Roman" w:hAnsi="Times New Roman" w:cs="Times New Roman"/>
                <w:color w:val="212121"/>
                <w:sz w:val="16"/>
                <w:szCs w:val="16"/>
              </w:rPr>
              <w:t>26</w:t>
            </w:r>
            <w:r w:rsidR="000D16EF" w:rsidRPr="00F63653">
              <w:rPr>
                <w:rFonts w:ascii="Times New Roman" w:eastAsia="Times New Roman" w:hAnsi="Times New Roman" w:cs="Times New Roman"/>
                <w:color w:val="212121"/>
                <w:sz w:val="16"/>
                <w:szCs w:val="16"/>
              </w:rPr>
              <w:t>]</w:t>
            </w:r>
            <w:r w:rsidRPr="00B11090">
              <w:rPr>
                <w:rFonts w:ascii="Times New Roman" w:eastAsia="Times New Roman" w:hAnsi="Times New Roman" w:cs="Times New Roman"/>
                <w:b/>
                <w:sz w:val="18"/>
                <w:szCs w:val="18"/>
              </w:rPr>
              <w:t xml:space="preserve"> </w:t>
            </w:r>
            <w:r w:rsidR="000D16EF">
              <w:rPr>
                <w:rFonts w:ascii="Times New Roman" w:eastAsia="Times New Roman" w:hAnsi="Times New Roman" w:cs="Times New Roman"/>
                <w:b/>
                <w:sz w:val="18"/>
                <w:szCs w:val="18"/>
              </w:rPr>
              <w:t xml:space="preserve"> </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28"/>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 xml:space="preserve">Fhon JRS et al, </w:t>
            </w:r>
            <w:r w:rsidRPr="00B11090">
              <w:rPr>
                <w:rFonts w:ascii="Times New Roman" w:eastAsia="Times New Roman" w:hAnsi="Times New Roman" w:cs="Times New Roman"/>
                <w:sz w:val="18"/>
                <w:szCs w:val="18"/>
              </w:rPr>
              <w:t xml:space="preserve">2016 </w:t>
            </w:r>
            <w:r w:rsidR="00FE7FB4" w:rsidRPr="00F63653">
              <w:rPr>
                <w:rFonts w:ascii="Times New Roman" w:eastAsia="Times New Roman" w:hAnsi="Times New Roman" w:cs="Times New Roman"/>
                <w:color w:val="212121"/>
                <w:sz w:val="16"/>
                <w:szCs w:val="16"/>
              </w:rPr>
              <w:t>[</w:t>
            </w:r>
            <w:r w:rsidR="00FE7FB4">
              <w:rPr>
                <w:rFonts w:ascii="Times New Roman" w:eastAsia="Times New Roman" w:hAnsi="Times New Roman" w:cs="Times New Roman"/>
                <w:color w:val="212121"/>
                <w:sz w:val="16"/>
                <w:szCs w:val="16"/>
              </w:rPr>
              <w:t>27</w:t>
            </w:r>
            <w:r w:rsidR="00FE7FB4" w:rsidRPr="00F63653">
              <w:rPr>
                <w:rFonts w:ascii="Times New Roman" w:eastAsia="Times New Roman" w:hAnsi="Times New Roman" w:cs="Times New Roman"/>
                <w:color w:val="212121"/>
                <w:sz w:val="16"/>
                <w:szCs w:val="16"/>
              </w:rPr>
              <w:t>]</w:t>
            </w:r>
            <w:r w:rsidRPr="00B11090">
              <w:rPr>
                <w:rFonts w:ascii="Times New Roman" w:eastAsia="Times New Roman" w:hAnsi="Times New Roman" w:cs="Times New Roman"/>
                <w:b/>
                <w:sz w:val="18"/>
                <w:szCs w:val="18"/>
              </w:rPr>
              <w:t xml:space="preserve"> </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Frailty as exposure </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 xml:space="preserve">Villani ER et al, </w:t>
            </w:r>
            <w:r w:rsidRPr="00B11090">
              <w:rPr>
                <w:rFonts w:ascii="Times New Roman" w:eastAsia="Times New Roman" w:hAnsi="Times New Roman" w:cs="Times New Roman"/>
                <w:sz w:val="18"/>
                <w:szCs w:val="18"/>
              </w:rPr>
              <w:t xml:space="preserve">2018 </w:t>
            </w:r>
            <w:r w:rsidR="00FE7FB4" w:rsidRPr="00F63653">
              <w:rPr>
                <w:rFonts w:ascii="Times New Roman" w:eastAsia="Times New Roman" w:hAnsi="Times New Roman" w:cs="Times New Roman"/>
                <w:color w:val="212121"/>
                <w:sz w:val="16"/>
                <w:szCs w:val="16"/>
              </w:rPr>
              <w:t>[</w:t>
            </w:r>
            <w:r w:rsidR="00FE7FB4">
              <w:rPr>
                <w:rFonts w:ascii="Times New Roman" w:eastAsia="Times New Roman" w:hAnsi="Times New Roman" w:cs="Times New Roman"/>
                <w:color w:val="212121"/>
                <w:sz w:val="16"/>
                <w:szCs w:val="16"/>
              </w:rPr>
              <w:t>28</w:t>
            </w:r>
            <w:r w:rsidR="00FE7FB4"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Chowdhury R et al</w:t>
            </w:r>
            <w:r w:rsidRPr="00B11090">
              <w:rPr>
                <w:rFonts w:ascii="Times New Roman" w:eastAsia="Times New Roman" w:hAnsi="Times New Roman" w:cs="Times New Roman"/>
                <w:sz w:val="18"/>
                <w:szCs w:val="18"/>
              </w:rPr>
              <w:t xml:space="preserve">, 2017 </w:t>
            </w:r>
            <w:r w:rsidR="00FE7FB4" w:rsidRPr="00F63653">
              <w:rPr>
                <w:rFonts w:ascii="Times New Roman" w:eastAsia="Times New Roman" w:hAnsi="Times New Roman" w:cs="Times New Roman"/>
                <w:color w:val="212121"/>
                <w:sz w:val="16"/>
                <w:szCs w:val="16"/>
              </w:rPr>
              <w:t>[</w:t>
            </w:r>
            <w:r w:rsidR="00FE7FB4">
              <w:rPr>
                <w:rFonts w:ascii="Times New Roman" w:eastAsia="Times New Roman" w:hAnsi="Times New Roman" w:cs="Times New Roman"/>
                <w:color w:val="212121"/>
                <w:sz w:val="16"/>
                <w:szCs w:val="16"/>
              </w:rPr>
              <w:t>29</w:t>
            </w:r>
            <w:r w:rsidR="00FE7FB4" w:rsidRPr="00F63653">
              <w:rPr>
                <w:rFonts w:ascii="Times New Roman" w:eastAsia="Times New Roman" w:hAnsi="Times New Roman" w:cs="Times New Roman"/>
                <w:color w:val="212121"/>
                <w:sz w:val="16"/>
                <w:szCs w:val="16"/>
              </w:rPr>
              <w:t>]</w:t>
            </w:r>
            <w:r w:rsidR="00FE7FB4">
              <w:rPr>
                <w:rFonts w:ascii="Times New Roman" w:eastAsia="Times New Roman" w:hAnsi="Times New Roman" w:cs="Times New Roman"/>
                <w:b/>
                <w:sz w:val="18"/>
                <w:szCs w:val="18"/>
              </w:rPr>
              <w:t xml:space="preserve"> </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Robinson TL et al</w:t>
            </w:r>
            <w:r w:rsidRPr="00B11090">
              <w:rPr>
                <w:rFonts w:ascii="Times New Roman" w:eastAsia="Times New Roman" w:hAnsi="Times New Roman" w:cs="Times New Roman"/>
                <w:sz w:val="18"/>
                <w:szCs w:val="18"/>
              </w:rPr>
              <w:t xml:space="preserve">, 2021 </w:t>
            </w:r>
            <w:r w:rsidR="00FE7FB4" w:rsidRPr="00F63653">
              <w:rPr>
                <w:rFonts w:ascii="Times New Roman" w:eastAsia="Times New Roman" w:hAnsi="Times New Roman" w:cs="Times New Roman"/>
                <w:color w:val="212121"/>
                <w:sz w:val="16"/>
                <w:szCs w:val="16"/>
              </w:rPr>
              <w:t>[3</w:t>
            </w:r>
            <w:r w:rsidR="00FE7FB4">
              <w:rPr>
                <w:rFonts w:ascii="Times New Roman" w:eastAsia="Times New Roman" w:hAnsi="Times New Roman" w:cs="Times New Roman"/>
                <w:color w:val="212121"/>
                <w:sz w:val="16"/>
                <w:szCs w:val="16"/>
              </w:rPr>
              <w:t>0</w:t>
            </w:r>
            <w:r w:rsidR="00FE7FB4"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Frailty as exposure </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lang w:val="fr-MA"/>
              </w:rPr>
            </w:pPr>
            <w:r w:rsidRPr="00B11090">
              <w:rPr>
                <w:rFonts w:ascii="Times New Roman" w:eastAsia="Times New Roman" w:hAnsi="Times New Roman" w:cs="Times New Roman"/>
                <w:b/>
                <w:color w:val="212121"/>
                <w:sz w:val="18"/>
                <w:szCs w:val="18"/>
                <w:lang w:val="fr-MA"/>
              </w:rPr>
              <w:t>Sousa-Fraguas MC et al</w:t>
            </w:r>
            <w:r w:rsidRPr="00B11090">
              <w:rPr>
                <w:rFonts w:ascii="Times New Roman" w:eastAsia="Times New Roman" w:hAnsi="Times New Roman" w:cs="Times New Roman"/>
                <w:color w:val="212121"/>
                <w:sz w:val="18"/>
                <w:szCs w:val="18"/>
                <w:lang w:val="fr-MA"/>
              </w:rPr>
              <w:t>, 2022</w:t>
            </w:r>
            <w:r w:rsidR="00FE7FB4" w:rsidRPr="00FE7FB4">
              <w:rPr>
                <w:rFonts w:ascii="Times New Roman" w:eastAsia="Times New Roman" w:hAnsi="Times New Roman" w:cs="Times New Roman"/>
                <w:color w:val="212121"/>
                <w:sz w:val="16"/>
                <w:szCs w:val="16"/>
                <w:lang w:val="fr-MA"/>
              </w:rPr>
              <w:t>[3</w:t>
            </w:r>
            <w:r w:rsidR="00FE7FB4">
              <w:rPr>
                <w:rFonts w:ascii="Times New Roman" w:eastAsia="Times New Roman" w:hAnsi="Times New Roman" w:cs="Times New Roman"/>
                <w:color w:val="212121"/>
                <w:sz w:val="16"/>
                <w:szCs w:val="16"/>
                <w:lang w:val="fr-MA"/>
              </w:rPr>
              <w:t>1</w:t>
            </w:r>
            <w:r w:rsidR="00FE7FB4" w:rsidRPr="00FE7FB4">
              <w:rPr>
                <w:rFonts w:ascii="Times New Roman" w:eastAsia="Times New Roman" w:hAnsi="Times New Roman" w:cs="Times New Roman"/>
                <w:color w:val="212121"/>
                <w:sz w:val="16"/>
                <w:szCs w:val="16"/>
                <w:lang w:val="fr-MA"/>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Factors explored in context of specific diseases </w:t>
            </w:r>
          </w:p>
        </w:tc>
      </w:tr>
      <w:tr w:rsidR="00B11090" w:rsidRPr="00B11090" w:rsidTr="00DC08CD">
        <w:trPr>
          <w:trHeight w:val="29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Persico L et al</w:t>
            </w:r>
            <w:r w:rsidRPr="00B11090">
              <w:rPr>
                <w:rFonts w:ascii="Times New Roman" w:eastAsia="Times New Roman" w:hAnsi="Times New Roman" w:cs="Times New Roman"/>
                <w:sz w:val="18"/>
                <w:szCs w:val="18"/>
              </w:rPr>
              <w:t xml:space="preserve">, 2018 </w:t>
            </w:r>
            <w:r w:rsidR="00FE7FB4" w:rsidRPr="00F63653">
              <w:rPr>
                <w:rFonts w:ascii="Times New Roman" w:eastAsia="Times New Roman" w:hAnsi="Times New Roman" w:cs="Times New Roman"/>
                <w:color w:val="212121"/>
                <w:sz w:val="16"/>
                <w:szCs w:val="16"/>
              </w:rPr>
              <w:t>[3</w:t>
            </w:r>
            <w:r w:rsidR="00FE7FB4">
              <w:rPr>
                <w:rFonts w:ascii="Times New Roman" w:eastAsia="Times New Roman" w:hAnsi="Times New Roman" w:cs="Times New Roman"/>
                <w:color w:val="212121"/>
                <w:sz w:val="16"/>
                <w:szCs w:val="16"/>
              </w:rPr>
              <w:t>2</w:t>
            </w:r>
            <w:r w:rsidR="00FE7FB4" w:rsidRPr="00F63653">
              <w:rPr>
                <w:rFonts w:ascii="Times New Roman" w:eastAsia="Times New Roman" w:hAnsi="Times New Roman" w:cs="Times New Roman"/>
                <w:color w:val="212121"/>
                <w:sz w:val="16"/>
                <w:szCs w:val="16"/>
              </w:rPr>
              <w:t>]</w:t>
            </w:r>
            <w:r w:rsidR="00FE7FB4">
              <w:rPr>
                <w:rFonts w:ascii="Times New Roman" w:eastAsia="Times New Roman" w:hAnsi="Times New Roman" w:cs="Times New Roman"/>
                <w:color w:val="212121"/>
                <w:sz w:val="16"/>
                <w:szCs w:val="16"/>
              </w:rPr>
              <w:t xml:space="preserve"> </w:t>
            </w:r>
            <w:r w:rsidR="00FE7FB4">
              <w:rPr>
                <w:rFonts w:ascii="Times New Roman" w:eastAsia="Times New Roman" w:hAnsi="Times New Roman" w:cs="Times New Roman"/>
                <w:sz w:val="18"/>
                <w:szCs w:val="18"/>
              </w:rPr>
              <w:t xml:space="preserve"> </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Frailty as exposure </w:t>
            </w:r>
          </w:p>
        </w:tc>
      </w:tr>
      <w:tr w:rsidR="00B11090" w:rsidRPr="00B11090" w:rsidTr="00DC08CD">
        <w:trPr>
          <w:trHeight w:val="134"/>
        </w:trPr>
        <w:tc>
          <w:tcPr>
            <w:tcW w:w="4125" w:type="dxa"/>
          </w:tcPr>
          <w:p w:rsidR="00E73A73" w:rsidRPr="00E73A73" w:rsidRDefault="00B11090" w:rsidP="0077536D">
            <w:pPr>
              <w:jc w:val="both"/>
              <w:rPr>
                <w:rFonts w:ascii="Times New Roman" w:eastAsia="Times New Roman" w:hAnsi="Times New Roman" w:cs="Times New Roman"/>
                <w:color w:val="212121"/>
                <w:sz w:val="16"/>
                <w:szCs w:val="16"/>
              </w:rPr>
            </w:pPr>
            <w:r w:rsidRPr="00B11090">
              <w:rPr>
                <w:rFonts w:ascii="Times New Roman" w:eastAsia="Times New Roman" w:hAnsi="Times New Roman" w:cs="Times New Roman"/>
                <w:b/>
                <w:color w:val="212121"/>
                <w:sz w:val="18"/>
                <w:szCs w:val="18"/>
              </w:rPr>
              <w:t xml:space="preserve">  Quint EE</w:t>
            </w:r>
            <w:r w:rsidRPr="00B11090">
              <w:rPr>
                <w:rFonts w:ascii="Times New Roman" w:eastAsia="Times New Roman" w:hAnsi="Times New Roman" w:cs="Times New Roman"/>
                <w:color w:val="212121"/>
                <w:sz w:val="18"/>
                <w:szCs w:val="18"/>
              </w:rPr>
              <w:t xml:space="preserve"> </w:t>
            </w:r>
            <w:r w:rsidRPr="00B11090">
              <w:rPr>
                <w:rFonts w:ascii="Times New Roman" w:eastAsia="Times New Roman" w:hAnsi="Times New Roman" w:cs="Times New Roman"/>
                <w:b/>
                <w:sz w:val="18"/>
                <w:szCs w:val="18"/>
              </w:rPr>
              <w:t>et al</w:t>
            </w:r>
            <w:r w:rsidRPr="00B11090">
              <w:rPr>
                <w:rFonts w:ascii="Times New Roman" w:eastAsia="Times New Roman" w:hAnsi="Times New Roman" w:cs="Times New Roman"/>
                <w:sz w:val="18"/>
                <w:szCs w:val="18"/>
              </w:rPr>
              <w:t>, 2021</w:t>
            </w:r>
            <w:r w:rsidR="00FE7FB4" w:rsidRPr="00F63653">
              <w:rPr>
                <w:rFonts w:ascii="Times New Roman" w:eastAsia="Times New Roman" w:hAnsi="Times New Roman" w:cs="Times New Roman"/>
                <w:color w:val="212121"/>
                <w:sz w:val="16"/>
                <w:szCs w:val="16"/>
              </w:rPr>
              <w:t>[3</w:t>
            </w:r>
            <w:r w:rsidR="00FE7FB4">
              <w:rPr>
                <w:rFonts w:ascii="Times New Roman" w:eastAsia="Times New Roman" w:hAnsi="Times New Roman" w:cs="Times New Roman"/>
                <w:color w:val="212121"/>
                <w:sz w:val="16"/>
                <w:szCs w:val="16"/>
              </w:rPr>
              <w:t>3</w:t>
            </w:r>
            <w:r w:rsidR="00FE7FB4" w:rsidRPr="00F63653">
              <w:rPr>
                <w:rFonts w:ascii="Times New Roman" w:eastAsia="Times New Roman" w:hAnsi="Times New Roman" w:cs="Times New Roman"/>
                <w:color w:val="212121"/>
                <w:sz w:val="16"/>
                <w:szCs w:val="16"/>
              </w:rPr>
              <w:t>]</w:t>
            </w:r>
          </w:p>
        </w:tc>
        <w:tc>
          <w:tcPr>
            <w:tcW w:w="4868" w:type="dxa"/>
          </w:tcPr>
          <w:p w:rsidR="002956FD" w:rsidRPr="002956FD" w:rsidRDefault="00B11090" w:rsidP="0077536D">
            <w:pPr>
              <w:jc w:val="both"/>
              <w:rPr>
                <w:rFonts w:ascii="Times New Roman" w:eastAsia="Times New Roman" w:hAnsi="Times New Roman" w:cs="Times New Roman"/>
                <w:sz w:val="18"/>
                <w:szCs w:val="18"/>
              </w:rPr>
            </w:pPr>
            <w:r w:rsidRPr="002956FD">
              <w:rPr>
                <w:rFonts w:ascii="Times New Roman" w:eastAsia="Times New Roman" w:hAnsi="Times New Roman" w:cs="Times New Roman"/>
                <w:sz w:val="18"/>
                <w:szCs w:val="18"/>
              </w:rPr>
              <w:t>Study including a population group under the age of 60</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color w:val="212121"/>
                <w:sz w:val="18"/>
                <w:szCs w:val="18"/>
              </w:rPr>
              <w:t xml:space="preserve">Vetrano DL et al, </w:t>
            </w:r>
            <w:r w:rsidRPr="00B11090">
              <w:rPr>
                <w:rFonts w:ascii="Times New Roman" w:eastAsia="Times New Roman" w:hAnsi="Times New Roman" w:cs="Times New Roman"/>
                <w:color w:val="212121"/>
                <w:sz w:val="18"/>
                <w:szCs w:val="18"/>
              </w:rPr>
              <w:t xml:space="preserve">2018 </w:t>
            </w:r>
            <w:r w:rsidR="00FE7FB4" w:rsidRPr="00F63653">
              <w:rPr>
                <w:rFonts w:ascii="Times New Roman" w:eastAsia="Times New Roman" w:hAnsi="Times New Roman" w:cs="Times New Roman"/>
                <w:color w:val="212121"/>
                <w:sz w:val="16"/>
                <w:szCs w:val="16"/>
              </w:rPr>
              <w:t>[3</w:t>
            </w:r>
            <w:r w:rsidR="00FE7FB4">
              <w:rPr>
                <w:rFonts w:ascii="Times New Roman" w:eastAsia="Times New Roman" w:hAnsi="Times New Roman" w:cs="Times New Roman"/>
                <w:color w:val="212121"/>
                <w:sz w:val="16"/>
                <w:szCs w:val="16"/>
              </w:rPr>
              <w:t>4</w:t>
            </w:r>
            <w:r w:rsidR="00FE7FB4" w:rsidRPr="00F63653">
              <w:rPr>
                <w:rFonts w:ascii="Times New Roman" w:eastAsia="Times New Roman" w:hAnsi="Times New Roman" w:cs="Times New Roman"/>
                <w:color w:val="212121"/>
                <w:sz w:val="16"/>
                <w:szCs w:val="16"/>
              </w:rPr>
              <w:t>]</w:t>
            </w:r>
            <w:r w:rsidRPr="00B11090">
              <w:rPr>
                <w:rFonts w:ascii="Times New Roman" w:eastAsia="Times New Roman" w:hAnsi="Times New Roman" w:cs="Times New Roman"/>
                <w:b/>
                <w:color w:val="212121"/>
                <w:sz w:val="18"/>
                <w:szCs w:val="18"/>
              </w:rPr>
              <w:t xml:space="preserve"> </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Pearson E et al</w:t>
            </w:r>
            <w:r w:rsidRPr="00B11090">
              <w:rPr>
                <w:rFonts w:ascii="Times New Roman" w:eastAsia="Times New Roman" w:hAnsi="Times New Roman" w:cs="Times New Roman"/>
                <w:sz w:val="18"/>
                <w:szCs w:val="18"/>
              </w:rPr>
              <w:t xml:space="preserve">, 2022 </w:t>
            </w:r>
            <w:r w:rsidR="00FE7FB4" w:rsidRPr="00F63653">
              <w:rPr>
                <w:rFonts w:ascii="Times New Roman" w:eastAsia="Times New Roman" w:hAnsi="Times New Roman" w:cs="Times New Roman"/>
                <w:color w:val="212121"/>
                <w:sz w:val="16"/>
                <w:szCs w:val="16"/>
              </w:rPr>
              <w:t>[3</w:t>
            </w:r>
            <w:r w:rsidR="00FE7FB4">
              <w:rPr>
                <w:rFonts w:ascii="Times New Roman" w:eastAsia="Times New Roman" w:hAnsi="Times New Roman" w:cs="Times New Roman"/>
                <w:color w:val="212121"/>
                <w:sz w:val="16"/>
                <w:szCs w:val="16"/>
              </w:rPr>
              <w:t>5</w:t>
            </w:r>
            <w:r w:rsidR="00FE7FB4"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Factors explored in context of specific diseases </w:t>
            </w:r>
          </w:p>
        </w:tc>
      </w:tr>
      <w:tr w:rsidR="00B11090" w:rsidRPr="00B11090" w:rsidTr="00DC08CD">
        <w:trPr>
          <w:trHeight w:val="228"/>
        </w:trPr>
        <w:tc>
          <w:tcPr>
            <w:tcW w:w="4125" w:type="dxa"/>
          </w:tcPr>
          <w:p w:rsidR="00B11090" w:rsidRPr="00FE7FB4" w:rsidRDefault="00B11090" w:rsidP="0077536D">
            <w:pPr>
              <w:spacing w:after="0"/>
              <w:ind w:left="106"/>
              <w:jc w:val="both"/>
              <w:rPr>
                <w:rFonts w:ascii="Times New Roman" w:hAnsi="Times New Roman" w:cs="Times New Roman"/>
                <w:sz w:val="18"/>
                <w:szCs w:val="18"/>
                <w:lang w:val="fr-MA"/>
              </w:rPr>
            </w:pPr>
            <w:r w:rsidRPr="00B11090">
              <w:rPr>
                <w:rFonts w:ascii="Times New Roman" w:eastAsia="Times New Roman" w:hAnsi="Times New Roman" w:cs="Times New Roman"/>
                <w:b/>
                <w:sz w:val="18"/>
                <w:szCs w:val="18"/>
                <w:lang w:val="fr-MA"/>
              </w:rPr>
              <w:t xml:space="preserve">Wang J et Hulme C, </w:t>
            </w:r>
            <w:r w:rsidRPr="00B11090">
              <w:rPr>
                <w:rFonts w:ascii="Times New Roman" w:eastAsia="Times New Roman" w:hAnsi="Times New Roman" w:cs="Times New Roman"/>
                <w:sz w:val="18"/>
                <w:szCs w:val="18"/>
                <w:lang w:val="fr-MA"/>
              </w:rPr>
              <w:t>2021</w:t>
            </w:r>
            <w:r w:rsidR="00FE7FB4" w:rsidRPr="00FE7FB4">
              <w:rPr>
                <w:rFonts w:ascii="Times New Roman" w:eastAsia="Times New Roman" w:hAnsi="Times New Roman" w:cs="Times New Roman"/>
                <w:color w:val="212121"/>
                <w:sz w:val="16"/>
                <w:szCs w:val="16"/>
                <w:lang w:val="fr-MA"/>
              </w:rPr>
              <w:t>[3</w:t>
            </w:r>
            <w:r w:rsidR="00FE7FB4">
              <w:rPr>
                <w:rFonts w:ascii="Times New Roman" w:eastAsia="Times New Roman" w:hAnsi="Times New Roman" w:cs="Times New Roman"/>
                <w:color w:val="212121"/>
                <w:sz w:val="16"/>
                <w:szCs w:val="16"/>
                <w:lang w:val="fr-MA"/>
              </w:rPr>
              <w:t>6</w:t>
            </w:r>
            <w:r w:rsidR="00FE7FB4" w:rsidRPr="00FE7FB4">
              <w:rPr>
                <w:rFonts w:ascii="Times New Roman" w:eastAsia="Times New Roman" w:hAnsi="Times New Roman" w:cs="Times New Roman"/>
                <w:color w:val="212121"/>
                <w:sz w:val="16"/>
                <w:szCs w:val="16"/>
                <w:lang w:val="fr-MA"/>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 xml:space="preserve">Houghton JSM et al, </w:t>
            </w:r>
            <w:r w:rsidRPr="00B11090">
              <w:rPr>
                <w:rFonts w:ascii="Times New Roman" w:eastAsia="Times New Roman" w:hAnsi="Times New Roman" w:cs="Times New Roman"/>
                <w:sz w:val="18"/>
                <w:szCs w:val="18"/>
              </w:rPr>
              <w:t>2020</w:t>
            </w:r>
            <w:r w:rsidR="00FE7FB4" w:rsidRPr="00F63653">
              <w:rPr>
                <w:rFonts w:ascii="Times New Roman" w:eastAsia="Times New Roman" w:hAnsi="Times New Roman" w:cs="Times New Roman"/>
                <w:color w:val="212121"/>
                <w:sz w:val="16"/>
                <w:szCs w:val="16"/>
              </w:rPr>
              <w:t>[3</w:t>
            </w:r>
            <w:r w:rsidR="00FE7FB4">
              <w:rPr>
                <w:rFonts w:ascii="Times New Roman" w:eastAsia="Times New Roman" w:hAnsi="Times New Roman" w:cs="Times New Roman"/>
                <w:color w:val="212121"/>
                <w:sz w:val="16"/>
                <w:szCs w:val="16"/>
              </w:rPr>
              <w:t>7</w:t>
            </w:r>
            <w:r w:rsidR="00FE7FB4"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Not primary outcome </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 xml:space="preserve">Smith N et al, </w:t>
            </w:r>
            <w:r w:rsidRPr="00B11090">
              <w:rPr>
                <w:rFonts w:ascii="Times New Roman" w:eastAsia="Times New Roman" w:hAnsi="Times New Roman" w:cs="Times New Roman"/>
                <w:sz w:val="18"/>
                <w:szCs w:val="18"/>
              </w:rPr>
              <w:t xml:space="preserve">2019 </w:t>
            </w:r>
            <w:r w:rsidR="00FE7FB4" w:rsidRPr="00F63653">
              <w:rPr>
                <w:rFonts w:ascii="Times New Roman" w:eastAsia="Times New Roman" w:hAnsi="Times New Roman" w:cs="Times New Roman"/>
                <w:color w:val="212121"/>
                <w:sz w:val="16"/>
                <w:szCs w:val="16"/>
              </w:rPr>
              <w:t>[3</w:t>
            </w:r>
            <w:r w:rsidR="00FE7FB4">
              <w:rPr>
                <w:rFonts w:ascii="Times New Roman" w:eastAsia="Times New Roman" w:hAnsi="Times New Roman" w:cs="Times New Roman"/>
                <w:color w:val="212121"/>
                <w:sz w:val="16"/>
                <w:szCs w:val="16"/>
              </w:rPr>
              <w:t>8</w:t>
            </w:r>
            <w:r w:rsidR="00FE7FB4" w:rsidRPr="00F63653">
              <w:rPr>
                <w:rFonts w:ascii="Times New Roman" w:eastAsia="Times New Roman" w:hAnsi="Times New Roman" w:cs="Times New Roman"/>
                <w:color w:val="212121"/>
                <w:sz w:val="16"/>
                <w:szCs w:val="16"/>
              </w:rPr>
              <w:t>]</w:t>
            </w:r>
            <w:r w:rsidRPr="00B11090">
              <w:rPr>
                <w:rFonts w:ascii="Times New Roman" w:eastAsia="Times New Roman" w:hAnsi="Times New Roman" w:cs="Times New Roman"/>
                <w:b/>
                <w:sz w:val="18"/>
                <w:szCs w:val="18"/>
              </w:rPr>
              <w:t xml:space="preserve"> </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Not primary outcome </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 xml:space="preserve">McMillan JM et al, </w:t>
            </w:r>
            <w:r w:rsidRPr="00B11090">
              <w:rPr>
                <w:rFonts w:ascii="Times New Roman" w:eastAsia="Times New Roman" w:hAnsi="Times New Roman" w:cs="Times New Roman"/>
                <w:sz w:val="18"/>
                <w:szCs w:val="18"/>
              </w:rPr>
              <w:t>2021</w:t>
            </w:r>
            <w:r w:rsidR="00FE7FB4" w:rsidRPr="00F63653">
              <w:rPr>
                <w:rFonts w:ascii="Times New Roman" w:eastAsia="Times New Roman" w:hAnsi="Times New Roman" w:cs="Times New Roman"/>
                <w:color w:val="212121"/>
                <w:sz w:val="16"/>
                <w:szCs w:val="16"/>
              </w:rPr>
              <w:t>[3</w:t>
            </w:r>
            <w:r w:rsidR="00FE7FB4">
              <w:rPr>
                <w:rFonts w:ascii="Times New Roman" w:eastAsia="Times New Roman" w:hAnsi="Times New Roman" w:cs="Times New Roman"/>
                <w:color w:val="212121"/>
                <w:sz w:val="16"/>
                <w:szCs w:val="16"/>
              </w:rPr>
              <w:t>9</w:t>
            </w:r>
            <w:r w:rsidR="00FE7FB4" w:rsidRPr="00F63653">
              <w:rPr>
                <w:rFonts w:ascii="Times New Roman" w:eastAsia="Times New Roman" w:hAnsi="Times New Roman" w:cs="Times New Roman"/>
                <w:color w:val="212121"/>
                <w:sz w:val="16"/>
                <w:szCs w:val="16"/>
              </w:rPr>
              <w:t>]</w:t>
            </w:r>
            <w:r w:rsidR="00FE7FB4">
              <w:rPr>
                <w:rFonts w:ascii="Times New Roman" w:eastAsia="Times New Roman" w:hAnsi="Times New Roman" w:cs="Times New Roman"/>
                <w:b/>
                <w:sz w:val="18"/>
                <w:szCs w:val="18"/>
              </w:rPr>
              <w:t xml:space="preserve"> </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Not primary outcome </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 xml:space="preserve">Gao RC et al, </w:t>
            </w:r>
            <w:r w:rsidRPr="00B11090">
              <w:rPr>
                <w:rFonts w:ascii="Times New Roman" w:eastAsia="Times New Roman" w:hAnsi="Times New Roman" w:cs="Times New Roman"/>
                <w:sz w:val="18"/>
                <w:szCs w:val="18"/>
              </w:rPr>
              <w:t xml:space="preserve">2022 </w:t>
            </w:r>
            <w:r w:rsidR="00FE7FB4" w:rsidRPr="00F63653">
              <w:rPr>
                <w:rFonts w:ascii="Times New Roman" w:eastAsia="Times New Roman" w:hAnsi="Times New Roman" w:cs="Times New Roman"/>
                <w:color w:val="212121"/>
                <w:sz w:val="16"/>
                <w:szCs w:val="16"/>
              </w:rPr>
              <w:t>[</w:t>
            </w:r>
            <w:r w:rsidR="003854CE">
              <w:rPr>
                <w:rFonts w:ascii="Times New Roman" w:eastAsia="Times New Roman" w:hAnsi="Times New Roman" w:cs="Times New Roman"/>
                <w:color w:val="212121"/>
                <w:sz w:val="16"/>
                <w:szCs w:val="16"/>
              </w:rPr>
              <w:t>40</w:t>
            </w:r>
            <w:r w:rsidR="00FE7FB4"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 xml:space="preserve">Palmer K et al, </w:t>
            </w:r>
            <w:r w:rsidRPr="00B11090">
              <w:rPr>
                <w:rFonts w:ascii="Times New Roman" w:eastAsia="Times New Roman" w:hAnsi="Times New Roman" w:cs="Times New Roman"/>
                <w:sz w:val="18"/>
                <w:szCs w:val="18"/>
              </w:rPr>
              <w:t xml:space="preserve">2019 </w:t>
            </w:r>
            <w:r w:rsidR="00FE7FB4" w:rsidRPr="00F63653">
              <w:rPr>
                <w:rFonts w:ascii="Times New Roman" w:eastAsia="Times New Roman" w:hAnsi="Times New Roman" w:cs="Times New Roman"/>
                <w:color w:val="212121"/>
                <w:sz w:val="16"/>
                <w:szCs w:val="16"/>
              </w:rPr>
              <w:t>[</w:t>
            </w:r>
            <w:r w:rsidR="003854CE">
              <w:rPr>
                <w:rFonts w:ascii="Times New Roman" w:eastAsia="Times New Roman" w:hAnsi="Times New Roman" w:cs="Times New Roman"/>
                <w:color w:val="212121"/>
                <w:sz w:val="16"/>
                <w:szCs w:val="16"/>
              </w:rPr>
              <w:t>41</w:t>
            </w:r>
            <w:r w:rsidR="00FE7FB4"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28"/>
        </w:trPr>
        <w:tc>
          <w:tcPr>
            <w:tcW w:w="4125" w:type="dxa"/>
          </w:tcPr>
          <w:p w:rsidR="00B11090" w:rsidRPr="00B11090" w:rsidRDefault="00B11090" w:rsidP="0077536D">
            <w:pPr>
              <w:spacing w:after="0"/>
              <w:ind w:left="106"/>
              <w:jc w:val="both"/>
              <w:rPr>
                <w:rFonts w:ascii="Times New Roman" w:hAnsi="Times New Roman" w:cs="Times New Roman"/>
                <w:sz w:val="18"/>
                <w:szCs w:val="18"/>
                <w:lang w:val="fr-MA"/>
              </w:rPr>
            </w:pPr>
            <w:r w:rsidRPr="00B11090">
              <w:rPr>
                <w:rFonts w:ascii="Times New Roman" w:eastAsia="Times New Roman" w:hAnsi="Times New Roman" w:cs="Times New Roman"/>
                <w:b/>
                <w:sz w:val="18"/>
                <w:szCs w:val="18"/>
                <w:lang w:val="fr-MA"/>
              </w:rPr>
              <w:t>Ligthart-Melis GC et al,</w:t>
            </w:r>
            <w:r w:rsidRPr="00B11090">
              <w:rPr>
                <w:rFonts w:ascii="Times New Roman" w:eastAsia="Times New Roman" w:hAnsi="Times New Roman" w:cs="Times New Roman"/>
                <w:sz w:val="18"/>
                <w:szCs w:val="18"/>
                <w:lang w:val="fr-MA"/>
              </w:rPr>
              <w:t xml:space="preserve">2020 </w:t>
            </w:r>
            <w:r w:rsidR="00FE7FB4" w:rsidRPr="00FE7FB4">
              <w:rPr>
                <w:rFonts w:ascii="Times New Roman" w:eastAsia="Times New Roman" w:hAnsi="Times New Roman" w:cs="Times New Roman"/>
                <w:color w:val="212121"/>
                <w:sz w:val="16"/>
                <w:szCs w:val="16"/>
                <w:lang w:val="fr-MA"/>
              </w:rPr>
              <w:t>[</w:t>
            </w:r>
            <w:r w:rsidR="003854CE">
              <w:rPr>
                <w:rFonts w:ascii="Times New Roman" w:eastAsia="Times New Roman" w:hAnsi="Times New Roman" w:cs="Times New Roman"/>
                <w:color w:val="212121"/>
                <w:sz w:val="16"/>
                <w:szCs w:val="16"/>
                <w:lang w:val="fr-MA"/>
              </w:rPr>
              <w:t>42</w:t>
            </w:r>
            <w:r w:rsidR="00FE7FB4" w:rsidRPr="00FE7FB4">
              <w:rPr>
                <w:rFonts w:ascii="Times New Roman" w:eastAsia="Times New Roman" w:hAnsi="Times New Roman" w:cs="Times New Roman"/>
                <w:color w:val="212121"/>
                <w:sz w:val="16"/>
                <w:szCs w:val="16"/>
                <w:lang w:val="fr-MA"/>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Frailty as exposure </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Kojima G et al,</w:t>
            </w:r>
            <w:r w:rsidRPr="00B11090">
              <w:rPr>
                <w:rFonts w:ascii="Times New Roman" w:eastAsia="Times New Roman" w:hAnsi="Times New Roman" w:cs="Times New Roman"/>
                <w:sz w:val="18"/>
                <w:szCs w:val="18"/>
              </w:rPr>
              <w:t xml:space="preserve"> 2018 </w:t>
            </w:r>
            <w:r w:rsidR="00FE7FB4" w:rsidRPr="00F63653">
              <w:rPr>
                <w:rFonts w:ascii="Times New Roman" w:eastAsia="Times New Roman" w:hAnsi="Times New Roman" w:cs="Times New Roman"/>
                <w:color w:val="212121"/>
                <w:sz w:val="16"/>
                <w:szCs w:val="16"/>
              </w:rPr>
              <w:t>[</w:t>
            </w:r>
            <w:r w:rsidR="003854CE">
              <w:rPr>
                <w:rFonts w:ascii="Times New Roman" w:eastAsia="Times New Roman" w:hAnsi="Times New Roman" w:cs="Times New Roman"/>
                <w:color w:val="212121"/>
                <w:sz w:val="16"/>
                <w:szCs w:val="16"/>
              </w:rPr>
              <w:t>4</w:t>
            </w:r>
            <w:r w:rsidR="00FE7FB4" w:rsidRPr="00F63653">
              <w:rPr>
                <w:rFonts w:ascii="Times New Roman" w:eastAsia="Times New Roman" w:hAnsi="Times New Roman" w:cs="Times New Roman"/>
                <w:color w:val="212121"/>
                <w:sz w:val="16"/>
                <w:szCs w:val="16"/>
              </w:rPr>
              <w:t>3]</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 xml:space="preserve">Ghoreishy SM et al, </w:t>
            </w:r>
            <w:r w:rsidRPr="00B11090">
              <w:rPr>
                <w:rFonts w:ascii="Times New Roman" w:eastAsia="Times New Roman" w:hAnsi="Times New Roman" w:cs="Times New Roman"/>
                <w:sz w:val="18"/>
                <w:szCs w:val="18"/>
              </w:rPr>
              <w:t>2021</w:t>
            </w:r>
            <w:r w:rsidR="00FE7FB4" w:rsidRPr="00F63653">
              <w:rPr>
                <w:rFonts w:ascii="Times New Roman" w:eastAsia="Times New Roman" w:hAnsi="Times New Roman" w:cs="Times New Roman"/>
                <w:color w:val="212121"/>
                <w:sz w:val="16"/>
                <w:szCs w:val="16"/>
              </w:rPr>
              <w:t>[</w:t>
            </w:r>
            <w:r w:rsidR="003854CE">
              <w:rPr>
                <w:rFonts w:ascii="Times New Roman" w:eastAsia="Times New Roman" w:hAnsi="Times New Roman" w:cs="Times New Roman"/>
                <w:color w:val="212121"/>
                <w:sz w:val="16"/>
                <w:szCs w:val="16"/>
              </w:rPr>
              <w:t>44</w:t>
            </w:r>
            <w:r w:rsidR="00FE7FB4"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 xml:space="preserve">Davis MR et al, </w:t>
            </w:r>
            <w:r w:rsidRPr="00B11090">
              <w:rPr>
                <w:rFonts w:ascii="Times New Roman" w:eastAsia="Times New Roman" w:hAnsi="Times New Roman" w:cs="Times New Roman"/>
                <w:sz w:val="18"/>
                <w:szCs w:val="18"/>
              </w:rPr>
              <w:t>2021</w:t>
            </w:r>
            <w:r w:rsidR="00FE7FB4" w:rsidRPr="00F63653">
              <w:rPr>
                <w:rFonts w:ascii="Times New Roman" w:eastAsia="Times New Roman" w:hAnsi="Times New Roman" w:cs="Times New Roman"/>
                <w:color w:val="212121"/>
                <w:sz w:val="16"/>
                <w:szCs w:val="16"/>
              </w:rPr>
              <w:t>[</w:t>
            </w:r>
            <w:r w:rsidR="003854CE">
              <w:rPr>
                <w:rFonts w:ascii="Times New Roman" w:eastAsia="Times New Roman" w:hAnsi="Times New Roman" w:cs="Times New Roman"/>
                <w:color w:val="212121"/>
                <w:sz w:val="16"/>
                <w:szCs w:val="16"/>
              </w:rPr>
              <w:t>45</w:t>
            </w:r>
            <w:r w:rsidR="00FE7FB4"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Factors explored in context of specific diseases </w:t>
            </w:r>
          </w:p>
        </w:tc>
      </w:tr>
      <w:tr w:rsidR="00B11090" w:rsidRPr="00B11090" w:rsidTr="00DC08CD">
        <w:trPr>
          <w:trHeight w:val="443"/>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 xml:space="preserve">Ticinesi A et al, </w:t>
            </w:r>
            <w:r w:rsidRPr="00B11090">
              <w:rPr>
                <w:rFonts w:ascii="Times New Roman" w:eastAsia="Times New Roman" w:hAnsi="Times New Roman" w:cs="Times New Roman"/>
                <w:sz w:val="18"/>
                <w:szCs w:val="18"/>
              </w:rPr>
              <w:t xml:space="preserve">2018 </w:t>
            </w:r>
            <w:r w:rsidR="00FE7FB4" w:rsidRPr="00F63653">
              <w:rPr>
                <w:rFonts w:ascii="Times New Roman" w:eastAsia="Times New Roman" w:hAnsi="Times New Roman" w:cs="Times New Roman"/>
                <w:color w:val="212121"/>
                <w:sz w:val="16"/>
                <w:szCs w:val="16"/>
              </w:rPr>
              <w:t>[</w:t>
            </w:r>
            <w:r w:rsidR="003854CE">
              <w:rPr>
                <w:rFonts w:ascii="Times New Roman" w:eastAsia="Times New Roman" w:hAnsi="Times New Roman" w:cs="Times New Roman"/>
                <w:color w:val="212121"/>
                <w:sz w:val="16"/>
                <w:szCs w:val="16"/>
              </w:rPr>
              <w:t>46</w:t>
            </w:r>
            <w:r w:rsidR="00FE7FB4"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Lack of human data with inclusion of observational and interventional animal studies </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 xml:space="preserve">Lapane KL et al, </w:t>
            </w:r>
            <w:r w:rsidRPr="00B11090">
              <w:rPr>
                <w:rFonts w:ascii="Times New Roman" w:eastAsia="Times New Roman" w:hAnsi="Times New Roman" w:cs="Times New Roman"/>
                <w:sz w:val="18"/>
                <w:szCs w:val="18"/>
              </w:rPr>
              <w:t xml:space="preserve">2022 </w:t>
            </w:r>
            <w:r w:rsidR="00FE7FB4" w:rsidRPr="00F63653">
              <w:rPr>
                <w:rFonts w:ascii="Times New Roman" w:eastAsia="Times New Roman" w:hAnsi="Times New Roman" w:cs="Times New Roman"/>
                <w:color w:val="212121"/>
                <w:sz w:val="16"/>
                <w:szCs w:val="16"/>
              </w:rPr>
              <w:t>[</w:t>
            </w:r>
            <w:r w:rsidR="003854CE">
              <w:rPr>
                <w:rFonts w:ascii="Times New Roman" w:eastAsia="Times New Roman" w:hAnsi="Times New Roman" w:cs="Times New Roman"/>
                <w:color w:val="212121"/>
                <w:sz w:val="16"/>
                <w:szCs w:val="16"/>
              </w:rPr>
              <w:t>47</w:t>
            </w:r>
            <w:r w:rsidR="00FE7FB4" w:rsidRPr="00F63653">
              <w:rPr>
                <w:rFonts w:ascii="Times New Roman" w:eastAsia="Times New Roman" w:hAnsi="Times New Roman" w:cs="Times New Roman"/>
                <w:color w:val="212121"/>
                <w:sz w:val="16"/>
                <w:szCs w:val="16"/>
              </w:rPr>
              <w:t>]</w:t>
            </w:r>
            <w:r w:rsidR="00FE7FB4">
              <w:rPr>
                <w:rFonts w:ascii="Times New Roman" w:eastAsia="Times New Roman" w:hAnsi="Times New Roman" w:cs="Times New Roman"/>
                <w:b/>
                <w:sz w:val="18"/>
                <w:szCs w:val="18"/>
              </w:rPr>
              <w:t xml:space="preserve">  </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Not primary outcome </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 xml:space="preserve">Marengoni A et al, </w:t>
            </w:r>
            <w:r w:rsidRPr="00B11090">
              <w:rPr>
                <w:rFonts w:ascii="Times New Roman" w:eastAsia="Times New Roman" w:hAnsi="Times New Roman" w:cs="Times New Roman"/>
                <w:sz w:val="18"/>
                <w:szCs w:val="18"/>
              </w:rPr>
              <w:t>2020</w:t>
            </w:r>
            <w:r w:rsidR="00FE7FB4" w:rsidRPr="00F63653">
              <w:rPr>
                <w:rFonts w:ascii="Times New Roman" w:eastAsia="Times New Roman" w:hAnsi="Times New Roman" w:cs="Times New Roman"/>
                <w:color w:val="212121"/>
                <w:sz w:val="16"/>
                <w:szCs w:val="16"/>
              </w:rPr>
              <w:t>[</w:t>
            </w:r>
            <w:r w:rsidR="003854CE">
              <w:rPr>
                <w:rFonts w:ascii="Times New Roman" w:eastAsia="Times New Roman" w:hAnsi="Times New Roman" w:cs="Times New Roman"/>
                <w:color w:val="212121"/>
                <w:sz w:val="16"/>
                <w:szCs w:val="16"/>
              </w:rPr>
              <w:t>48</w:t>
            </w:r>
            <w:r w:rsidR="00FE7FB4"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14"/>
        </w:trPr>
        <w:tc>
          <w:tcPr>
            <w:tcW w:w="4125" w:type="dxa"/>
          </w:tcPr>
          <w:p w:rsidR="00B11090" w:rsidRPr="00B11090" w:rsidRDefault="00B11090" w:rsidP="0077536D">
            <w:pPr>
              <w:spacing w:after="0"/>
              <w:ind w:left="106"/>
              <w:jc w:val="both"/>
              <w:rPr>
                <w:rFonts w:ascii="Times New Roman" w:hAnsi="Times New Roman" w:cs="Times New Roman"/>
                <w:sz w:val="18"/>
                <w:szCs w:val="18"/>
              </w:rPr>
            </w:pPr>
            <w:r w:rsidRPr="00B11090">
              <w:rPr>
                <w:rFonts w:ascii="Times New Roman" w:eastAsia="Times New Roman" w:hAnsi="Times New Roman" w:cs="Times New Roman"/>
                <w:b/>
                <w:sz w:val="18"/>
                <w:szCs w:val="18"/>
              </w:rPr>
              <w:t xml:space="preserve">Vetrano DL et al, </w:t>
            </w:r>
            <w:r w:rsidRPr="00B11090">
              <w:rPr>
                <w:rFonts w:ascii="Times New Roman" w:eastAsia="Times New Roman" w:hAnsi="Times New Roman" w:cs="Times New Roman"/>
                <w:sz w:val="18"/>
                <w:szCs w:val="18"/>
              </w:rPr>
              <w:t xml:space="preserve">2018 </w:t>
            </w:r>
            <w:r w:rsidR="00FE7FB4" w:rsidRPr="00F63653">
              <w:rPr>
                <w:rFonts w:ascii="Times New Roman" w:eastAsia="Times New Roman" w:hAnsi="Times New Roman" w:cs="Times New Roman"/>
                <w:color w:val="212121"/>
                <w:sz w:val="16"/>
                <w:szCs w:val="16"/>
              </w:rPr>
              <w:t>[</w:t>
            </w:r>
            <w:r w:rsidR="003854CE">
              <w:rPr>
                <w:rFonts w:ascii="Times New Roman" w:eastAsia="Times New Roman" w:hAnsi="Times New Roman" w:cs="Times New Roman"/>
                <w:color w:val="212121"/>
                <w:sz w:val="16"/>
                <w:szCs w:val="16"/>
              </w:rPr>
              <w:t>49</w:t>
            </w:r>
            <w:r w:rsidR="00FE7FB4"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14"/>
        </w:trPr>
        <w:tc>
          <w:tcPr>
            <w:tcW w:w="4125" w:type="dxa"/>
          </w:tcPr>
          <w:p w:rsidR="00B11090" w:rsidRPr="002956FD" w:rsidRDefault="00B11090" w:rsidP="0077536D">
            <w:pPr>
              <w:spacing w:after="0"/>
              <w:ind w:left="106"/>
              <w:jc w:val="both"/>
              <w:rPr>
                <w:rFonts w:ascii="Times New Roman" w:hAnsi="Times New Roman" w:cs="Times New Roman"/>
                <w:sz w:val="18"/>
                <w:szCs w:val="18"/>
              </w:rPr>
            </w:pPr>
            <w:r w:rsidRPr="002956FD">
              <w:rPr>
                <w:rFonts w:ascii="Times New Roman" w:eastAsia="Times New Roman" w:hAnsi="Times New Roman" w:cs="Times New Roman"/>
                <w:b/>
                <w:sz w:val="18"/>
                <w:szCs w:val="18"/>
              </w:rPr>
              <w:t xml:space="preserve">Nweke M et al, </w:t>
            </w:r>
            <w:r w:rsidRPr="002956FD">
              <w:rPr>
                <w:rFonts w:ascii="Times New Roman" w:eastAsia="Times New Roman" w:hAnsi="Times New Roman" w:cs="Times New Roman"/>
                <w:sz w:val="18"/>
                <w:szCs w:val="18"/>
              </w:rPr>
              <w:t xml:space="preserve">2022 </w:t>
            </w:r>
            <w:r w:rsidR="00FE7FB4" w:rsidRPr="00F63653">
              <w:rPr>
                <w:rFonts w:ascii="Times New Roman" w:eastAsia="Times New Roman" w:hAnsi="Times New Roman" w:cs="Times New Roman"/>
                <w:color w:val="212121"/>
                <w:sz w:val="16"/>
                <w:szCs w:val="16"/>
              </w:rPr>
              <w:t>[</w:t>
            </w:r>
            <w:r w:rsidR="003854CE">
              <w:rPr>
                <w:rFonts w:ascii="Times New Roman" w:eastAsia="Times New Roman" w:hAnsi="Times New Roman" w:cs="Times New Roman"/>
                <w:color w:val="212121"/>
                <w:sz w:val="16"/>
                <w:szCs w:val="16"/>
              </w:rPr>
              <w:t>50</w:t>
            </w:r>
            <w:r w:rsidR="00FE7FB4" w:rsidRPr="00F63653">
              <w:rPr>
                <w:rFonts w:ascii="Times New Roman" w:eastAsia="Times New Roman" w:hAnsi="Times New Roman" w:cs="Times New Roman"/>
                <w:color w:val="212121"/>
                <w:sz w:val="16"/>
                <w:szCs w:val="16"/>
              </w:rPr>
              <w:t>]</w:t>
            </w:r>
            <w:r w:rsidR="00FE7FB4">
              <w:rPr>
                <w:rFonts w:ascii="Times New Roman" w:eastAsia="Times New Roman" w:hAnsi="Times New Roman" w:cs="Times New Roman"/>
                <w:color w:val="212121"/>
                <w:sz w:val="16"/>
                <w:szCs w:val="16"/>
              </w:rPr>
              <w:t xml:space="preserve"> </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28"/>
        </w:trPr>
        <w:tc>
          <w:tcPr>
            <w:tcW w:w="4125" w:type="dxa"/>
          </w:tcPr>
          <w:p w:rsidR="00B11090" w:rsidRPr="002956FD" w:rsidRDefault="00B11090" w:rsidP="0077536D">
            <w:pPr>
              <w:spacing w:after="0"/>
              <w:ind w:left="106"/>
              <w:jc w:val="both"/>
              <w:rPr>
                <w:rFonts w:ascii="Times New Roman" w:hAnsi="Times New Roman" w:cs="Times New Roman"/>
                <w:sz w:val="18"/>
                <w:szCs w:val="18"/>
              </w:rPr>
            </w:pPr>
            <w:r w:rsidRPr="002956FD">
              <w:rPr>
                <w:rFonts w:ascii="Times New Roman" w:eastAsia="Times New Roman" w:hAnsi="Times New Roman" w:cs="Times New Roman"/>
                <w:b/>
                <w:sz w:val="18"/>
                <w:szCs w:val="18"/>
              </w:rPr>
              <w:t xml:space="preserve">Galluzu L et al, </w:t>
            </w:r>
            <w:r w:rsidRPr="002956FD">
              <w:rPr>
                <w:rFonts w:ascii="Times New Roman" w:eastAsia="Times New Roman" w:hAnsi="Times New Roman" w:cs="Times New Roman"/>
                <w:sz w:val="18"/>
                <w:szCs w:val="18"/>
              </w:rPr>
              <w:t xml:space="preserve">2018 </w:t>
            </w:r>
            <w:r w:rsidR="00FE7FB4" w:rsidRPr="00F63653">
              <w:rPr>
                <w:rFonts w:ascii="Times New Roman" w:eastAsia="Times New Roman" w:hAnsi="Times New Roman" w:cs="Times New Roman"/>
                <w:color w:val="212121"/>
                <w:sz w:val="16"/>
                <w:szCs w:val="16"/>
              </w:rPr>
              <w:t>[</w:t>
            </w:r>
            <w:r w:rsidR="003854CE">
              <w:rPr>
                <w:rFonts w:ascii="Times New Roman" w:eastAsia="Times New Roman" w:hAnsi="Times New Roman" w:cs="Times New Roman"/>
                <w:color w:val="212121"/>
                <w:sz w:val="16"/>
                <w:szCs w:val="16"/>
              </w:rPr>
              <w:t>51</w:t>
            </w:r>
            <w:r w:rsidR="00FE7FB4"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14"/>
        </w:trPr>
        <w:tc>
          <w:tcPr>
            <w:tcW w:w="4125" w:type="dxa"/>
          </w:tcPr>
          <w:p w:rsidR="00B11090" w:rsidRPr="002956FD" w:rsidRDefault="00B11090" w:rsidP="0077536D">
            <w:pPr>
              <w:spacing w:after="0"/>
              <w:ind w:left="106"/>
              <w:jc w:val="both"/>
              <w:rPr>
                <w:rFonts w:ascii="Times New Roman" w:hAnsi="Times New Roman" w:cs="Times New Roman"/>
                <w:sz w:val="18"/>
                <w:szCs w:val="18"/>
              </w:rPr>
            </w:pPr>
            <w:r w:rsidRPr="002956FD">
              <w:rPr>
                <w:rFonts w:ascii="Times New Roman" w:eastAsia="Times New Roman" w:hAnsi="Times New Roman" w:cs="Times New Roman"/>
                <w:b/>
                <w:sz w:val="18"/>
                <w:szCs w:val="18"/>
              </w:rPr>
              <w:t xml:space="preserve">Soysal P et al, </w:t>
            </w:r>
            <w:r w:rsidRPr="002956FD">
              <w:rPr>
                <w:rFonts w:ascii="Times New Roman" w:eastAsia="Times New Roman" w:hAnsi="Times New Roman" w:cs="Times New Roman"/>
                <w:sz w:val="18"/>
                <w:szCs w:val="18"/>
              </w:rPr>
              <w:t>2016</w:t>
            </w:r>
            <w:r w:rsidR="00FE7FB4" w:rsidRPr="00F63653">
              <w:rPr>
                <w:rFonts w:ascii="Times New Roman" w:eastAsia="Times New Roman" w:hAnsi="Times New Roman" w:cs="Times New Roman"/>
                <w:color w:val="212121"/>
                <w:sz w:val="16"/>
                <w:szCs w:val="16"/>
              </w:rPr>
              <w:t>[</w:t>
            </w:r>
            <w:r w:rsidR="003854CE">
              <w:rPr>
                <w:rFonts w:ascii="Times New Roman" w:eastAsia="Times New Roman" w:hAnsi="Times New Roman" w:cs="Times New Roman"/>
                <w:color w:val="212121"/>
                <w:sz w:val="16"/>
                <w:szCs w:val="16"/>
              </w:rPr>
              <w:t>52</w:t>
            </w:r>
            <w:r w:rsidR="00FE7FB4"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14"/>
        </w:trPr>
        <w:tc>
          <w:tcPr>
            <w:tcW w:w="4125" w:type="dxa"/>
          </w:tcPr>
          <w:p w:rsidR="00B11090" w:rsidRPr="002956FD" w:rsidRDefault="00B11090" w:rsidP="0077536D">
            <w:pPr>
              <w:spacing w:after="0"/>
              <w:ind w:left="106"/>
              <w:jc w:val="both"/>
              <w:rPr>
                <w:rFonts w:ascii="Times New Roman" w:hAnsi="Times New Roman" w:cs="Times New Roman"/>
                <w:sz w:val="18"/>
                <w:szCs w:val="18"/>
              </w:rPr>
            </w:pPr>
            <w:r w:rsidRPr="002956FD">
              <w:rPr>
                <w:rFonts w:ascii="Times New Roman" w:eastAsia="Times New Roman" w:hAnsi="Times New Roman" w:cs="Times New Roman"/>
                <w:b/>
                <w:sz w:val="18"/>
                <w:szCs w:val="18"/>
              </w:rPr>
              <w:t>Kojima G et al</w:t>
            </w:r>
            <w:r w:rsidRPr="002956FD">
              <w:rPr>
                <w:rFonts w:ascii="Times New Roman" w:eastAsia="Times New Roman" w:hAnsi="Times New Roman" w:cs="Times New Roman"/>
                <w:sz w:val="18"/>
                <w:szCs w:val="18"/>
              </w:rPr>
              <w:t xml:space="preserve">, 2020 </w:t>
            </w:r>
            <w:r w:rsidR="00FE7FB4" w:rsidRPr="00F63653">
              <w:rPr>
                <w:rFonts w:ascii="Times New Roman" w:eastAsia="Times New Roman" w:hAnsi="Times New Roman" w:cs="Times New Roman"/>
                <w:color w:val="212121"/>
                <w:sz w:val="16"/>
                <w:szCs w:val="16"/>
              </w:rPr>
              <w:t>[</w:t>
            </w:r>
            <w:r w:rsidR="003854CE">
              <w:rPr>
                <w:rFonts w:ascii="Times New Roman" w:eastAsia="Times New Roman" w:hAnsi="Times New Roman" w:cs="Times New Roman"/>
                <w:color w:val="212121"/>
                <w:sz w:val="16"/>
                <w:szCs w:val="16"/>
              </w:rPr>
              <w:t>53</w:t>
            </w:r>
            <w:r w:rsidR="00FE7FB4"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14"/>
        </w:trPr>
        <w:tc>
          <w:tcPr>
            <w:tcW w:w="4125" w:type="dxa"/>
          </w:tcPr>
          <w:p w:rsidR="00B11090" w:rsidRPr="002956FD" w:rsidRDefault="00B11090" w:rsidP="0077536D">
            <w:pPr>
              <w:spacing w:after="0"/>
              <w:ind w:left="106"/>
              <w:jc w:val="both"/>
              <w:rPr>
                <w:sz w:val="18"/>
                <w:szCs w:val="18"/>
              </w:rPr>
            </w:pPr>
            <w:r w:rsidRPr="002956FD">
              <w:rPr>
                <w:rFonts w:ascii="Times New Roman" w:eastAsia="Times New Roman" w:hAnsi="Times New Roman" w:cs="Times New Roman"/>
                <w:b/>
                <w:sz w:val="18"/>
                <w:szCs w:val="18"/>
              </w:rPr>
              <w:lastRenderedPageBreak/>
              <w:t xml:space="preserve">Tan BKJ et al, </w:t>
            </w:r>
            <w:r w:rsidRPr="002956FD">
              <w:rPr>
                <w:rFonts w:ascii="Times New Roman" w:eastAsia="Times New Roman" w:hAnsi="Times New Roman" w:cs="Times New Roman"/>
                <w:sz w:val="18"/>
                <w:szCs w:val="18"/>
              </w:rPr>
              <w:t>2020</w:t>
            </w:r>
            <w:r w:rsidR="003854CE" w:rsidRPr="00F63653">
              <w:rPr>
                <w:rFonts w:ascii="Times New Roman" w:eastAsia="Times New Roman" w:hAnsi="Times New Roman" w:cs="Times New Roman"/>
                <w:color w:val="212121"/>
                <w:sz w:val="16"/>
                <w:szCs w:val="16"/>
              </w:rPr>
              <w:t>[</w:t>
            </w:r>
            <w:r w:rsidR="003854CE">
              <w:rPr>
                <w:rFonts w:ascii="Times New Roman" w:eastAsia="Times New Roman" w:hAnsi="Times New Roman" w:cs="Times New Roman"/>
                <w:color w:val="212121"/>
                <w:sz w:val="16"/>
                <w:szCs w:val="16"/>
              </w:rPr>
              <w:t>54</w:t>
            </w:r>
            <w:r w:rsidR="003854CE"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14"/>
        </w:trPr>
        <w:tc>
          <w:tcPr>
            <w:tcW w:w="4125" w:type="dxa"/>
          </w:tcPr>
          <w:p w:rsidR="00B11090" w:rsidRPr="002956FD" w:rsidRDefault="00B11090" w:rsidP="0077536D">
            <w:pPr>
              <w:spacing w:after="0"/>
              <w:ind w:left="106"/>
              <w:jc w:val="both"/>
              <w:rPr>
                <w:sz w:val="18"/>
                <w:szCs w:val="18"/>
              </w:rPr>
            </w:pPr>
            <w:r w:rsidRPr="002956FD">
              <w:rPr>
                <w:rFonts w:ascii="Times New Roman" w:eastAsia="Times New Roman" w:hAnsi="Times New Roman" w:cs="Times New Roman"/>
                <w:b/>
                <w:sz w:val="18"/>
                <w:szCs w:val="18"/>
              </w:rPr>
              <w:t xml:space="preserve">Ju SY et al, </w:t>
            </w:r>
            <w:r w:rsidRPr="002956FD">
              <w:rPr>
                <w:rFonts w:ascii="Times New Roman" w:eastAsia="Times New Roman" w:hAnsi="Times New Roman" w:cs="Times New Roman"/>
                <w:sz w:val="18"/>
                <w:szCs w:val="18"/>
              </w:rPr>
              <w:t>2020</w:t>
            </w:r>
            <w:r w:rsidR="003854CE" w:rsidRPr="00F63653">
              <w:rPr>
                <w:rFonts w:ascii="Times New Roman" w:eastAsia="Times New Roman" w:hAnsi="Times New Roman" w:cs="Times New Roman"/>
                <w:color w:val="212121"/>
                <w:sz w:val="16"/>
                <w:szCs w:val="16"/>
              </w:rPr>
              <w:t>[</w:t>
            </w:r>
            <w:r w:rsidR="00B57653">
              <w:rPr>
                <w:rFonts w:ascii="Times New Roman" w:eastAsia="Times New Roman" w:hAnsi="Times New Roman" w:cs="Times New Roman"/>
                <w:color w:val="212121"/>
                <w:sz w:val="16"/>
                <w:szCs w:val="16"/>
              </w:rPr>
              <w:t>55</w:t>
            </w:r>
            <w:r w:rsidR="003854CE"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28"/>
        </w:trPr>
        <w:tc>
          <w:tcPr>
            <w:tcW w:w="4125" w:type="dxa"/>
          </w:tcPr>
          <w:p w:rsidR="00B11090" w:rsidRPr="002956FD" w:rsidRDefault="00B11090" w:rsidP="0077536D">
            <w:pPr>
              <w:spacing w:after="0"/>
              <w:ind w:left="106"/>
              <w:jc w:val="both"/>
              <w:rPr>
                <w:sz w:val="18"/>
                <w:szCs w:val="18"/>
              </w:rPr>
            </w:pPr>
            <w:r w:rsidRPr="002956FD">
              <w:rPr>
                <w:rFonts w:ascii="Times New Roman" w:eastAsia="Times New Roman" w:hAnsi="Times New Roman" w:cs="Times New Roman"/>
                <w:b/>
                <w:sz w:val="18"/>
                <w:szCs w:val="18"/>
              </w:rPr>
              <w:t xml:space="preserve">Abdelhafiz AH et al, </w:t>
            </w:r>
            <w:r w:rsidRPr="002956FD">
              <w:rPr>
                <w:rFonts w:ascii="Times New Roman" w:eastAsia="Times New Roman" w:hAnsi="Times New Roman" w:cs="Times New Roman"/>
                <w:sz w:val="18"/>
                <w:szCs w:val="18"/>
              </w:rPr>
              <w:t>2021</w:t>
            </w:r>
            <w:r w:rsidR="00B57653">
              <w:rPr>
                <w:rFonts w:ascii="Times New Roman" w:eastAsia="Times New Roman" w:hAnsi="Times New Roman" w:cs="Times New Roman"/>
                <w:sz w:val="18"/>
                <w:szCs w:val="18"/>
                <w:vertAlign w:val="superscript"/>
              </w:rPr>
              <w:t xml:space="preserve"> </w:t>
            </w:r>
            <w:r w:rsidR="00B57653" w:rsidRPr="00F63653">
              <w:rPr>
                <w:rFonts w:ascii="Times New Roman" w:eastAsia="Times New Roman" w:hAnsi="Times New Roman" w:cs="Times New Roman"/>
                <w:color w:val="212121"/>
                <w:sz w:val="16"/>
                <w:szCs w:val="16"/>
              </w:rPr>
              <w:t>[</w:t>
            </w:r>
            <w:r w:rsidR="00B57653">
              <w:rPr>
                <w:rFonts w:ascii="Times New Roman" w:eastAsia="Times New Roman" w:hAnsi="Times New Roman" w:cs="Times New Roman"/>
                <w:color w:val="212121"/>
                <w:sz w:val="16"/>
                <w:szCs w:val="16"/>
              </w:rPr>
              <w:t>56</w:t>
            </w:r>
            <w:r w:rsidR="00B57653" w:rsidRPr="00F63653">
              <w:rPr>
                <w:rFonts w:ascii="Times New Roman" w:eastAsia="Times New Roman" w:hAnsi="Times New Roman" w:cs="Times New Roman"/>
                <w:color w:val="212121"/>
                <w:sz w:val="16"/>
                <w:szCs w:val="16"/>
              </w:rPr>
              <w:t>]</w:t>
            </w:r>
            <w:r w:rsidRPr="002956FD">
              <w:rPr>
                <w:rFonts w:ascii="Times New Roman" w:eastAsia="Times New Roman" w:hAnsi="Times New Roman" w:cs="Times New Roman"/>
                <w:b/>
                <w:sz w:val="18"/>
                <w:szCs w:val="18"/>
              </w:rPr>
              <w:t xml:space="preserve"> </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Factors explored in context of specific diseases </w:t>
            </w:r>
          </w:p>
        </w:tc>
      </w:tr>
      <w:tr w:rsidR="00B11090" w:rsidRPr="00B11090" w:rsidTr="00DC08CD">
        <w:trPr>
          <w:trHeight w:val="214"/>
        </w:trPr>
        <w:tc>
          <w:tcPr>
            <w:tcW w:w="4125" w:type="dxa"/>
          </w:tcPr>
          <w:p w:rsidR="00B11090" w:rsidRPr="002956FD" w:rsidRDefault="00B11090" w:rsidP="0077536D">
            <w:pPr>
              <w:spacing w:after="0"/>
              <w:ind w:left="106"/>
              <w:jc w:val="both"/>
              <w:rPr>
                <w:sz w:val="18"/>
                <w:szCs w:val="18"/>
              </w:rPr>
            </w:pPr>
            <w:r w:rsidRPr="002956FD">
              <w:rPr>
                <w:rFonts w:ascii="Times New Roman" w:eastAsia="Times New Roman" w:hAnsi="Times New Roman" w:cs="Times New Roman"/>
                <w:b/>
                <w:sz w:val="18"/>
                <w:szCs w:val="18"/>
              </w:rPr>
              <w:t xml:space="preserve">Kojima G et al, </w:t>
            </w:r>
            <w:r w:rsidRPr="002956FD">
              <w:rPr>
                <w:rFonts w:ascii="Times New Roman" w:eastAsia="Times New Roman" w:hAnsi="Times New Roman" w:cs="Times New Roman"/>
                <w:sz w:val="18"/>
                <w:szCs w:val="18"/>
              </w:rPr>
              <w:t xml:space="preserve">2020 </w:t>
            </w:r>
            <w:r w:rsidR="00B57653" w:rsidRPr="00F63653">
              <w:rPr>
                <w:rFonts w:ascii="Times New Roman" w:eastAsia="Times New Roman" w:hAnsi="Times New Roman" w:cs="Times New Roman"/>
                <w:color w:val="212121"/>
                <w:sz w:val="16"/>
                <w:szCs w:val="16"/>
              </w:rPr>
              <w:t>[</w:t>
            </w:r>
            <w:r w:rsidR="00B57653">
              <w:rPr>
                <w:rFonts w:ascii="Times New Roman" w:eastAsia="Times New Roman" w:hAnsi="Times New Roman" w:cs="Times New Roman"/>
                <w:color w:val="212121"/>
                <w:sz w:val="16"/>
                <w:szCs w:val="16"/>
              </w:rPr>
              <w:t>57</w:t>
            </w:r>
            <w:r w:rsidR="00B57653"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14"/>
        </w:trPr>
        <w:tc>
          <w:tcPr>
            <w:tcW w:w="4125" w:type="dxa"/>
          </w:tcPr>
          <w:p w:rsidR="00B11090" w:rsidRPr="002956FD" w:rsidRDefault="00B11090" w:rsidP="0077536D">
            <w:pPr>
              <w:spacing w:after="0"/>
              <w:ind w:left="106"/>
              <w:jc w:val="both"/>
              <w:rPr>
                <w:sz w:val="18"/>
                <w:szCs w:val="18"/>
                <w:lang w:val="fr-MA"/>
              </w:rPr>
            </w:pPr>
            <w:r w:rsidRPr="002956FD">
              <w:rPr>
                <w:rFonts w:ascii="Times New Roman" w:eastAsia="Times New Roman" w:hAnsi="Times New Roman" w:cs="Times New Roman"/>
                <w:b/>
                <w:sz w:val="18"/>
                <w:szCs w:val="18"/>
                <w:lang w:val="fr-MA"/>
              </w:rPr>
              <w:t xml:space="preserve">Abdelhafiz AH et Sinclair AJ, </w:t>
            </w:r>
            <w:r w:rsidRPr="002956FD">
              <w:rPr>
                <w:rFonts w:ascii="Times New Roman" w:eastAsia="Times New Roman" w:hAnsi="Times New Roman" w:cs="Times New Roman"/>
                <w:sz w:val="18"/>
                <w:szCs w:val="18"/>
                <w:lang w:val="fr-MA"/>
              </w:rPr>
              <w:t xml:space="preserve">2022 </w:t>
            </w:r>
            <w:r w:rsidR="00B57653" w:rsidRPr="00B57653">
              <w:rPr>
                <w:rFonts w:ascii="Times New Roman" w:eastAsia="Times New Roman" w:hAnsi="Times New Roman" w:cs="Times New Roman"/>
                <w:color w:val="212121"/>
                <w:sz w:val="16"/>
                <w:szCs w:val="16"/>
                <w:lang w:val="fr-MA"/>
              </w:rPr>
              <w:t>[</w:t>
            </w:r>
            <w:r w:rsidR="00B57653">
              <w:rPr>
                <w:rFonts w:ascii="Times New Roman" w:eastAsia="Times New Roman" w:hAnsi="Times New Roman" w:cs="Times New Roman"/>
                <w:color w:val="212121"/>
                <w:sz w:val="16"/>
                <w:szCs w:val="16"/>
                <w:lang w:val="fr-MA"/>
              </w:rPr>
              <w:t>58</w:t>
            </w:r>
            <w:r w:rsidR="00B57653" w:rsidRPr="00B57653">
              <w:rPr>
                <w:rFonts w:ascii="Times New Roman" w:eastAsia="Times New Roman" w:hAnsi="Times New Roman" w:cs="Times New Roman"/>
                <w:color w:val="212121"/>
                <w:sz w:val="16"/>
                <w:szCs w:val="16"/>
                <w:lang w:val="fr-MA"/>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Factors explored in context of specific diseases </w:t>
            </w:r>
          </w:p>
        </w:tc>
      </w:tr>
      <w:tr w:rsidR="00B11090" w:rsidRPr="00B11090" w:rsidTr="00DC08CD">
        <w:trPr>
          <w:trHeight w:val="214"/>
        </w:trPr>
        <w:tc>
          <w:tcPr>
            <w:tcW w:w="4125" w:type="dxa"/>
          </w:tcPr>
          <w:p w:rsidR="00B11090" w:rsidRPr="002956FD" w:rsidRDefault="00B11090" w:rsidP="0077536D">
            <w:pPr>
              <w:spacing w:after="0"/>
              <w:ind w:left="106"/>
              <w:jc w:val="both"/>
              <w:rPr>
                <w:sz w:val="18"/>
                <w:szCs w:val="18"/>
              </w:rPr>
            </w:pPr>
            <w:r w:rsidRPr="002956FD">
              <w:rPr>
                <w:rFonts w:ascii="Times New Roman" w:eastAsia="Times New Roman" w:hAnsi="Times New Roman" w:cs="Times New Roman"/>
                <w:b/>
                <w:sz w:val="18"/>
                <w:szCs w:val="18"/>
              </w:rPr>
              <w:t xml:space="preserve">Hajek A et al, </w:t>
            </w:r>
            <w:r w:rsidRPr="002956FD">
              <w:rPr>
                <w:rFonts w:ascii="Times New Roman" w:eastAsia="Times New Roman" w:hAnsi="Times New Roman" w:cs="Times New Roman"/>
                <w:sz w:val="18"/>
                <w:szCs w:val="18"/>
              </w:rPr>
              <w:t xml:space="preserve">2020 </w:t>
            </w:r>
            <w:r w:rsidR="00B57653" w:rsidRPr="00F63653">
              <w:rPr>
                <w:rFonts w:ascii="Times New Roman" w:eastAsia="Times New Roman" w:hAnsi="Times New Roman" w:cs="Times New Roman"/>
                <w:color w:val="212121"/>
                <w:sz w:val="16"/>
                <w:szCs w:val="16"/>
              </w:rPr>
              <w:t>[</w:t>
            </w:r>
            <w:r w:rsidR="00B57653">
              <w:rPr>
                <w:rFonts w:ascii="Times New Roman" w:eastAsia="Times New Roman" w:hAnsi="Times New Roman" w:cs="Times New Roman"/>
                <w:color w:val="212121"/>
                <w:sz w:val="16"/>
                <w:szCs w:val="16"/>
              </w:rPr>
              <w:t>59</w:t>
            </w:r>
            <w:r w:rsidR="00B57653"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Lack or absence of data for frailty outcome </w:t>
            </w:r>
          </w:p>
        </w:tc>
      </w:tr>
      <w:tr w:rsidR="00B11090" w:rsidRPr="00B11090" w:rsidTr="00DC08CD">
        <w:trPr>
          <w:trHeight w:val="214"/>
        </w:trPr>
        <w:tc>
          <w:tcPr>
            <w:tcW w:w="4125" w:type="dxa"/>
          </w:tcPr>
          <w:p w:rsidR="00B11090" w:rsidRPr="002956FD" w:rsidRDefault="00B11090" w:rsidP="0077536D">
            <w:pPr>
              <w:tabs>
                <w:tab w:val="center" w:pos="2230"/>
              </w:tabs>
              <w:spacing w:after="0"/>
              <w:jc w:val="both"/>
              <w:rPr>
                <w:sz w:val="18"/>
                <w:szCs w:val="18"/>
              </w:rPr>
            </w:pPr>
            <w:r w:rsidRPr="002956FD">
              <w:rPr>
                <w:rFonts w:ascii="Times New Roman" w:eastAsia="Times New Roman" w:hAnsi="Times New Roman" w:cs="Times New Roman"/>
                <w:b/>
                <w:sz w:val="18"/>
                <w:szCs w:val="18"/>
              </w:rPr>
              <w:t xml:space="preserve">  Tolley APL et al, </w:t>
            </w:r>
            <w:r w:rsidRPr="002956FD">
              <w:rPr>
                <w:rFonts w:ascii="Times New Roman" w:eastAsia="Times New Roman" w:hAnsi="Times New Roman" w:cs="Times New Roman"/>
                <w:sz w:val="18"/>
                <w:szCs w:val="18"/>
              </w:rPr>
              <w:t>2021</w:t>
            </w:r>
            <w:r w:rsidR="00B57653"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60</w:t>
            </w:r>
            <w:r w:rsidR="00B57653" w:rsidRPr="00F63653">
              <w:rPr>
                <w:rFonts w:ascii="Times New Roman" w:eastAsia="Times New Roman" w:hAnsi="Times New Roman" w:cs="Times New Roman"/>
                <w:color w:val="212121"/>
                <w:sz w:val="16"/>
                <w:szCs w:val="16"/>
              </w:rPr>
              <w:t>]</w:t>
            </w:r>
            <w:r w:rsidRPr="002956FD">
              <w:rPr>
                <w:rFonts w:ascii="Times New Roman" w:eastAsia="Times New Roman" w:hAnsi="Times New Roman" w:cs="Times New Roman"/>
                <w:b/>
                <w:sz w:val="18"/>
                <w:szCs w:val="18"/>
              </w:rPr>
              <w:tab/>
              <w:t xml:space="preserve"> </w:t>
            </w:r>
            <w:r w:rsidR="00B57653">
              <w:rPr>
                <w:rFonts w:ascii="Times New Roman" w:eastAsia="Times New Roman" w:hAnsi="Times New Roman" w:cs="Times New Roman"/>
                <w:b/>
                <w:sz w:val="18"/>
                <w:szCs w:val="18"/>
              </w:rPr>
              <w:t xml:space="preserve"> </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14"/>
        </w:trPr>
        <w:tc>
          <w:tcPr>
            <w:tcW w:w="4125" w:type="dxa"/>
          </w:tcPr>
          <w:p w:rsidR="00B11090" w:rsidRPr="002956FD" w:rsidRDefault="00B11090" w:rsidP="0077536D">
            <w:pPr>
              <w:spacing w:after="0"/>
              <w:ind w:left="106"/>
              <w:jc w:val="both"/>
              <w:rPr>
                <w:sz w:val="18"/>
                <w:szCs w:val="18"/>
              </w:rPr>
            </w:pPr>
            <w:r w:rsidRPr="002956FD">
              <w:rPr>
                <w:rFonts w:ascii="Times New Roman" w:eastAsia="Times New Roman" w:hAnsi="Times New Roman" w:cs="Times New Roman"/>
                <w:b/>
                <w:sz w:val="18"/>
                <w:szCs w:val="18"/>
              </w:rPr>
              <w:t xml:space="preserve">Soysal P et al, </w:t>
            </w:r>
            <w:r w:rsidRPr="002956FD">
              <w:rPr>
                <w:rFonts w:ascii="Times New Roman" w:eastAsia="Times New Roman" w:hAnsi="Times New Roman" w:cs="Times New Roman"/>
                <w:sz w:val="18"/>
                <w:szCs w:val="18"/>
              </w:rPr>
              <w:t xml:space="preserve">2017 </w:t>
            </w:r>
            <w:r w:rsidR="00B57653"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61</w:t>
            </w:r>
            <w:r w:rsidR="00B57653"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28"/>
        </w:trPr>
        <w:tc>
          <w:tcPr>
            <w:tcW w:w="4125" w:type="dxa"/>
          </w:tcPr>
          <w:p w:rsidR="00B11090" w:rsidRPr="002956FD" w:rsidRDefault="00B11090" w:rsidP="0077536D">
            <w:pPr>
              <w:spacing w:after="0"/>
              <w:ind w:left="106"/>
              <w:jc w:val="both"/>
              <w:rPr>
                <w:sz w:val="18"/>
                <w:szCs w:val="18"/>
                <w:lang w:val="fr-MA"/>
              </w:rPr>
            </w:pPr>
            <w:r w:rsidRPr="002956FD">
              <w:rPr>
                <w:rFonts w:ascii="Times New Roman" w:eastAsia="Times New Roman" w:hAnsi="Times New Roman" w:cs="Times New Roman"/>
                <w:b/>
                <w:sz w:val="18"/>
                <w:szCs w:val="18"/>
                <w:lang w:val="fr-MA"/>
              </w:rPr>
              <w:t xml:space="preserve">Sanchez-Flores M et al, </w:t>
            </w:r>
            <w:r w:rsidRPr="002956FD">
              <w:rPr>
                <w:rFonts w:ascii="Times New Roman" w:eastAsia="Times New Roman" w:hAnsi="Times New Roman" w:cs="Times New Roman"/>
                <w:sz w:val="18"/>
                <w:szCs w:val="18"/>
                <w:lang w:val="fr-MA"/>
              </w:rPr>
              <w:t xml:space="preserve">2017 </w:t>
            </w:r>
            <w:r w:rsidR="00B57653" w:rsidRPr="00B57653">
              <w:rPr>
                <w:rFonts w:ascii="Times New Roman" w:eastAsia="Times New Roman" w:hAnsi="Times New Roman" w:cs="Times New Roman"/>
                <w:color w:val="212121"/>
                <w:sz w:val="16"/>
                <w:szCs w:val="16"/>
                <w:lang w:val="fr-MA"/>
              </w:rPr>
              <w:t>[</w:t>
            </w:r>
            <w:r w:rsidR="0016722F">
              <w:rPr>
                <w:rFonts w:ascii="Times New Roman" w:eastAsia="Times New Roman" w:hAnsi="Times New Roman" w:cs="Times New Roman"/>
                <w:color w:val="212121"/>
                <w:sz w:val="16"/>
                <w:szCs w:val="16"/>
                <w:lang w:val="fr-MA"/>
              </w:rPr>
              <w:t>62</w:t>
            </w:r>
            <w:r w:rsidR="00B57653" w:rsidRPr="00B57653">
              <w:rPr>
                <w:rFonts w:ascii="Times New Roman" w:eastAsia="Times New Roman" w:hAnsi="Times New Roman" w:cs="Times New Roman"/>
                <w:color w:val="212121"/>
                <w:sz w:val="16"/>
                <w:szCs w:val="16"/>
                <w:lang w:val="fr-MA"/>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14"/>
        </w:trPr>
        <w:tc>
          <w:tcPr>
            <w:tcW w:w="4125" w:type="dxa"/>
          </w:tcPr>
          <w:p w:rsidR="00B11090" w:rsidRPr="002956FD" w:rsidRDefault="00B11090" w:rsidP="0077536D">
            <w:pPr>
              <w:spacing w:after="0"/>
              <w:ind w:left="106"/>
              <w:jc w:val="both"/>
              <w:rPr>
                <w:sz w:val="18"/>
                <w:szCs w:val="18"/>
              </w:rPr>
            </w:pPr>
            <w:r w:rsidRPr="002956FD">
              <w:rPr>
                <w:rFonts w:ascii="Times New Roman" w:eastAsia="Times New Roman" w:hAnsi="Times New Roman" w:cs="Times New Roman"/>
                <w:b/>
                <w:sz w:val="18"/>
                <w:szCs w:val="18"/>
              </w:rPr>
              <w:t>Saraiva MD et al</w:t>
            </w:r>
            <w:r w:rsidRPr="002956FD">
              <w:rPr>
                <w:rFonts w:ascii="Times New Roman" w:eastAsia="Times New Roman" w:hAnsi="Times New Roman" w:cs="Times New Roman"/>
                <w:sz w:val="18"/>
                <w:szCs w:val="18"/>
              </w:rPr>
              <w:t xml:space="preserve">, 2018 </w:t>
            </w:r>
            <w:r w:rsidR="00B57653"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6</w:t>
            </w:r>
            <w:r w:rsidR="00B57653" w:rsidRPr="00F63653">
              <w:rPr>
                <w:rFonts w:ascii="Times New Roman" w:eastAsia="Times New Roman" w:hAnsi="Times New Roman" w:cs="Times New Roman"/>
                <w:color w:val="212121"/>
                <w:sz w:val="16"/>
                <w:szCs w:val="16"/>
              </w:rPr>
              <w:t>3]</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Study including a population group under the age of 60 </w:t>
            </w:r>
          </w:p>
        </w:tc>
      </w:tr>
      <w:tr w:rsidR="00B11090" w:rsidRPr="00B11090" w:rsidTr="00DC08CD">
        <w:trPr>
          <w:trHeight w:val="214"/>
        </w:trPr>
        <w:tc>
          <w:tcPr>
            <w:tcW w:w="4125" w:type="dxa"/>
          </w:tcPr>
          <w:p w:rsidR="00B11090" w:rsidRPr="002956FD" w:rsidRDefault="00B11090" w:rsidP="0077536D">
            <w:pPr>
              <w:spacing w:after="0"/>
              <w:ind w:left="106"/>
              <w:jc w:val="both"/>
              <w:rPr>
                <w:sz w:val="18"/>
                <w:szCs w:val="18"/>
              </w:rPr>
            </w:pPr>
            <w:r w:rsidRPr="002956FD">
              <w:rPr>
                <w:rFonts w:ascii="Times New Roman" w:eastAsia="Times New Roman" w:hAnsi="Times New Roman" w:cs="Times New Roman"/>
                <w:b/>
                <w:sz w:val="18"/>
                <w:szCs w:val="18"/>
              </w:rPr>
              <w:t xml:space="preserve">Furtado GE et al, </w:t>
            </w:r>
            <w:r w:rsidRPr="002956FD">
              <w:rPr>
                <w:rFonts w:ascii="Times New Roman" w:eastAsia="Times New Roman" w:hAnsi="Times New Roman" w:cs="Times New Roman"/>
                <w:sz w:val="18"/>
                <w:szCs w:val="18"/>
              </w:rPr>
              <w:t xml:space="preserve">2019 </w:t>
            </w:r>
            <w:r w:rsidR="00B57653"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64</w:t>
            </w:r>
            <w:r w:rsidR="00B57653"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Frailty as exposure </w:t>
            </w:r>
          </w:p>
        </w:tc>
      </w:tr>
      <w:tr w:rsidR="00B11090" w:rsidRPr="00B11090" w:rsidTr="00DC08CD">
        <w:trPr>
          <w:trHeight w:val="214"/>
        </w:trPr>
        <w:tc>
          <w:tcPr>
            <w:tcW w:w="4125" w:type="dxa"/>
          </w:tcPr>
          <w:p w:rsidR="00B11090" w:rsidRPr="002956FD" w:rsidRDefault="00B11090" w:rsidP="0077536D">
            <w:pPr>
              <w:spacing w:after="0"/>
              <w:ind w:left="106"/>
              <w:jc w:val="both"/>
              <w:rPr>
                <w:sz w:val="18"/>
                <w:szCs w:val="18"/>
              </w:rPr>
            </w:pPr>
            <w:r w:rsidRPr="002956FD">
              <w:rPr>
                <w:rFonts w:ascii="Times New Roman" w:eastAsia="Times New Roman" w:hAnsi="Times New Roman" w:cs="Times New Roman"/>
                <w:b/>
                <w:sz w:val="18"/>
                <w:szCs w:val="18"/>
              </w:rPr>
              <w:t xml:space="preserve">Furtado GE et al, </w:t>
            </w:r>
            <w:r w:rsidRPr="002956FD">
              <w:rPr>
                <w:rFonts w:ascii="Times New Roman" w:eastAsia="Times New Roman" w:hAnsi="Times New Roman" w:cs="Times New Roman"/>
                <w:sz w:val="18"/>
                <w:szCs w:val="18"/>
              </w:rPr>
              <w:t>2018</w:t>
            </w:r>
            <w:r w:rsidR="00B57653"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65</w:t>
            </w:r>
            <w:r w:rsidR="00B57653" w:rsidRPr="00F63653">
              <w:rPr>
                <w:rFonts w:ascii="Times New Roman" w:eastAsia="Times New Roman" w:hAnsi="Times New Roman" w:cs="Times New Roman"/>
                <w:color w:val="212121"/>
                <w:sz w:val="16"/>
                <w:szCs w:val="16"/>
              </w:rPr>
              <w:t>]</w:t>
            </w:r>
          </w:p>
        </w:tc>
        <w:tc>
          <w:tcPr>
            <w:tcW w:w="4868" w:type="dxa"/>
          </w:tcPr>
          <w:p w:rsidR="00B11090" w:rsidRPr="002956FD" w:rsidRDefault="00B11090" w:rsidP="0077536D">
            <w:pPr>
              <w:spacing w:after="0"/>
              <w:jc w:val="both"/>
              <w:rPr>
                <w:sz w:val="18"/>
                <w:szCs w:val="18"/>
              </w:rPr>
            </w:pPr>
            <w:r w:rsidRPr="002956FD">
              <w:rPr>
                <w:rFonts w:ascii="Times New Roman" w:eastAsia="Times New Roman" w:hAnsi="Times New Roman" w:cs="Times New Roman"/>
                <w:sz w:val="18"/>
                <w:szCs w:val="18"/>
              </w:rPr>
              <w:t xml:space="preserve">Frailty as exposure </w:t>
            </w:r>
          </w:p>
        </w:tc>
      </w:tr>
      <w:tr w:rsidR="00E33006" w:rsidRPr="00B11090" w:rsidTr="00DC08CD">
        <w:trPr>
          <w:trHeight w:val="214"/>
        </w:trPr>
        <w:tc>
          <w:tcPr>
            <w:tcW w:w="4125" w:type="dxa"/>
          </w:tcPr>
          <w:p w:rsidR="00E33006" w:rsidRPr="00E33006" w:rsidRDefault="00E33006" w:rsidP="0077536D">
            <w:pPr>
              <w:spacing w:after="0"/>
              <w:ind w:left="106"/>
              <w:jc w:val="both"/>
              <w:rPr>
                <w:sz w:val="18"/>
                <w:szCs w:val="28"/>
              </w:rPr>
            </w:pPr>
            <w:r w:rsidRPr="00E33006">
              <w:rPr>
                <w:rFonts w:ascii="Times New Roman" w:eastAsia="Times New Roman" w:hAnsi="Times New Roman" w:cs="Times New Roman"/>
                <w:b/>
                <w:sz w:val="18"/>
                <w:szCs w:val="28"/>
              </w:rPr>
              <w:t xml:space="preserve">Binotto MA et al, </w:t>
            </w:r>
            <w:r w:rsidRPr="00E33006">
              <w:rPr>
                <w:rFonts w:ascii="Times New Roman" w:eastAsia="Times New Roman" w:hAnsi="Times New Roman" w:cs="Times New Roman"/>
                <w:sz w:val="18"/>
                <w:szCs w:val="28"/>
              </w:rPr>
              <w:t xml:space="preserve">2018 </w:t>
            </w:r>
            <w:r w:rsidR="00B57653"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66</w:t>
            </w:r>
            <w:r w:rsidR="00B57653" w:rsidRPr="00F63653">
              <w:rPr>
                <w:rFonts w:ascii="Times New Roman" w:eastAsia="Times New Roman" w:hAnsi="Times New Roman" w:cs="Times New Roman"/>
                <w:color w:val="212121"/>
                <w:sz w:val="16"/>
                <w:szCs w:val="16"/>
              </w:rPr>
              <w:t>]</w:t>
            </w:r>
          </w:p>
        </w:tc>
        <w:tc>
          <w:tcPr>
            <w:tcW w:w="4868" w:type="dxa"/>
          </w:tcPr>
          <w:p w:rsidR="00E33006" w:rsidRPr="00E33006" w:rsidRDefault="00E33006" w:rsidP="0077536D">
            <w:pPr>
              <w:spacing w:after="0"/>
              <w:jc w:val="both"/>
              <w:rPr>
                <w:sz w:val="18"/>
                <w:szCs w:val="28"/>
              </w:rPr>
            </w:pPr>
            <w:r w:rsidRPr="00E33006">
              <w:rPr>
                <w:rFonts w:ascii="Times New Roman" w:eastAsia="Times New Roman" w:hAnsi="Times New Roman" w:cs="Times New Roman"/>
                <w:sz w:val="18"/>
                <w:szCs w:val="28"/>
              </w:rPr>
              <w:t xml:space="preserve">Not primary outcome </w:t>
            </w:r>
          </w:p>
        </w:tc>
      </w:tr>
      <w:tr w:rsidR="00E33006" w:rsidRPr="00B11090" w:rsidTr="00DC08CD">
        <w:trPr>
          <w:trHeight w:val="214"/>
        </w:trPr>
        <w:tc>
          <w:tcPr>
            <w:tcW w:w="4125" w:type="dxa"/>
          </w:tcPr>
          <w:p w:rsidR="00E33006" w:rsidRPr="00E33006" w:rsidRDefault="00E33006" w:rsidP="0077536D">
            <w:pPr>
              <w:spacing w:after="0"/>
              <w:ind w:left="106"/>
              <w:jc w:val="both"/>
              <w:rPr>
                <w:sz w:val="18"/>
                <w:szCs w:val="28"/>
              </w:rPr>
            </w:pPr>
            <w:r w:rsidRPr="00E33006">
              <w:rPr>
                <w:rFonts w:ascii="Times New Roman" w:eastAsia="Times New Roman" w:hAnsi="Times New Roman" w:cs="Times New Roman"/>
                <w:b/>
                <w:sz w:val="18"/>
                <w:szCs w:val="28"/>
              </w:rPr>
              <w:t xml:space="preserve">Bernard C et al, </w:t>
            </w:r>
            <w:r w:rsidRPr="00E33006">
              <w:rPr>
                <w:rFonts w:ascii="Times New Roman" w:eastAsia="Times New Roman" w:hAnsi="Times New Roman" w:cs="Times New Roman"/>
                <w:sz w:val="18"/>
                <w:szCs w:val="28"/>
              </w:rPr>
              <w:t>2017</w:t>
            </w:r>
            <w:r w:rsidR="00B57653"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67</w:t>
            </w:r>
            <w:r w:rsidR="00B57653" w:rsidRPr="00F63653">
              <w:rPr>
                <w:rFonts w:ascii="Times New Roman" w:eastAsia="Times New Roman" w:hAnsi="Times New Roman" w:cs="Times New Roman"/>
                <w:color w:val="212121"/>
                <w:sz w:val="16"/>
                <w:szCs w:val="16"/>
              </w:rPr>
              <w:t>]</w:t>
            </w:r>
            <w:r w:rsidR="00B57653">
              <w:rPr>
                <w:rFonts w:ascii="Times New Roman" w:eastAsia="Times New Roman" w:hAnsi="Times New Roman" w:cs="Times New Roman"/>
                <w:color w:val="212121"/>
                <w:sz w:val="16"/>
                <w:szCs w:val="16"/>
              </w:rPr>
              <w:t xml:space="preserve"> </w:t>
            </w:r>
          </w:p>
        </w:tc>
        <w:tc>
          <w:tcPr>
            <w:tcW w:w="4868" w:type="dxa"/>
          </w:tcPr>
          <w:p w:rsidR="00E33006" w:rsidRPr="00E33006" w:rsidRDefault="00E33006" w:rsidP="0077536D">
            <w:pPr>
              <w:spacing w:after="0"/>
              <w:jc w:val="both"/>
              <w:rPr>
                <w:sz w:val="18"/>
                <w:szCs w:val="28"/>
              </w:rPr>
            </w:pPr>
            <w:r w:rsidRPr="00E33006">
              <w:rPr>
                <w:rFonts w:ascii="Times New Roman" w:eastAsia="Times New Roman" w:hAnsi="Times New Roman" w:cs="Times New Roman"/>
                <w:sz w:val="18"/>
                <w:szCs w:val="28"/>
              </w:rPr>
              <w:t xml:space="preserve">Study including a population group under the age of 60 </w:t>
            </w:r>
          </w:p>
        </w:tc>
      </w:tr>
      <w:tr w:rsidR="00E33006" w:rsidRPr="00B11090" w:rsidTr="00DC08CD">
        <w:trPr>
          <w:trHeight w:val="228"/>
        </w:trPr>
        <w:tc>
          <w:tcPr>
            <w:tcW w:w="4125" w:type="dxa"/>
          </w:tcPr>
          <w:p w:rsidR="00E33006" w:rsidRPr="00E33006" w:rsidRDefault="00E33006" w:rsidP="0077536D">
            <w:pPr>
              <w:spacing w:after="0"/>
              <w:ind w:left="106"/>
              <w:jc w:val="both"/>
              <w:rPr>
                <w:sz w:val="18"/>
                <w:szCs w:val="28"/>
              </w:rPr>
            </w:pPr>
            <w:r w:rsidRPr="00E33006">
              <w:rPr>
                <w:rFonts w:ascii="Times New Roman" w:eastAsia="Times New Roman" w:hAnsi="Times New Roman" w:cs="Times New Roman"/>
                <w:b/>
                <w:sz w:val="18"/>
                <w:szCs w:val="28"/>
              </w:rPr>
              <w:t xml:space="preserve">Pereira A et al, </w:t>
            </w:r>
            <w:r w:rsidRPr="00E33006">
              <w:rPr>
                <w:rFonts w:ascii="Times New Roman" w:eastAsia="Times New Roman" w:hAnsi="Times New Roman" w:cs="Times New Roman"/>
                <w:sz w:val="18"/>
                <w:szCs w:val="28"/>
              </w:rPr>
              <w:t xml:space="preserve">2021 </w:t>
            </w:r>
            <w:r w:rsidR="00B57653"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68</w:t>
            </w:r>
            <w:r w:rsidR="00B57653" w:rsidRPr="00F63653">
              <w:rPr>
                <w:rFonts w:ascii="Times New Roman" w:eastAsia="Times New Roman" w:hAnsi="Times New Roman" w:cs="Times New Roman"/>
                <w:color w:val="212121"/>
                <w:sz w:val="16"/>
                <w:szCs w:val="16"/>
              </w:rPr>
              <w:t>]</w:t>
            </w:r>
          </w:p>
        </w:tc>
        <w:tc>
          <w:tcPr>
            <w:tcW w:w="4868" w:type="dxa"/>
          </w:tcPr>
          <w:p w:rsidR="00E33006" w:rsidRPr="00E33006" w:rsidRDefault="00E33006" w:rsidP="0077536D">
            <w:pPr>
              <w:spacing w:after="0"/>
              <w:jc w:val="both"/>
              <w:rPr>
                <w:sz w:val="18"/>
                <w:szCs w:val="28"/>
              </w:rPr>
            </w:pPr>
            <w:r w:rsidRPr="00E33006">
              <w:rPr>
                <w:rFonts w:ascii="Times New Roman" w:eastAsia="Times New Roman" w:hAnsi="Times New Roman" w:cs="Times New Roman"/>
                <w:sz w:val="18"/>
                <w:szCs w:val="28"/>
              </w:rPr>
              <w:t xml:space="preserve">Factors explored in context of specific diseases </w:t>
            </w:r>
          </w:p>
        </w:tc>
      </w:tr>
      <w:tr w:rsidR="00E33006" w:rsidRPr="00B11090" w:rsidTr="00DC08CD">
        <w:trPr>
          <w:trHeight w:val="174"/>
        </w:trPr>
        <w:tc>
          <w:tcPr>
            <w:tcW w:w="4125" w:type="dxa"/>
          </w:tcPr>
          <w:p w:rsidR="00DC08CD" w:rsidRPr="00DC08CD" w:rsidRDefault="00E33006" w:rsidP="0077536D">
            <w:pPr>
              <w:jc w:val="both"/>
              <w:rPr>
                <w:rFonts w:ascii="Times New Roman" w:eastAsia="Times New Roman" w:hAnsi="Times New Roman" w:cs="Times New Roman"/>
                <w:color w:val="212121"/>
                <w:sz w:val="16"/>
                <w:szCs w:val="16"/>
              </w:rPr>
            </w:pPr>
            <w:r>
              <w:rPr>
                <w:rFonts w:ascii="Times New Roman" w:eastAsia="Times New Roman" w:hAnsi="Times New Roman" w:cs="Times New Roman"/>
                <w:b/>
                <w:sz w:val="18"/>
                <w:szCs w:val="28"/>
              </w:rPr>
              <w:t xml:space="preserve">  </w:t>
            </w:r>
            <w:r w:rsidRPr="00E33006">
              <w:rPr>
                <w:rFonts w:ascii="Times New Roman" w:eastAsia="Times New Roman" w:hAnsi="Times New Roman" w:cs="Times New Roman"/>
                <w:b/>
                <w:sz w:val="18"/>
                <w:szCs w:val="28"/>
              </w:rPr>
              <w:t xml:space="preserve">Carlos-Gil AM et al, </w:t>
            </w:r>
            <w:r w:rsidRPr="00E33006">
              <w:rPr>
                <w:rFonts w:ascii="Times New Roman" w:eastAsia="Times New Roman" w:hAnsi="Times New Roman" w:cs="Times New Roman"/>
                <w:sz w:val="18"/>
                <w:szCs w:val="28"/>
              </w:rPr>
              <w:t xml:space="preserve">2011 </w:t>
            </w:r>
            <w:r w:rsidR="00B57653"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69</w:t>
            </w:r>
            <w:r w:rsidR="00B57653" w:rsidRPr="00F63653">
              <w:rPr>
                <w:rFonts w:ascii="Times New Roman" w:eastAsia="Times New Roman" w:hAnsi="Times New Roman" w:cs="Times New Roman"/>
                <w:color w:val="212121"/>
                <w:sz w:val="16"/>
                <w:szCs w:val="16"/>
              </w:rPr>
              <w:t>]</w:t>
            </w:r>
          </w:p>
        </w:tc>
        <w:tc>
          <w:tcPr>
            <w:tcW w:w="4868" w:type="dxa"/>
          </w:tcPr>
          <w:p w:rsidR="00E33006" w:rsidRPr="00E33006" w:rsidRDefault="00E33006" w:rsidP="0077536D">
            <w:pPr>
              <w:jc w:val="both"/>
              <w:rPr>
                <w:sz w:val="18"/>
                <w:szCs w:val="28"/>
              </w:rPr>
            </w:pPr>
            <w:r w:rsidRPr="00E33006">
              <w:rPr>
                <w:rFonts w:ascii="Times New Roman" w:eastAsia="Times New Roman" w:hAnsi="Times New Roman" w:cs="Times New Roman"/>
                <w:sz w:val="18"/>
                <w:szCs w:val="28"/>
              </w:rPr>
              <w:t>Expert panel report using data from a systematic review</w:t>
            </w:r>
          </w:p>
        </w:tc>
      </w:tr>
      <w:tr w:rsidR="00E33006" w:rsidRPr="00B11090" w:rsidTr="00DC08CD">
        <w:trPr>
          <w:trHeight w:val="214"/>
        </w:trPr>
        <w:tc>
          <w:tcPr>
            <w:tcW w:w="4125" w:type="dxa"/>
          </w:tcPr>
          <w:p w:rsidR="00E33006" w:rsidRPr="00E33006" w:rsidRDefault="00E33006" w:rsidP="0077536D">
            <w:pPr>
              <w:spacing w:after="0"/>
              <w:ind w:left="106"/>
              <w:jc w:val="both"/>
              <w:rPr>
                <w:sz w:val="18"/>
                <w:szCs w:val="18"/>
                <w:lang w:val="fr-MA"/>
              </w:rPr>
            </w:pPr>
            <w:r w:rsidRPr="00E33006">
              <w:rPr>
                <w:rFonts w:ascii="Times New Roman" w:eastAsia="Times New Roman" w:hAnsi="Times New Roman" w:cs="Times New Roman"/>
                <w:b/>
                <w:sz w:val="18"/>
                <w:szCs w:val="18"/>
                <w:lang w:val="fr-MA"/>
              </w:rPr>
              <w:t>Lee HJ et Son YJ</w:t>
            </w:r>
            <w:r w:rsidRPr="00E33006">
              <w:rPr>
                <w:rFonts w:ascii="Times New Roman" w:eastAsia="Times New Roman" w:hAnsi="Times New Roman" w:cs="Times New Roman"/>
                <w:sz w:val="18"/>
                <w:szCs w:val="18"/>
                <w:lang w:val="fr-MA"/>
              </w:rPr>
              <w:t>, 2021</w:t>
            </w:r>
            <w:r w:rsidR="00B57653" w:rsidRPr="00B57653">
              <w:rPr>
                <w:rFonts w:ascii="Times New Roman" w:eastAsia="Times New Roman" w:hAnsi="Times New Roman" w:cs="Times New Roman"/>
                <w:color w:val="212121"/>
                <w:sz w:val="16"/>
                <w:szCs w:val="16"/>
                <w:lang w:val="fr-MA"/>
              </w:rPr>
              <w:t>[</w:t>
            </w:r>
            <w:r w:rsidR="0016722F">
              <w:rPr>
                <w:rFonts w:ascii="Times New Roman" w:eastAsia="Times New Roman" w:hAnsi="Times New Roman" w:cs="Times New Roman"/>
                <w:color w:val="212121"/>
                <w:sz w:val="16"/>
                <w:szCs w:val="16"/>
                <w:lang w:val="fr-MA"/>
              </w:rPr>
              <w:t>70</w:t>
            </w:r>
            <w:r w:rsidR="00B57653" w:rsidRPr="00B57653">
              <w:rPr>
                <w:rFonts w:ascii="Times New Roman" w:eastAsia="Times New Roman" w:hAnsi="Times New Roman" w:cs="Times New Roman"/>
                <w:color w:val="212121"/>
                <w:sz w:val="16"/>
                <w:szCs w:val="16"/>
                <w:lang w:val="fr-MA"/>
              </w:rPr>
              <w:t>]</w:t>
            </w:r>
          </w:p>
        </w:tc>
        <w:tc>
          <w:tcPr>
            <w:tcW w:w="4868" w:type="dxa"/>
          </w:tcPr>
          <w:p w:rsidR="00E33006" w:rsidRPr="00E33006" w:rsidRDefault="00E33006" w:rsidP="0077536D">
            <w:pPr>
              <w:spacing w:after="0"/>
              <w:jc w:val="both"/>
              <w:rPr>
                <w:sz w:val="18"/>
                <w:szCs w:val="18"/>
              </w:rPr>
            </w:pPr>
            <w:r w:rsidRPr="00E33006">
              <w:rPr>
                <w:rFonts w:ascii="Times New Roman" w:eastAsia="Times New Roman" w:hAnsi="Times New Roman" w:cs="Times New Roman"/>
                <w:sz w:val="18"/>
                <w:szCs w:val="18"/>
              </w:rPr>
              <w:t xml:space="preserve">Factors explored in context of specific diseases </w:t>
            </w:r>
          </w:p>
        </w:tc>
      </w:tr>
      <w:tr w:rsidR="00E33006" w:rsidRPr="00B11090" w:rsidTr="00DC08CD">
        <w:trPr>
          <w:trHeight w:val="214"/>
        </w:trPr>
        <w:tc>
          <w:tcPr>
            <w:tcW w:w="4125" w:type="dxa"/>
          </w:tcPr>
          <w:p w:rsidR="00E33006" w:rsidRPr="00E33006" w:rsidRDefault="00E33006" w:rsidP="0077536D">
            <w:pPr>
              <w:spacing w:after="0"/>
              <w:ind w:left="106"/>
              <w:jc w:val="both"/>
              <w:rPr>
                <w:sz w:val="18"/>
                <w:szCs w:val="18"/>
              </w:rPr>
            </w:pPr>
            <w:r w:rsidRPr="00E33006">
              <w:rPr>
                <w:rFonts w:ascii="Times New Roman" w:eastAsia="Times New Roman" w:hAnsi="Times New Roman" w:cs="Times New Roman"/>
                <w:b/>
                <w:sz w:val="18"/>
                <w:szCs w:val="18"/>
              </w:rPr>
              <w:t xml:space="preserve">Zhang T et al, </w:t>
            </w:r>
            <w:r w:rsidRPr="00E33006">
              <w:rPr>
                <w:rFonts w:ascii="Times New Roman" w:eastAsia="Times New Roman" w:hAnsi="Times New Roman" w:cs="Times New Roman"/>
                <w:sz w:val="18"/>
                <w:szCs w:val="18"/>
              </w:rPr>
              <w:t>2022</w:t>
            </w:r>
            <w:r w:rsidR="00B57653"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71</w:t>
            </w:r>
            <w:r w:rsidR="00B57653" w:rsidRPr="00F63653">
              <w:rPr>
                <w:rFonts w:ascii="Times New Roman" w:eastAsia="Times New Roman" w:hAnsi="Times New Roman" w:cs="Times New Roman"/>
                <w:color w:val="212121"/>
                <w:sz w:val="16"/>
                <w:szCs w:val="16"/>
              </w:rPr>
              <w:t>]</w:t>
            </w:r>
          </w:p>
        </w:tc>
        <w:tc>
          <w:tcPr>
            <w:tcW w:w="4868" w:type="dxa"/>
          </w:tcPr>
          <w:p w:rsidR="00E33006" w:rsidRPr="00E33006" w:rsidRDefault="00E33006" w:rsidP="0077536D">
            <w:pPr>
              <w:spacing w:after="0"/>
              <w:jc w:val="both"/>
              <w:rPr>
                <w:sz w:val="18"/>
                <w:szCs w:val="18"/>
              </w:rPr>
            </w:pPr>
            <w:r w:rsidRPr="00E33006">
              <w:rPr>
                <w:rFonts w:ascii="Times New Roman" w:eastAsia="Times New Roman" w:hAnsi="Times New Roman" w:cs="Times New Roman"/>
                <w:sz w:val="18"/>
                <w:szCs w:val="18"/>
              </w:rPr>
              <w:t xml:space="preserve">Study including a population group under the age of 60 </w:t>
            </w:r>
          </w:p>
        </w:tc>
      </w:tr>
      <w:tr w:rsidR="00E33006" w:rsidRPr="00B11090" w:rsidTr="00DC08CD">
        <w:trPr>
          <w:trHeight w:val="214"/>
        </w:trPr>
        <w:tc>
          <w:tcPr>
            <w:tcW w:w="4125" w:type="dxa"/>
          </w:tcPr>
          <w:p w:rsidR="00E33006" w:rsidRPr="00E33006" w:rsidRDefault="00E33006" w:rsidP="0077536D">
            <w:pPr>
              <w:spacing w:after="0"/>
              <w:ind w:left="106"/>
              <w:jc w:val="both"/>
              <w:rPr>
                <w:sz w:val="18"/>
                <w:szCs w:val="18"/>
              </w:rPr>
            </w:pPr>
            <w:r w:rsidRPr="00E33006">
              <w:rPr>
                <w:rFonts w:ascii="Times New Roman" w:eastAsia="Times New Roman" w:hAnsi="Times New Roman" w:cs="Times New Roman"/>
                <w:b/>
                <w:sz w:val="18"/>
                <w:szCs w:val="18"/>
              </w:rPr>
              <w:t>Ellwood A et al</w:t>
            </w:r>
            <w:r w:rsidRPr="00E33006">
              <w:rPr>
                <w:rFonts w:ascii="Times New Roman" w:eastAsia="Times New Roman" w:hAnsi="Times New Roman" w:cs="Times New Roman"/>
                <w:sz w:val="18"/>
                <w:szCs w:val="18"/>
              </w:rPr>
              <w:t xml:space="preserve">, 2022 </w:t>
            </w:r>
            <w:r w:rsidR="0016722F"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72</w:t>
            </w:r>
            <w:r w:rsidR="0016722F" w:rsidRPr="00F63653">
              <w:rPr>
                <w:rFonts w:ascii="Times New Roman" w:eastAsia="Times New Roman" w:hAnsi="Times New Roman" w:cs="Times New Roman"/>
                <w:color w:val="212121"/>
                <w:sz w:val="16"/>
                <w:szCs w:val="16"/>
              </w:rPr>
              <w:t>]</w:t>
            </w:r>
            <w:r w:rsidRPr="00E33006">
              <w:rPr>
                <w:rFonts w:ascii="Times New Roman" w:eastAsia="Times New Roman" w:hAnsi="Times New Roman" w:cs="Times New Roman"/>
                <w:sz w:val="18"/>
                <w:szCs w:val="18"/>
              </w:rPr>
              <w:t xml:space="preserve"> </w:t>
            </w:r>
          </w:p>
        </w:tc>
        <w:tc>
          <w:tcPr>
            <w:tcW w:w="4868" w:type="dxa"/>
          </w:tcPr>
          <w:p w:rsidR="00E33006" w:rsidRPr="00E33006" w:rsidRDefault="00E33006" w:rsidP="0077536D">
            <w:pPr>
              <w:spacing w:after="0"/>
              <w:jc w:val="both"/>
              <w:rPr>
                <w:sz w:val="18"/>
                <w:szCs w:val="18"/>
              </w:rPr>
            </w:pPr>
            <w:r w:rsidRPr="00E33006">
              <w:rPr>
                <w:rFonts w:ascii="Times New Roman" w:eastAsia="Times New Roman" w:hAnsi="Times New Roman" w:cs="Times New Roman"/>
                <w:sz w:val="18"/>
                <w:szCs w:val="18"/>
              </w:rPr>
              <w:t xml:space="preserve">Factors explored in context of specific diseases </w:t>
            </w:r>
          </w:p>
        </w:tc>
      </w:tr>
      <w:tr w:rsidR="00E33006" w:rsidRPr="00B11090" w:rsidTr="00DC08CD">
        <w:trPr>
          <w:trHeight w:val="214"/>
        </w:trPr>
        <w:tc>
          <w:tcPr>
            <w:tcW w:w="4125" w:type="dxa"/>
          </w:tcPr>
          <w:p w:rsidR="00E33006" w:rsidRPr="00E33006" w:rsidRDefault="00E33006" w:rsidP="0077536D">
            <w:pPr>
              <w:spacing w:after="0"/>
              <w:ind w:left="106"/>
              <w:jc w:val="both"/>
              <w:rPr>
                <w:sz w:val="18"/>
                <w:szCs w:val="18"/>
              </w:rPr>
            </w:pPr>
            <w:r w:rsidRPr="00E33006">
              <w:rPr>
                <w:rFonts w:ascii="Times New Roman" w:eastAsia="Times New Roman" w:hAnsi="Times New Roman" w:cs="Times New Roman"/>
                <w:b/>
                <w:sz w:val="18"/>
                <w:szCs w:val="18"/>
              </w:rPr>
              <w:t xml:space="preserve">Crocker TF et al, </w:t>
            </w:r>
            <w:r w:rsidRPr="00E33006">
              <w:rPr>
                <w:rFonts w:ascii="Times New Roman" w:eastAsia="Times New Roman" w:hAnsi="Times New Roman" w:cs="Times New Roman"/>
                <w:sz w:val="18"/>
                <w:szCs w:val="18"/>
              </w:rPr>
              <w:t xml:space="preserve">2019 </w:t>
            </w:r>
            <w:r w:rsidR="0016722F"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7</w:t>
            </w:r>
            <w:r w:rsidR="0016722F" w:rsidRPr="00F63653">
              <w:rPr>
                <w:rFonts w:ascii="Times New Roman" w:eastAsia="Times New Roman" w:hAnsi="Times New Roman" w:cs="Times New Roman"/>
                <w:color w:val="212121"/>
                <w:sz w:val="16"/>
                <w:szCs w:val="16"/>
              </w:rPr>
              <w:t>3]</w:t>
            </w:r>
            <w:r w:rsidR="0016722F">
              <w:rPr>
                <w:rFonts w:ascii="Times New Roman" w:eastAsia="Times New Roman" w:hAnsi="Times New Roman" w:cs="Times New Roman"/>
                <w:b/>
                <w:sz w:val="18"/>
                <w:szCs w:val="18"/>
              </w:rPr>
              <w:t xml:space="preserve"> </w:t>
            </w:r>
          </w:p>
        </w:tc>
        <w:tc>
          <w:tcPr>
            <w:tcW w:w="4868" w:type="dxa"/>
          </w:tcPr>
          <w:p w:rsidR="00E33006" w:rsidRPr="00E33006" w:rsidRDefault="00E33006" w:rsidP="0077536D">
            <w:pPr>
              <w:spacing w:after="0"/>
              <w:jc w:val="both"/>
              <w:rPr>
                <w:sz w:val="18"/>
                <w:szCs w:val="18"/>
              </w:rPr>
            </w:pPr>
            <w:r w:rsidRPr="00E33006">
              <w:rPr>
                <w:rFonts w:ascii="Times New Roman" w:eastAsia="Times New Roman" w:hAnsi="Times New Roman" w:cs="Times New Roman"/>
                <w:sz w:val="18"/>
                <w:szCs w:val="18"/>
              </w:rPr>
              <w:t xml:space="preserve">Study including a population group under the age of 60 </w:t>
            </w:r>
          </w:p>
        </w:tc>
      </w:tr>
      <w:tr w:rsidR="00E33006" w:rsidRPr="00B11090" w:rsidTr="00DC08CD">
        <w:trPr>
          <w:trHeight w:val="228"/>
        </w:trPr>
        <w:tc>
          <w:tcPr>
            <w:tcW w:w="4125" w:type="dxa"/>
          </w:tcPr>
          <w:p w:rsidR="00E33006" w:rsidRPr="00E33006" w:rsidRDefault="00E33006" w:rsidP="0077536D">
            <w:pPr>
              <w:spacing w:after="0"/>
              <w:ind w:left="106"/>
              <w:jc w:val="both"/>
              <w:rPr>
                <w:sz w:val="18"/>
                <w:szCs w:val="18"/>
              </w:rPr>
            </w:pPr>
            <w:r w:rsidRPr="00E33006">
              <w:rPr>
                <w:rFonts w:ascii="Times New Roman" w:eastAsia="Times New Roman" w:hAnsi="Times New Roman" w:cs="Times New Roman"/>
                <w:b/>
                <w:color w:val="212121"/>
                <w:sz w:val="18"/>
                <w:szCs w:val="18"/>
              </w:rPr>
              <w:t xml:space="preserve">Brigola AG et al </w:t>
            </w:r>
            <w:r w:rsidRPr="00E33006">
              <w:rPr>
                <w:rFonts w:ascii="Times New Roman" w:eastAsia="Times New Roman" w:hAnsi="Times New Roman" w:cs="Times New Roman"/>
                <w:color w:val="212121"/>
                <w:sz w:val="18"/>
                <w:szCs w:val="18"/>
              </w:rPr>
              <w:t xml:space="preserve">2015 </w:t>
            </w:r>
            <w:r w:rsidR="0016722F"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74</w:t>
            </w:r>
            <w:r w:rsidR="0016722F" w:rsidRPr="00F63653">
              <w:rPr>
                <w:rFonts w:ascii="Times New Roman" w:eastAsia="Times New Roman" w:hAnsi="Times New Roman" w:cs="Times New Roman"/>
                <w:color w:val="212121"/>
                <w:sz w:val="16"/>
                <w:szCs w:val="16"/>
              </w:rPr>
              <w:t>]</w:t>
            </w:r>
          </w:p>
        </w:tc>
        <w:tc>
          <w:tcPr>
            <w:tcW w:w="4868" w:type="dxa"/>
          </w:tcPr>
          <w:p w:rsidR="00E33006" w:rsidRPr="00E33006" w:rsidRDefault="00E33006" w:rsidP="0077536D">
            <w:pPr>
              <w:spacing w:after="0"/>
              <w:jc w:val="both"/>
              <w:rPr>
                <w:sz w:val="18"/>
                <w:szCs w:val="18"/>
              </w:rPr>
            </w:pPr>
            <w:r w:rsidRPr="00E33006">
              <w:rPr>
                <w:rFonts w:ascii="Times New Roman" w:eastAsia="Times New Roman" w:hAnsi="Times New Roman" w:cs="Times New Roman"/>
                <w:sz w:val="18"/>
                <w:szCs w:val="18"/>
              </w:rPr>
              <w:t xml:space="preserve">Frailty as exposure </w:t>
            </w:r>
          </w:p>
        </w:tc>
      </w:tr>
      <w:tr w:rsidR="00E33006" w:rsidRPr="00B11090" w:rsidTr="00DC08CD">
        <w:trPr>
          <w:trHeight w:val="214"/>
        </w:trPr>
        <w:tc>
          <w:tcPr>
            <w:tcW w:w="4125" w:type="dxa"/>
          </w:tcPr>
          <w:p w:rsidR="00E33006" w:rsidRPr="00E33006" w:rsidRDefault="00E33006" w:rsidP="0077536D">
            <w:pPr>
              <w:spacing w:after="0"/>
              <w:ind w:left="106"/>
              <w:jc w:val="both"/>
              <w:rPr>
                <w:sz w:val="18"/>
                <w:szCs w:val="18"/>
              </w:rPr>
            </w:pPr>
            <w:r w:rsidRPr="00E33006">
              <w:rPr>
                <w:rFonts w:ascii="Times New Roman" w:eastAsia="Times New Roman" w:hAnsi="Times New Roman" w:cs="Times New Roman"/>
                <w:b/>
                <w:sz w:val="18"/>
                <w:szCs w:val="18"/>
              </w:rPr>
              <w:t xml:space="preserve">Soysal P et al, </w:t>
            </w:r>
            <w:r w:rsidRPr="00E33006">
              <w:rPr>
                <w:rFonts w:ascii="Times New Roman" w:eastAsia="Times New Roman" w:hAnsi="Times New Roman" w:cs="Times New Roman"/>
                <w:sz w:val="18"/>
                <w:szCs w:val="18"/>
              </w:rPr>
              <w:t xml:space="preserve">2017 </w:t>
            </w:r>
            <w:r w:rsidR="0016722F"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75</w:t>
            </w:r>
            <w:r w:rsidR="0016722F" w:rsidRPr="00F63653">
              <w:rPr>
                <w:rFonts w:ascii="Times New Roman" w:eastAsia="Times New Roman" w:hAnsi="Times New Roman" w:cs="Times New Roman"/>
                <w:color w:val="212121"/>
                <w:sz w:val="16"/>
                <w:szCs w:val="16"/>
              </w:rPr>
              <w:t>]</w:t>
            </w:r>
          </w:p>
        </w:tc>
        <w:tc>
          <w:tcPr>
            <w:tcW w:w="4868" w:type="dxa"/>
          </w:tcPr>
          <w:p w:rsidR="00E33006" w:rsidRPr="00E33006" w:rsidRDefault="00E33006" w:rsidP="0077536D">
            <w:pPr>
              <w:spacing w:after="0"/>
              <w:jc w:val="both"/>
              <w:rPr>
                <w:sz w:val="18"/>
                <w:szCs w:val="18"/>
              </w:rPr>
            </w:pPr>
            <w:r w:rsidRPr="00E33006">
              <w:rPr>
                <w:rFonts w:ascii="Times New Roman" w:eastAsia="Times New Roman" w:hAnsi="Times New Roman" w:cs="Times New Roman"/>
                <w:sz w:val="18"/>
                <w:szCs w:val="18"/>
              </w:rPr>
              <w:t xml:space="preserve">Study including a population group under the age of 60 </w:t>
            </w:r>
          </w:p>
        </w:tc>
      </w:tr>
      <w:tr w:rsidR="00E33006" w:rsidRPr="00B11090" w:rsidTr="00DC08CD">
        <w:trPr>
          <w:trHeight w:val="214"/>
        </w:trPr>
        <w:tc>
          <w:tcPr>
            <w:tcW w:w="4125" w:type="dxa"/>
          </w:tcPr>
          <w:p w:rsidR="00E33006" w:rsidRPr="00E33006" w:rsidRDefault="00E33006" w:rsidP="0077536D">
            <w:pPr>
              <w:spacing w:after="0"/>
              <w:ind w:left="106"/>
              <w:jc w:val="both"/>
              <w:rPr>
                <w:sz w:val="18"/>
                <w:szCs w:val="18"/>
              </w:rPr>
            </w:pPr>
            <w:r w:rsidRPr="00E33006">
              <w:rPr>
                <w:rFonts w:ascii="Times New Roman" w:eastAsia="Times New Roman" w:hAnsi="Times New Roman" w:cs="Times New Roman"/>
                <w:b/>
                <w:sz w:val="18"/>
                <w:szCs w:val="18"/>
              </w:rPr>
              <w:t>Ringer T et al</w:t>
            </w:r>
            <w:r w:rsidRPr="00E33006">
              <w:rPr>
                <w:rFonts w:ascii="Times New Roman" w:eastAsia="Times New Roman" w:hAnsi="Times New Roman" w:cs="Times New Roman"/>
                <w:sz w:val="18"/>
                <w:szCs w:val="18"/>
              </w:rPr>
              <w:t xml:space="preserve">, 2017 </w:t>
            </w:r>
            <w:r w:rsidR="0016722F"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76</w:t>
            </w:r>
            <w:r w:rsidR="0016722F" w:rsidRPr="00F63653">
              <w:rPr>
                <w:rFonts w:ascii="Times New Roman" w:eastAsia="Times New Roman" w:hAnsi="Times New Roman" w:cs="Times New Roman"/>
                <w:color w:val="212121"/>
                <w:sz w:val="16"/>
                <w:szCs w:val="16"/>
              </w:rPr>
              <w:t>]</w:t>
            </w:r>
          </w:p>
        </w:tc>
        <w:tc>
          <w:tcPr>
            <w:tcW w:w="4868" w:type="dxa"/>
          </w:tcPr>
          <w:p w:rsidR="00E33006" w:rsidRPr="00E33006" w:rsidRDefault="00E33006" w:rsidP="0077536D">
            <w:pPr>
              <w:spacing w:after="0"/>
              <w:jc w:val="both"/>
              <w:rPr>
                <w:sz w:val="18"/>
                <w:szCs w:val="18"/>
              </w:rPr>
            </w:pPr>
            <w:r w:rsidRPr="00E33006">
              <w:rPr>
                <w:rFonts w:ascii="Times New Roman" w:eastAsia="Times New Roman" w:hAnsi="Times New Roman" w:cs="Times New Roman"/>
                <w:sz w:val="18"/>
                <w:szCs w:val="18"/>
              </w:rPr>
              <w:t xml:space="preserve">Design of the studies included in the systematic review </w:t>
            </w:r>
          </w:p>
        </w:tc>
      </w:tr>
      <w:tr w:rsidR="00E33006" w:rsidRPr="00B11090" w:rsidTr="00DC08CD">
        <w:trPr>
          <w:trHeight w:val="214"/>
        </w:trPr>
        <w:tc>
          <w:tcPr>
            <w:tcW w:w="4125" w:type="dxa"/>
          </w:tcPr>
          <w:p w:rsidR="00E33006" w:rsidRPr="00E33006" w:rsidRDefault="00E33006" w:rsidP="0077536D">
            <w:pPr>
              <w:spacing w:after="0"/>
              <w:ind w:left="106"/>
              <w:jc w:val="both"/>
              <w:rPr>
                <w:sz w:val="18"/>
                <w:szCs w:val="18"/>
              </w:rPr>
            </w:pPr>
            <w:r w:rsidRPr="00E33006">
              <w:rPr>
                <w:rFonts w:ascii="Times New Roman" w:eastAsia="Times New Roman" w:hAnsi="Times New Roman" w:cs="Times New Roman"/>
                <w:b/>
                <w:sz w:val="18"/>
                <w:szCs w:val="18"/>
              </w:rPr>
              <w:t xml:space="preserve">Hajek A et al, </w:t>
            </w:r>
            <w:r w:rsidRPr="00E33006">
              <w:rPr>
                <w:rFonts w:ascii="Times New Roman" w:eastAsia="Times New Roman" w:hAnsi="Times New Roman" w:cs="Times New Roman"/>
                <w:sz w:val="18"/>
                <w:szCs w:val="18"/>
              </w:rPr>
              <w:t xml:space="preserve">2021 </w:t>
            </w:r>
            <w:r w:rsidR="0016722F"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77</w:t>
            </w:r>
            <w:r w:rsidR="0016722F" w:rsidRPr="00F63653">
              <w:rPr>
                <w:rFonts w:ascii="Times New Roman" w:eastAsia="Times New Roman" w:hAnsi="Times New Roman" w:cs="Times New Roman"/>
                <w:color w:val="212121"/>
                <w:sz w:val="16"/>
                <w:szCs w:val="16"/>
              </w:rPr>
              <w:t>]</w:t>
            </w:r>
          </w:p>
        </w:tc>
        <w:tc>
          <w:tcPr>
            <w:tcW w:w="4868" w:type="dxa"/>
          </w:tcPr>
          <w:p w:rsidR="00E33006" w:rsidRPr="00E33006" w:rsidRDefault="00E33006" w:rsidP="0077536D">
            <w:pPr>
              <w:spacing w:after="0"/>
              <w:jc w:val="both"/>
              <w:rPr>
                <w:sz w:val="18"/>
                <w:szCs w:val="18"/>
              </w:rPr>
            </w:pPr>
            <w:r w:rsidRPr="00E33006">
              <w:rPr>
                <w:rFonts w:ascii="Times New Roman" w:eastAsia="Times New Roman" w:hAnsi="Times New Roman" w:cs="Times New Roman"/>
                <w:sz w:val="18"/>
                <w:szCs w:val="18"/>
              </w:rPr>
              <w:t xml:space="preserve">Study including a population group under the age of 60 </w:t>
            </w:r>
          </w:p>
        </w:tc>
      </w:tr>
      <w:tr w:rsidR="00E33006" w:rsidRPr="00B11090" w:rsidTr="00DC08CD">
        <w:trPr>
          <w:trHeight w:val="214"/>
        </w:trPr>
        <w:tc>
          <w:tcPr>
            <w:tcW w:w="4125" w:type="dxa"/>
          </w:tcPr>
          <w:p w:rsidR="00E33006" w:rsidRPr="00E33006" w:rsidRDefault="00E33006" w:rsidP="0077536D">
            <w:pPr>
              <w:spacing w:after="0"/>
              <w:ind w:left="106"/>
              <w:jc w:val="both"/>
              <w:rPr>
                <w:sz w:val="18"/>
                <w:szCs w:val="18"/>
              </w:rPr>
            </w:pPr>
            <w:r w:rsidRPr="00E33006">
              <w:rPr>
                <w:rFonts w:ascii="Times New Roman" w:eastAsia="Times New Roman" w:hAnsi="Times New Roman" w:cs="Times New Roman"/>
                <w:b/>
                <w:sz w:val="18"/>
                <w:szCs w:val="18"/>
              </w:rPr>
              <w:t>Zupo R et al</w:t>
            </w:r>
            <w:r w:rsidRPr="00E33006">
              <w:rPr>
                <w:rFonts w:ascii="Times New Roman" w:eastAsia="Times New Roman" w:hAnsi="Times New Roman" w:cs="Times New Roman"/>
                <w:sz w:val="18"/>
                <w:szCs w:val="18"/>
              </w:rPr>
              <w:t>, 2022</w:t>
            </w:r>
            <w:r w:rsidR="0016722F"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78</w:t>
            </w:r>
            <w:r w:rsidR="0016722F" w:rsidRPr="00F63653">
              <w:rPr>
                <w:rFonts w:ascii="Times New Roman" w:eastAsia="Times New Roman" w:hAnsi="Times New Roman" w:cs="Times New Roman"/>
                <w:color w:val="212121"/>
                <w:sz w:val="16"/>
                <w:szCs w:val="16"/>
              </w:rPr>
              <w:t>]</w:t>
            </w:r>
          </w:p>
        </w:tc>
        <w:tc>
          <w:tcPr>
            <w:tcW w:w="4868" w:type="dxa"/>
          </w:tcPr>
          <w:p w:rsidR="00E33006" w:rsidRPr="00E33006" w:rsidRDefault="00E33006" w:rsidP="0077536D">
            <w:pPr>
              <w:spacing w:after="0"/>
              <w:jc w:val="both"/>
              <w:rPr>
                <w:sz w:val="18"/>
                <w:szCs w:val="18"/>
              </w:rPr>
            </w:pPr>
            <w:r w:rsidRPr="00E33006">
              <w:rPr>
                <w:rFonts w:ascii="Times New Roman" w:eastAsia="Times New Roman" w:hAnsi="Times New Roman" w:cs="Times New Roman"/>
                <w:sz w:val="18"/>
                <w:szCs w:val="18"/>
              </w:rPr>
              <w:t xml:space="preserve">Study including a population group under the age of 60 </w:t>
            </w:r>
          </w:p>
        </w:tc>
      </w:tr>
      <w:tr w:rsidR="00E33006" w:rsidRPr="00B11090" w:rsidTr="00DC08CD">
        <w:trPr>
          <w:trHeight w:val="214"/>
        </w:trPr>
        <w:tc>
          <w:tcPr>
            <w:tcW w:w="4125" w:type="dxa"/>
          </w:tcPr>
          <w:p w:rsidR="00E33006" w:rsidRPr="00E33006" w:rsidRDefault="00E33006" w:rsidP="0077536D">
            <w:pPr>
              <w:spacing w:after="0"/>
              <w:ind w:left="106"/>
              <w:jc w:val="both"/>
              <w:rPr>
                <w:sz w:val="18"/>
                <w:szCs w:val="18"/>
              </w:rPr>
            </w:pPr>
            <w:r w:rsidRPr="00E33006">
              <w:rPr>
                <w:rFonts w:ascii="Times New Roman" w:eastAsia="Times New Roman" w:hAnsi="Times New Roman" w:cs="Times New Roman"/>
                <w:b/>
                <w:sz w:val="18"/>
                <w:szCs w:val="18"/>
              </w:rPr>
              <w:t>Manas A et al</w:t>
            </w:r>
            <w:r w:rsidRPr="00E33006">
              <w:rPr>
                <w:rFonts w:ascii="Times New Roman" w:eastAsia="Times New Roman" w:hAnsi="Times New Roman" w:cs="Times New Roman"/>
                <w:sz w:val="18"/>
                <w:szCs w:val="18"/>
              </w:rPr>
              <w:t>, 2017</w:t>
            </w:r>
            <w:r w:rsidR="0016722F"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79</w:t>
            </w:r>
            <w:r w:rsidR="0016722F" w:rsidRPr="00F63653">
              <w:rPr>
                <w:rFonts w:ascii="Times New Roman" w:eastAsia="Times New Roman" w:hAnsi="Times New Roman" w:cs="Times New Roman"/>
                <w:color w:val="212121"/>
                <w:sz w:val="16"/>
                <w:szCs w:val="16"/>
              </w:rPr>
              <w:t>]</w:t>
            </w:r>
          </w:p>
        </w:tc>
        <w:tc>
          <w:tcPr>
            <w:tcW w:w="4868" w:type="dxa"/>
          </w:tcPr>
          <w:p w:rsidR="00E33006" w:rsidRPr="00E33006" w:rsidRDefault="00E33006" w:rsidP="0077536D">
            <w:pPr>
              <w:spacing w:after="0"/>
              <w:jc w:val="both"/>
              <w:rPr>
                <w:sz w:val="18"/>
                <w:szCs w:val="18"/>
              </w:rPr>
            </w:pPr>
            <w:r w:rsidRPr="00E33006">
              <w:rPr>
                <w:rFonts w:ascii="Times New Roman" w:eastAsia="Times New Roman" w:hAnsi="Times New Roman" w:cs="Times New Roman"/>
                <w:sz w:val="18"/>
                <w:szCs w:val="18"/>
              </w:rPr>
              <w:t xml:space="preserve">Lack or absence of data for frailty outcome </w:t>
            </w:r>
          </w:p>
        </w:tc>
      </w:tr>
      <w:tr w:rsidR="00E33006" w:rsidRPr="00B11090" w:rsidTr="00DC08CD">
        <w:trPr>
          <w:trHeight w:val="228"/>
        </w:trPr>
        <w:tc>
          <w:tcPr>
            <w:tcW w:w="4125" w:type="dxa"/>
          </w:tcPr>
          <w:p w:rsidR="00E33006" w:rsidRPr="00E33006" w:rsidRDefault="00E33006" w:rsidP="0077536D">
            <w:pPr>
              <w:spacing w:after="0"/>
              <w:ind w:left="106"/>
              <w:jc w:val="both"/>
              <w:rPr>
                <w:sz w:val="18"/>
                <w:szCs w:val="18"/>
              </w:rPr>
            </w:pPr>
            <w:r w:rsidRPr="00E33006">
              <w:rPr>
                <w:rFonts w:ascii="Times New Roman" w:eastAsia="Times New Roman" w:hAnsi="Times New Roman" w:cs="Times New Roman"/>
                <w:b/>
                <w:sz w:val="18"/>
                <w:szCs w:val="18"/>
              </w:rPr>
              <w:t xml:space="preserve">Waite SJ et al, </w:t>
            </w:r>
            <w:r w:rsidRPr="00E33006">
              <w:rPr>
                <w:rFonts w:ascii="Times New Roman" w:eastAsia="Times New Roman" w:hAnsi="Times New Roman" w:cs="Times New Roman"/>
                <w:sz w:val="18"/>
                <w:szCs w:val="18"/>
              </w:rPr>
              <w:t>2021</w:t>
            </w:r>
            <w:r w:rsidR="0016722F"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80</w:t>
            </w:r>
            <w:r w:rsidR="0016722F" w:rsidRPr="00F63653">
              <w:rPr>
                <w:rFonts w:ascii="Times New Roman" w:eastAsia="Times New Roman" w:hAnsi="Times New Roman" w:cs="Times New Roman"/>
                <w:color w:val="212121"/>
                <w:sz w:val="16"/>
                <w:szCs w:val="16"/>
              </w:rPr>
              <w:t>]</w:t>
            </w:r>
          </w:p>
        </w:tc>
        <w:tc>
          <w:tcPr>
            <w:tcW w:w="4868" w:type="dxa"/>
          </w:tcPr>
          <w:p w:rsidR="00E33006" w:rsidRPr="00E33006" w:rsidRDefault="00E33006" w:rsidP="0077536D">
            <w:pPr>
              <w:spacing w:after="0"/>
              <w:jc w:val="both"/>
              <w:rPr>
                <w:sz w:val="18"/>
                <w:szCs w:val="18"/>
              </w:rPr>
            </w:pPr>
            <w:r w:rsidRPr="00E33006">
              <w:rPr>
                <w:rFonts w:ascii="Times New Roman" w:eastAsia="Times New Roman" w:hAnsi="Times New Roman" w:cs="Times New Roman"/>
                <w:sz w:val="18"/>
                <w:szCs w:val="18"/>
              </w:rPr>
              <w:t xml:space="preserve">Study including a population group under the age of 60 </w:t>
            </w:r>
          </w:p>
        </w:tc>
      </w:tr>
      <w:tr w:rsidR="00E33006" w:rsidRPr="00B11090" w:rsidTr="00DC08CD">
        <w:trPr>
          <w:trHeight w:val="214"/>
        </w:trPr>
        <w:tc>
          <w:tcPr>
            <w:tcW w:w="4125" w:type="dxa"/>
          </w:tcPr>
          <w:p w:rsidR="00E33006" w:rsidRPr="00E33006" w:rsidRDefault="00E33006" w:rsidP="0077536D">
            <w:pPr>
              <w:spacing w:after="0"/>
              <w:ind w:left="106"/>
              <w:jc w:val="both"/>
              <w:rPr>
                <w:sz w:val="18"/>
                <w:szCs w:val="18"/>
              </w:rPr>
            </w:pPr>
            <w:r w:rsidRPr="00E33006">
              <w:rPr>
                <w:rFonts w:ascii="Times New Roman" w:eastAsia="Times New Roman" w:hAnsi="Times New Roman" w:cs="Times New Roman"/>
                <w:b/>
                <w:sz w:val="18"/>
                <w:szCs w:val="18"/>
              </w:rPr>
              <w:t>Kojima G et al</w:t>
            </w:r>
            <w:r w:rsidRPr="00E33006">
              <w:rPr>
                <w:rFonts w:ascii="Times New Roman" w:eastAsia="Times New Roman" w:hAnsi="Times New Roman" w:cs="Times New Roman"/>
                <w:sz w:val="18"/>
                <w:szCs w:val="18"/>
              </w:rPr>
              <w:t xml:space="preserve">, 2015 </w:t>
            </w:r>
            <w:r w:rsidR="0016722F"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81</w:t>
            </w:r>
            <w:r w:rsidR="0016722F" w:rsidRPr="00F63653">
              <w:rPr>
                <w:rFonts w:ascii="Times New Roman" w:eastAsia="Times New Roman" w:hAnsi="Times New Roman" w:cs="Times New Roman"/>
                <w:color w:val="212121"/>
                <w:sz w:val="16"/>
                <w:szCs w:val="16"/>
              </w:rPr>
              <w:t>]</w:t>
            </w:r>
          </w:p>
        </w:tc>
        <w:tc>
          <w:tcPr>
            <w:tcW w:w="4868" w:type="dxa"/>
          </w:tcPr>
          <w:p w:rsidR="00E33006" w:rsidRPr="00E33006" w:rsidRDefault="00E33006" w:rsidP="0077536D">
            <w:pPr>
              <w:spacing w:after="0"/>
              <w:jc w:val="both"/>
              <w:rPr>
                <w:sz w:val="18"/>
                <w:szCs w:val="18"/>
              </w:rPr>
            </w:pPr>
            <w:r w:rsidRPr="00E33006">
              <w:rPr>
                <w:rFonts w:ascii="Times New Roman" w:eastAsia="Times New Roman" w:hAnsi="Times New Roman" w:cs="Times New Roman"/>
                <w:sz w:val="18"/>
                <w:szCs w:val="18"/>
              </w:rPr>
              <w:t xml:space="preserve">Study including a population group under the age of 60 </w:t>
            </w:r>
          </w:p>
        </w:tc>
      </w:tr>
      <w:tr w:rsidR="00E33006" w:rsidRPr="00B11090" w:rsidTr="00DC08CD">
        <w:trPr>
          <w:trHeight w:val="214"/>
        </w:trPr>
        <w:tc>
          <w:tcPr>
            <w:tcW w:w="4125" w:type="dxa"/>
          </w:tcPr>
          <w:p w:rsidR="00E33006" w:rsidRPr="00E33006" w:rsidRDefault="00E33006" w:rsidP="0077536D">
            <w:pPr>
              <w:spacing w:after="0"/>
              <w:ind w:left="106"/>
              <w:jc w:val="both"/>
              <w:rPr>
                <w:sz w:val="18"/>
                <w:szCs w:val="18"/>
              </w:rPr>
            </w:pPr>
            <w:r w:rsidRPr="00E33006">
              <w:rPr>
                <w:rFonts w:ascii="Times New Roman" w:eastAsia="Times New Roman" w:hAnsi="Times New Roman" w:cs="Times New Roman"/>
                <w:b/>
                <w:sz w:val="18"/>
                <w:szCs w:val="18"/>
              </w:rPr>
              <w:t>Amiri S et Behnezhad S</w:t>
            </w:r>
            <w:r w:rsidRPr="00E33006">
              <w:rPr>
                <w:rFonts w:ascii="Times New Roman" w:eastAsia="Times New Roman" w:hAnsi="Times New Roman" w:cs="Times New Roman"/>
                <w:sz w:val="18"/>
                <w:szCs w:val="18"/>
              </w:rPr>
              <w:t xml:space="preserve">, 2019 </w:t>
            </w:r>
            <w:r w:rsidR="0016722F"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82</w:t>
            </w:r>
            <w:r w:rsidR="0016722F" w:rsidRPr="00F63653">
              <w:rPr>
                <w:rFonts w:ascii="Times New Roman" w:eastAsia="Times New Roman" w:hAnsi="Times New Roman" w:cs="Times New Roman"/>
                <w:color w:val="212121"/>
                <w:sz w:val="16"/>
                <w:szCs w:val="16"/>
              </w:rPr>
              <w:t>]</w:t>
            </w:r>
          </w:p>
        </w:tc>
        <w:tc>
          <w:tcPr>
            <w:tcW w:w="4868" w:type="dxa"/>
          </w:tcPr>
          <w:p w:rsidR="00E33006" w:rsidRPr="00E33006" w:rsidRDefault="00E33006" w:rsidP="0077536D">
            <w:pPr>
              <w:spacing w:after="0"/>
              <w:jc w:val="both"/>
              <w:rPr>
                <w:sz w:val="18"/>
                <w:szCs w:val="18"/>
              </w:rPr>
            </w:pPr>
            <w:r w:rsidRPr="00E33006">
              <w:rPr>
                <w:rFonts w:ascii="Times New Roman" w:eastAsia="Times New Roman" w:hAnsi="Times New Roman" w:cs="Times New Roman"/>
                <w:sz w:val="18"/>
                <w:szCs w:val="18"/>
              </w:rPr>
              <w:t xml:space="preserve">Study including a population group under the age of 60 </w:t>
            </w:r>
          </w:p>
        </w:tc>
      </w:tr>
      <w:tr w:rsidR="00E33006" w:rsidRPr="00B11090" w:rsidTr="00DC08CD">
        <w:trPr>
          <w:trHeight w:val="214"/>
        </w:trPr>
        <w:tc>
          <w:tcPr>
            <w:tcW w:w="4125" w:type="dxa"/>
          </w:tcPr>
          <w:p w:rsidR="00E33006" w:rsidRPr="00E33006" w:rsidRDefault="00E33006" w:rsidP="0077536D">
            <w:pPr>
              <w:spacing w:after="0"/>
              <w:ind w:left="106"/>
              <w:jc w:val="both"/>
              <w:rPr>
                <w:sz w:val="18"/>
                <w:szCs w:val="18"/>
              </w:rPr>
            </w:pPr>
            <w:r w:rsidRPr="00E33006">
              <w:rPr>
                <w:rFonts w:ascii="Times New Roman" w:eastAsia="Times New Roman" w:hAnsi="Times New Roman" w:cs="Times New Roman"/>
                <w:b/>
                <w:sz w:val="18"/>
                <w:szCs w:val="18"/>
              </w:rPr>
              <w:t>Levett TJ et al</w:t>
            </w:r>
            <w:r w:rsidRPr="00E33006">
              <w:rPr>
                <w:rFonts w:ascii="Times New Roman" w:eastAsia="Times New Roman" w:hAnsi="Times New Roman" w:cs="Times New Roman"/>
                <w:sz w:val="18"/>
                <w:szCs w:val="18"/>
              </w:rPr>
              <w:t xml:space="preserve">, 2016 </w:t>
            </w:r>
            <w:r w:rsidR="0016722F"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8</w:t>
            </w:r>
            <w:r w:rsidR="0016722F" w:rsidRPr="00F63653">
              <w:rPr>
                <w:rFonts w:ascii="Times New Roman" w:eastAsia="Times New Roman" w:hAnsi="Times New Roman" w:cs="Times New Roman"/>
                <w:color w:val="212121"/>
                <w:sz w:val="16"/>
                <w:szCs w:val="16"/>
              </w:rPr>
              <w:t>3]</w:t>
            </w:r>
          </w:p>
        </w:tc>
        <w:tc>
          <w:tcPr>
            <w:tcW w:w="4868" w:type="dxa"/>
          </w:tcPr>
          <w:p w:rsidR="00E33006" w:rsidRPr="00E33006" w:rsidRDefault="00E33006" w:rsidP="0077536D">
            <w:pPr>
              <w:spacing w:after="0"/>
              <w:jc w:val="both"/>
              <w:rPr>
                <w:sz w:val="18"/>
                <w:szCs w:val="18"/>
              </w:rPr>
            </w:pPr>
            <w:r w:rsidRPr="00E33006">
              <w:rPr>
                <w:rFonts w:ascii="Times New Roman" w:eastAsia="Times New Roman" w:hAnsi="Times New Roman" w:cs="Times New Roman"/>
                <w:sz w:val="18"/>
                <w:szCs w:val="18"/>
              </w:rPr>
              <w:t xml:space="preserve">Factors explored in context of specific diseases </w:t>
            </w:r>
          </w:p>
        </w:tc>
      </w:tr>
      <w:tr w:rsidR="00E33006" w:rsidRPr="00B11090" w:rsidTr="00DC08CD">
        <w:trPr>
          <w:trHeight w:val="214"/>
        </w:trPr>
        <w:tc>
          <w:tcPr>
            <w:tcW w:w="4125" w:type="dxa"/>
          </w:tcPr>
          <w:p w:rsidR="00E33006" w:rsidRPr="00E33006" w:rsidRDefault="00E33006" w:rsidP="0077536D">
            <w:pPr>
              <w:spacing w:after="0"/>
              <w:ind w:left="106"/>
              <w:jc w:val="both"/>
              <w:rPr>
                <w:sz w:val="18"/>
                <w:szCs w:val="18"/>
              </w:rPr>
            </w:pPr>
            <w:r w:rsidRPr="00E33006">
              <w:rPr>
                <w:rFonts w:ascii="Times New Roman" w:eastAsia="Times New Roman" w:hAnsi="Times New Roman" w:cs="Times New Roman"/>
                <w:b/>
                <w:sz w:val="18"/>
                <w:szCs w:val="18"/>
              </w:rPr>
              <w:t>Zhou J et al</w:t>
            </w:r>
            <w:r w:rsidRPr="00E33006">
              <w:rPr>
                <w:rFonts w:ascii="Times New Roman" w:eastAsia="Times New Roman" w:hAnsi="Times New Roman" w:cs="Times New Roman"/>
                <w:sz w:val="18"/>
                <w:szCs w:val="18"/>
              </w:rPr>
              <w:t>, 2018</w:t>
            </w:r>
            <w:r w:rsidR="0016722F"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84</w:t>
            </w:r>
            <w:r w:rsidR="0016722F"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 xml:space="preserve"> </w:t>
            </w:r>
          </w:p>
        </w:tc>
        <w:tc>
          <w:tcPr>
            <w:tcW w:w="4868" w:type="dxa"/>
          </w:tcPr>
          <w:p w:rsidR="00E33006" w:rsidRPr="00E33006" w:rsidRDefault="00E33006" w:rsidP="0077536D">
            <w:pPr>
              <w:spacing w:after="0"/>
              <w:jc w:val="both"/>
              <w:rPr>
                <w:sz w:val="18"/>
                <w:szCs w:val="18"/>
              </w:rPr>
            </w:pPr>
            <w:r w:rsidRPr="00E33006">
              <w:rPr>
                <w:rFonts w:ascii="Times New Roman" w:eastAsia="Times New Roman" w:hAnsi="Times New Roman" w:cs="Times New Roman"/>
                <w:sz w:val="18"/>
                <w:szCs w:val="18"/>
              </w:rPr>
              <w:t xml:space="preserve">Study including a population group under the age of 60 </w:t>
            </w:r>
          </w:p>
        </w:tc>
      </w:tr>
      <w:tr w:rsidR="00E33006" w:rsidRPr="00B11090" w:rsidTr="00DC08CD">
        <w:trPr>
          <w:trHeight w:val="214"/>
        </w:trPr>
        <w:tc>
          <w:tcPr>
            <w:tcW w:w="4125" w:type="dxa"/>
          </w:tcPr>
          <w:p w:rsidR="00E33006" w:rsidRPr="00E33006" w:rsidRDefault="00E33006" w:rsidP="0077536D">
            <w:pPr>
              <w:spacing w:after="0"/>
              <w:ind w:left="106"/>
              <w:jc w:val="both"/>
              <w:rPr>
                <w:sz w:val="18"/>
                <w:szCs w:val="18"/>
              </w:rPr>
            </w:pPr>
            <w:r w:rsidRPr="00E33006">
              <w:rPr>
                <w:rFonts w:ascii="Times New Roman" w:eastAsia="Times New Roman" w:hAnsi="Times New Roman" w:cs="Times New Roman"/>
                <w:b/>
                <w:color w:val="212121"/>
                <w:sz w:val="18"/>
                <w:szCs w:val="18"/>
              </w:rPr>
              <w:t>Ayeni A et al,</w:t>
            </w:r>
            <w:r w:rsidRPr="00E33006">
              <w:rPr>
                <w:rFonts w:ascii="Times New Roman" w:eastAsia="Times New Roman" w:hAnsi="Times New Roman" w:cs="Times New Roman"/>
                <w:color w:val="212121"/>
                <w:sz w:val="18"/>
                <w:szCs w:val="18"/>
              </w:rPr>
              <w:t xml:space="preserve"> 2022 </w:t>
            </w:r>
            <w:r w:rsidR="0016722F"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85</w:t>
            </w:r>
            <w:r w:rsidR="0016722F" w:rsidRPr="00F63653">
              <w:rPr>
                <w:rFonts w:ascii="Times New Roman" w:eastAsia="Times New Roman" w:hAnsi="Times New Roman" w:cs="Times New Roman"/>
                <w:color w:val="212121"/>
                <w:sz w:val="16"/>
                <w:szCs w:val="16"/>
              </w:rPr>
              <w:t>]</w:t>
            </w:r>
          </w:p>
        </w:tc>
        <w:tc>
          <w:tcPr>
            <w:tcW w:w="4868" w:type="dxa"/>
          </w:tcPr>
          <w:p w:rsidR="00E33006" w:rsidRPr="00E33006" w:rsidRDefault="00E33006" w:rsidP="0077536D">
            <w:pPr>
              <w:spacing w:after="0"/>
              <w:jc w:val="both"/>
              <w:rPr>
                <w:sz w:val="18"/>
                <w:szCs w:val="18"/>
              </w:rPr>
            </w:pPr>
            <w:r w:rsidRPr="00E33006">
              <w:rPr>
                <w:rFonts w:ascii="Times New Roman" w:eastAsia="Times New Roman" w:hAnsi="Times New Roman" w:cs="Times New Roman"/>
                <w:sz w:val="18"/>
                <w:szCs w:val="18"/>
              </w:rPr>
              <w:t xml:space="preserve">Study including a population group under the age of 60 </w:t>
            </w:r>
          </w:p>
        </w:tc>
      </w:tr>
      <w:tr w:rsidR="00E33006" w:rsidRPr="00B11090" w:rsidTr="00DC08CD">
        <w:trPr>
          <w:trHeight w:val="228"/>
        </w:trPr>
        <w:tc>
          <w:tcPr>
            <w:tcW w:w="4125" w:type="dxa"/>
          </w:tcPr>
          <w:p w:rsidR="00E33006" w:rsidRPr="00E33006" w:rsidRDefault="00E33006" w:rsidP="0077536D">
            <w:pPr>
              <w:spacing w:after="0"/>
              <w:ind w:left="106"/>
              <w:jc w:val="both"/>
              <w:rPr>
                <w:sz w:val="18"/>
                <w:szCs w:val="18"/>
                <w:lang w:val="fr-MA"/>
              </w:rPr>
            </w:pPr>
            <w:r w:rsidRPr="00E33006">
              <w:rPr>
                <w:rFonts w:ascii="Times New Roman" w:eastAsia="Times New Roman" w:hAnsi="Times New Roman" w:cs="Times New Roman"/>
                <w:b/>
                <w:sz w:val="18"/>
                <w:szCs w:val="18"/>
                <w:lang w:val="fr-MA"/>
              </w:rPr>
              <w:t>Hayajneh AA et Rababa M</w:t>
            </w:r>
            <w:r w:rsidRPr="00E33006">
              <w:rPr>
                <w:rFonts w:ascii="Times New Roman" w:eastAsia="Times New Roman" w:hAnsi="Times New Roman" w:cs="Times New Roman"/>
                <w:sz w:val="18"/>
                <w:szCs w:val="18"/>
                <w:lang w:val="fr-MA"/>
              </w:rPr>
              <w:t>, 2021</w:t>
            </w:r>
            <w:r w:rsidR="0016722F" w:rsidRPr="0016722F">
              <w:rPr>
                <w:rFonts w:ascii="Times New Roman" w:eastAsia="Times New Roman" w:hAnsi="Times New Roman" w:cs="Times New Roman"/>
                <w:color w:val="212121"/>
                <w:sz w:val="16"/>
                <w:szCs w:val="16"/>
                <w:lang w:val="fr-MA"/>
              </w:rPr>
              <w:t>[</w:t>
            </w:r>
            <w:r w:rsidR="0016722F">
              <w:rPr>
                <w:rFonts w:ascii="Times New Roman" w:eastAsia="Times New Roman" w:hAnsi="Times New Roman" w:cs="Times New Roman"/>
                <w:color w:val="212121"/>
                <w:sz w:val="16"/>
                <w:szCs w:val="16"/>
                <w:lang w:val="fr-MA"/>
              </w:rPr>
              <w:t>86</w:t>
            </w:r>
            <w:r w:rsidR="0016722F" w:rsidRPr="0016722F">
              <w:rPr>
                <w:rFonts w:ascii="Times New Roman" w:eastAsia="Times New Roman" w:hAnsi="Times New Roman" w:cs="Times New Roman"/>
                <w:color w:val="212121"/>
                <w:sz w:val="16"/>
                <w:szCs w:val="16"/>
                <w:lang w:val="fr-MA"/>
              </w:rPr>
              <w:t>]</w:t>
            </w:r>
          </w:p>
        </w:tc>
        <w:tc>
          <w:tcPr>
            <w:tcW w:w="4868" w:type="dxa"/>
          </w:tcPr>
          <w:p w:rsidR="00E33006" w:rsidRPr="00E33006" w:rsidRDefault="00E33006" w:rsidP="0077536D">
            <w:pPr>
              <w:spacing w:after="0"/>
              <w:jc w:val="both"/>
              <w:rPr>
                <w:sz w:val="18"/>
                <w:szCs w:val="18"/>
              </w:rPr>
            </w:pPr>
            <w:r w:rsidRPr="00E33006">
              <w:rPr>
                <w:rFonts w:ascii="Times New Roman" w:eastAsia="Times New Roman" w:hAnsi="Times New Roman" w:cs="Times New Roman"/>
                <w:sz w:val="18"/>
                <w:szCs w:val="18"/>
              </w:rPr>
              <w:t xml:space="preserve">Study including a population group under the age of 60 </w:t>
            </w:r>
          </w:p>
        </w:tc>
      </w:tr>
      <w:tr w:rsidR="00E33006" w:rsidRPr="00B11090" w:rsidTr="00DC08CD">
        <w:trPr>
          <w:trHeight w:val="214"/>
        </w:trPr>
        <w:tc>
          <w:tcPr>
            <w:tcW w:w="4125" w:type="dxa"/>
          </w:tcPr>
          <w:p w:rsidR="00E33006" w:rsidRPr="00E33006" w:rsidRDefault="00E33006" w:rsidP="0077536D">
            <w:pPr>
              <w:spacing w:after="0"/>
              <w:ind w:left="106"/>
              <w:jc w:val="both"/>
              <w:rPr>
                <w:sz w:val="18"/>
                <w:szCs w:val="18"/>
              </w:rPr>
            </w:pPr>
            <w:r w:rsidRPr="00E33006">
              <w:rPr>
                <w:rFonts w:ascii="Times New Roman" w:eastAsia="Times New Roman" w:hAnsi="Times New Roman" w:cs="Times New Roman"/>
                <w:b/>
                <w:sz w:val="18"/>
                <w:szCs w:val="18"/>
              </w:rPr>
              <w:t>Lavicoli I et al</w:t>
            </w:r>
            <w:r w:rsidRPr="00E33006">
              <w:rPr>
                <w:rFonts w:ascii="Times New Roman" w:eastAsia="Times New Roman" w:hAnsi="Times New Roman" w:cs="Times New Roman"/>
                <w:sz w:val="18"/>
                <w:szCs w:val="18"/>
              </w:rPr>
              <w:t xml:space="preserve">, 2018 </w:t>
            </w:r>
            <w:r w:rsidR="0016722F"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87</w:t>
            </w:r>
            <w:r w:rsidR="0016722F" w:rsidRPr="00F63653">
              <w:rPr>
                <w:rFonts w:ascii="Times New Roman" w:eastAsia="Times New Roman" w:hAnsi="Times New Roman" w:cs="Times New Roman"/>
                <w:color w:val="212121"/>
                <w:sz w:val="16"/>
                <w:szCs w:val="16"/>
              </w:rPr>
              <w:t>]</w:t>
            </w:r>
          </w:p>
        </w:tc>
        <w:tc>
          <w:tcPr>
            <w:tcW w:w="4868" w:type="dxa"/>
          </w:tcPr>
          <w:p w:rsidR="00E33006" w:rsidRPr="00E33006" w:rsidRDefault="00E33006" w:rsidP="0077536D">
            <w:pPr>
              <w:spacing w:after="0"/>
              <w:jc w:val="both"/>
              <w:rPr>
                <w:sz w:val="18"/>
                <w:szCs w:val="18"/>
              </w:rPr>
            </w:pPr>
            <w:r w:rsidRPr="00E33006">
              <w:rPr>
                <w:rFonts w:ascii="Times New Roman" w:eastAsia="Times New Roman" w:hAnsi="Times New Roman" w:cs="Times New Roman"/>
                <w:sz w:val="18"/>
                <w:szCs w:val="18"/>
              </w:rPr>
              <w:t xml:space="preserve">Study including a population group under the age of 60 </w:t>
            </w:r>
          </w:p>
        </w:tc>
      </w:tr>
      <w:tr w:rsidR="00E33006" w:rsidRPr="00B11090" w:rsidTr="00DC08CD">
        <w:trPr>
          <w:trHeight w:val="214"/>
        </w:trPr>
        <w:tc>
          <w:tcPr>
            <w:tcW w:w="4125" w:type="dxa"/>
          </w:tcPr>
          <w:p w:rsidR="00E33006" w:rsidRPr="00E33006" w:rsidRDefault="00E33006" w:rsidP="0077536D">
            <w:pPr>
              <w:spacing w:after="0"/>
              <w:ind w:left="106"/>
              <w:jc w:val="both"/>
              <w:rPr>
                <w:sz w:val="18"/>
                <w:szCs w:val="18"/>
              </w:rPr>
            </w:pPr>
            <w:r w:rsidRPr="00E33006">
              <w:rPr>
                <w:rFonts w:ascii="Times New Roman" w:eastAsia="Times New Roman" w:hAnsi="Times New Roman" w:cs="Times New Roman"/>
                <w:b/>
                <w:sz w:val="18"/>
                <w:szCs w:val="18"/>
              </w:rPr>
              <w:t xml:space="preserve">Vicente BM et al, </w:t>
            </w:r>
            <w:r w:rsidRPr="00E33006">
              <w:rPr>
                <w:rFonts w:ascii="Times New Roman" w:eastAsia="Times New Roman" w:hAnsi="Times New Roman" w:cs="Times New Roman"/>
                <w:sz w:val="18"/>
                <w:szCs w:val="18"/>
              </w:rPr>
              <w:t xml:space="preserve">2020 </w:t>
            </w:r>
            <w:r w:rsidR="0016722F"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88</w:t>
            </w:r>
            <w:r w:rsidR="0016722F" w:rsidRPr="00F63653">
              <w:rPr>
                <w:rFonts w:ascii="Times New Roman" w:eastAsia="Times New Roman" w:hAnsi="Times New Roman" w:cs="Times New Roman"/>
                <w:color w:val="212121"/>
                <w:sz w:val="16"/>
                <w:szCs w:val="16"/>
              </w:rPr>
              <w:t>]</w:t>
            </w:r>
            <w:r w:rsidRPr="00E33006">
              <w:rPr>
                <w:rFonts w:ascii="Times New Roman" w:eastAsia="Times New Roman" w:hAnsi="Times New Roman" w:cs="Times New Roman"/>
                <w:b/>
                <w:sz w:val="18"/>
                <w:szCs w:val="18"/>
              </w:rPr>
              <w:t xml:space="preserve"> </w:t>
            </w:r>
            <w:r w:rsidR="0016722F">
              <w:rPr>
                <w:rFonts w:ascii="Times New Roman" w:eastAsia="Times New Roman" w:hAnsi="Times New Roman" w:cs="Times New Roman"/>
                <w:b/>
                <w:sz w:val="18"/>
                <w:szCs w:val="18"/>
              </w:rPr>
              <w:t xml:space="preserve"> </w:t>
            </w:r>
          </w:p>
        </w:tc>
        <w:tc>
          <w:tcPr>
            <w:tcW w:w="4868" w:type="dxa"/>
          </w:tcPr>
          <w:p w:rsidR="00E33006" w:rsidRPr="00E33006" w:rsidRDefault="00E33006" w:rsidP="0077536D">
            <w:pPr>
              <w:spacing w:after="0"/>
              <w:jc w:val="both"/>
              <w:rPr>
                <w:sz w:val="18"/>
                <w:szCs w:val="18"/>
              </w:rPr>
            </w:pPr>
            <w:r w:rsidRPr="00E33006">
              <w:rPr>
                <w:rFonts w:ascii="Times New Roman" w:eastAsia="Times New Roman" w:hAnsi="Times New Roman" w:cs="Times New Roman"/>
                <w:sz w:val="18"/>
                <w:szCs w:val="18"/>
              </w:rPr>
              <w:t xml:space="preserve">Not primary outcome </w:t>
            </w:r>
          </w:p>
        </w:tc>
      </w:tr>
      <w:tr w:rsidR="00E33006" w:rsidRPr="00B11090" w:rsidTr="00DC08CD">
        <w:trPr>
          <w:trHeight w:val="214"/>
        </w:trPr>
        <w:tc>
          <w:tcPr>
            <w:tcW w:w="4125" w:type="dxa"/>
          </w:tcPr>
          <w:p w:rsidR="00E33006" w:rsidRPr="00E33006" w:rsidRDefault="00E33006" w:rsidP="0077536D">
            <w:pPr>
              <w:spacing w:after="0"/>
              <w:ind w:left="106"/>
              <w:jc w:val="both"/>
              <w:rPr>
                <w:sz w:val="18"/>
                <w:szCs w:val="18"/>
              </w:rPr>
            </w:pPr>
            <w:r w:rsidRPr="00E33006">
              <w:rPr>
                <w:rFonts w:ascii="Times New Roman" w:eastAsia="Times New Roman" w:hAnsi="Times New Roman" w:cs="Times New Roman"/>
                <w:b/>
                <w:sz w:val="18"/>
                <w:szCs w:val="18"/>
              </w:rPr>
              <w:t xml:space="preserve">Knoop V et al, </w:t>
            </w:r>
            <w:r w:rsidRPr="00E33006">
              <w:rPr>
                <w:rFonts w:ascii="Times New Roman" w:eastAsia="Times New Roman" w:hAnsi="Times New Roman" w:cs="Times New Roman"/>
                <w:sz w:val="18"/>
                <w:szCs w:val="18"/>
              </w:rPr>
              <w:t xml:space="preserve">2019 </w:t>
            </w:r>
            <w:r w:rsidR="0016722F"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89</w:t>
            </w:r>
            <w:r w:rsidR="0016722F" w:rsidRPr="00F63653">
              <w:rPr>
                <w:rFonts w:ascii="Times New Roman" w:eastAsia="Times New Roman" w:hAnsi="Times New Roman" w:cs="Times New Roman"/>
                <w:color w:val="212121"/>
                <w:sz w:val="16"/>
                <w:szCs w:val="16"/>
              </w:rPr>
              <w:t>]</w:t>
            </w:r>
          </w:p>
        </w:tc>
        <w:tc>
          <w:tcPr>
            <w:tcW w:w="4868" w:type="dxa"/>
          </w:tcPr>
          <w:p w:rsidR="00E33006" w:rsidRPr="00E33006" w:rsidRDefault="00E33006" w:rsidP="0077536D">
            <w:pPr>
              <w:spacing w:after="0"/>
              <w:jc w:val="both"/>
              <w:rPr>
                <w:sz w:val="18"/>
                <w:szCs w:val="18"/>
              </w:rPr>
            </w:pPr>
            <w:r w:rsidRPr="00E33006">
              <w:rPr>
                <w:rFonts w:ascii="Times New Roman" w:eastAsia="Times New Roman" w:hAnsi="Times New Roman" w:cs="Times New Roman"/>
                <w:sz w:val="18"/>
                <w:szCs w:val="18"/>
              </w:rPr>
              <w:t xml:space="preserve">Related to frailty assessment tools </w:t>
            </w:r>
          </w:p>
        </w:tc>
      </w:tr>
      <w:tr w:rsidR="00E33006" w:rsidRPr="00B11090" w:rsidTr="00DC08CD">
        <w:trPr>
          <w:trHeight w:val="214"/>
        </w:trPr>
        <w:tc>
          <w:tcPr>
            <w:tcW w:w="4125" w:type="dxa"/>
          </w:tcPr>
          <w:p w:rsidR="00E33006" w:rsidRPr="00E33006" w:rsidRDefault="00E33006" w:rsidP="0077536D">
            <w:pPr>
              <w:spacing w:after="0"/>
              <w:ind w:left="106"/>
              <w:jc w:val="both"/>
              <w:rPr>
                <w:sz w:val="18"/>
                <w:szCs w:val="18"/>
              </w:rPr>
            </w:pPr>
            <w:r w:rsidRPr="00E33006">
              <w:rPr>
                <w:rFonts w:ascii="Times New Roman" w:eastAsia="Times New Roman" w:hAnsi="Times New Roman" w:cs="Times New Roman"/>
                <w:b/>
                <w:sz w:val="18"/>
                <w:szCs w:val="18"/>
              </w:rPr>
              <w:t>Kong LN et al</w:t>
            </w:r>
            <w:r w:rsidRPr="00E33006">
              <w:rPr>
                <w:rFonts w:ascii="Times New Roman" w:eastAsia="Times New Roman" w:hAnsi="Times New Roman" w:cs="Times New Roman"/>
                <w:sz w:val="18"/>
                <w:szCs w:val="18"/>
              </w:rPr>
              <w:t xml:space="preserve">, 2021 </w:t>
            </w:r>
            <w:r w:rsidR="0016722F"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90</w:t>
            </w:r>
            <w:r w:rsidR="0016722F" w:rsidRPr="00F63653">
              <w:rPr>
                <w:rFonts w:ascii="Times New Roman" w:eastAsia="Times New Roman" w:hAnsi="Times New Roman" w:cs="Times New Roman"/>
                <w:color w:val="212121"/>
                <w:sz w:val="16"/>
                <w:szCs w:val="16"/>
              </w:rPr>
              <w:t>]</w:t>
            </w:r>
          </w:p>
        </w:tc>
        <w:tc>
          <w:tcPr>
            <w:tcW w:w="4868" w:type="dxa"/>
          </w:tcPr>
          <w:p w:rsidR="00E33006" w:rsidRPr="00E33006" w:rsidRDefault="00E33006" w:rsidP="0077536D">
            <w:pPr>
              <w:spacing w:after="0"/>
              <w:jc w:val="both"/>
              <w:rPr>
                <w:sz w:val="18"/>
                <w:szCs w:val="18"/>
              </w:rPr>
            </w:pPr>
            <w:r w:rsidRPr="00E33006">
              <w:rPr>
                <w:rFonts w:ascii="Times New Roman" w:eastAsia="Times New Roman" w:hAnsi="Times New Roman" w:cs="Times New Roman"/>
                <w:sz w:val="18"/>
                <w:szCs w:val="18"/>
              </w:rPr>
              <w:t xml:space="preserve">Factors explored in context of specific diseases </w:t>
            </w:r>
          </w:p>
        </w:tc>
      </w:tr>
      <w:tr w:rsidR="00E33006" w:rsidRPr="00B11090" w:rsidTr="00DC08CD">
        <w:trPr>
          <w:trHeight w:val="228"/>
        </w:trPr>
        <w:tc>
          <w:tcPr>
            <w:tcW w:w="4125" w:type="dxa"/>
          </w:tcPr>
          <w:p w:rsidR="00E33006" w:rsidRPr="00E33006" w:rsidRDefault="00E33006" w:rsidP="0077536D">
            <w:pPr>
              <w:spacing w:after="0"/>
              <w:ind w:left="106"/>
              <w:jc w:val="both"/>
              <w:rPr>
                <w:sz w:val="18"/>
                <w:szCs w:val="18"/>
              </w:rPr>
            </w:pPr>
            <w:r w:rsidRPr="00E33006">
              <w:rPr>
                <w:rFonts w:ascii="Times New Roman" w:eastAsia="Times New Roman" w:hAnsi="Times New Roman" w:cs="Times New Roman"/>
                <w:b/>
                <w:sz w:val="18"/>
                <w:szCs w:val="18"/>
              </w:rPr>
              <w:t>Palmer K et al</w:t>
            </w:r>
            <w:r w:rsidRPr="00E33006">
              <w:rPr>
                <w:rFonts w:ascii="Times New Roman" w:eastAsia="Times New Roman" w:hAnsi="Times New Roman" w:cs="Times New Roman"/>
                <w:sz w:val="18"/>
                <w:szCs w:val="18"/>
              </w:rPr>
              <w:t xml:space="preserve">, 2018 </w:t>
            </w:r>
            <w:r w:rsidR="0016722F"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91</w:t>
            </w:r>
            <w:r w:rsidR="0016722F" w:rsidRPr="00F63653">
              <w:rPr>
                <w:rFonts w:ascii="Times New Roman" w:eastAsia="Times New Roman" w:hAnsi="Times New Roman" w:cs="Times New Roman"/>
                <w:color w:val="212121"/>
                <w:sz w:val="16"/>
                <w:szCs w:val="16"/>
              </w:rPr>
              <w:t>]</w:t>
            </w:r>
          </w:p>
        </w:tc>
        <w:tc>
          <w:tcPr>
            <w:tcW w:w="4868" w:type="dxa"/>
          </w:tcPr>
          <w:p w:rsidR="00E33006" w:rsidRPr="00E33006" w:rsidRDefault="00E33006" w:rsidP="0077536D">
            <w:pPr>
              <w:spacing w:after="0"/>
              <w:jc w:val="both"/>
              <w:rPr>
                <w:sz w:val="18"/>
                <w:szCs w:val="18"/>
              </w:rPr>
            </w:pPr>
            <w:r w:rsidRPr="00E33006">
              <w:rPr>
                <w:rFonts w:ascii="Times New Roman" w:eastAsia="Times New Roman" w:hAnsi="Times New Roman" w:cs="Times New Roman"/>
                <w:sz w:val="18"/>
                <w:szCs w:val="18"/>
              </w:rPr>
              <w:t xml:space="preserve">Study including a population group under the age of 60 </w:t>
            </w:r>
          </w:p>
        </w:tc>
      </w:tr>
      <w:tr w:rsidR="00E33006" w:rsidRPr="00B11090" w:rsidTr="00DC08CD">
        <w:trPr>
          <w:trHeight w:val="214"/>
        </w:trPr>
        <w:tc>
          <w:tcPr>
            <w:tcW w:w="4125" w:type="dxa"/>
          </w:tcPr>
          <w:p w:rsidR="00E33006" w:rsidRPr="00E33006" w:rsidRDefault="00E33006" w:rsidP="0077536D">
            <w:pPr>
              <w:spacing w:after="0"/>
              <w:ind w:left="106"/>
              <w:jc w:val="both"/>
              <w:rPr>
                <w:sz w:val="18"/>
                <w:szCs w:val="18"/>
              </w:rPr>
            </w:pPr>
            <w:r w:rsidRPr="00E33006">
              <w:rPr>
                <w:rFonts w:ascii="Times New Roman" w:eastAsia="Times New Roman" w:hAnsi="Times New Roman" w:cs="Times New Roman"/>
                <w:b/>
                <w:sz w:val="18"/>
                <w:szCs w:val="18"/>
              </w:rPr>
              <w:t xml:space="preserve">Marengoni A et al, </w:t>
            </w:r>
            <w:r w:rsidRPr="00E33006">
              <w:rPr>
                <w:rFonts w:ascii="Times New Roman" w:eastAsia="Times New Roman" w:hAnsi="Times New Roman" w:cs="Times New Roman"/>
                <w:sz w:val="18"/>
                <w:szCs w:val="18"/>
              </w:rPr>
              <w:t xml:space="preserve">2020 </w:t>
            </w:r>
            <w:r w:rsidR="0016722F"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92</w:t>
            </w:r>
            <w:r w:rsidR="0016722F" w:rsidRPr="00F63653">
              <w:rPr>
                <w:rFonts w:ascii="Times New Roman" w:eastAsia="Times New Roman" w:hAnsi="Times New Roman" w:cs="Times New Roman"/>
                <w:color w:val="212121"/>
                <w:sz w:val="16"/>
                <w:szCs w:val="16"/>
              </w:rPr>
              <w:t>]</w:t>
            </w:r>
          </w:p>
        </w:tc>
        <w:tc>
          <w:tcPr>
            <w:tcW w:w="4868" w:type="dxa"/>
          </w:tcPr>
          <w:p w:rsidR="00E33006" w:rsidRPr="00E33006" w:rsidRDefault="00E33006" w:rsidP="0077536D">
            <w:pPr>
              <w:spacing w:after="0"/>
              <w:jc w:val="both"/>
              <w:rPr>
                <w:sz w:val="18"/>
                <w:szCs w:val="18"/>
              </w:rPr>
            </w:pPr>
            <w:r w:rsidRPr="00E33006">
              <w:rPr>
                <w:rFonts w:ascii="Times New Roman" w:eastAsia="Times New Roman" w:hAnsi="Times New Roman" w:cs="Times New Roman"/>
                <w:sz w:val="18"/>
                <w:szCs w:val="18"/>
              </w:rPr>
              <w:t xml:space="preserve">Study including a population group under the age of 60 </w:t>
            </w:r>
          </w:p>
        </w:tc>
      </w:tr>
      <w:tr w:rsidR="00E33006" w:rsidRPr="00B11090" w:rsidTr="00DC08CD">
        <w:trPr>
          <w:trHeight w:val="214"/>
        </w:trPr>
        <w:tc>
          <w:tcPr>
            <w:tcW w:w="4125" w:type="dxa"/>
          </w:tcPr>
          <w:p w:rsidR="00E33006" w:rsidRPr="00E33006" w:rsidRDefault="00E33006" w:rsidP="0077536D">
            <w:pPr>
              <w:spacing w:after="0"/>
              <w:ind w:left="106"/>
              <w:jc w:val="both"/>
              <w:rPr>
                <w:sz w:val="18"/>
                <w:szCs w:val="18"/>
              </w:rPr>
            </w:pPr>
            <w:r w:rsidRPr="00E33006">
              <w:rPr>
                <w:rFonts w:ascii="Times New Roman" w:eastAsia="Times New Roman" w:hAnsi="Times New Roman" w:cs="Times New Roman"/>
                <w:b/>
                <w:sz w:val="18"/>
                <w:szCs w:val="18"/>
              </w:rPr>
              <w:t xml:space="preserve">Buiges C et al, </w:t>
            </w:r>
            <w:r w:rsidRPr="00E33006">
              <w:rPr>
                <w:rFonts w:ascii="Times New Roman" w:eastAsia="Times New Roman" w:hAnsi="Times New Roman" w:cs="Times New Roman"/>
                <w:sz w:val="18"/>
                <w:szCs w:val="18"/>
              </w:rPr>
              <w:t xml:space="preserve">2014 </w:t>
            </w:r>
            <w:r w:rsidR="0016722F"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9</w:t>
            </w:r>
            <w:r w:rsidR="0016722F" w:rsidRPr="00F63653">
              <w:rPr>
                <w:rFonts w:ascii="Times New Roman" w:eastAsia="Times New Roman" w:hAnsi="Times New Roman" w:cs="Times New Roman"/>
                <w:color w:val="212121"/>
                <w:sz w:val="16"/>
                <w:szCs w:val="16"/>
              </w:rPr>
              <w:t>3]</w:t>
            </w:r>
          </w:p>
        </w:tc>
        <w:tc>
          <w:tcPr>
            <w:tcW w:w="4868" w:type="dxa"/>
          </w:tcPr>
          <w:p w:rsidR="00E33006" w:rsidRPr="00E33006" w:rsidRDefault="00E33006" w:rsidP="0077536D">
            <w:pPr>
              <w:spacing w:after="0"/>
              <w:jc w:val="both"/>
              <w:rPr>
                <w:sz w:val="18"/>
                <w:szCs w:val="18"/>
              </w:rPr>
            </w:pPr>
            <w:r w:rsidRPr="00E33006">
              <w:rPr>
                <w:rFonts w:ascii="Times New Roman" w:eastAsia="Times New Roman" w:hAnsi="Times New Roman" w:cs="Times New Roman"/>
                <w:sz w:val="18"/>
                <w:szCs w:val="18"/>
              </w:rPr>
              <w:t xml:space="preserve">Study including a population group under the age of 60 </w:t>
            </w:r>
          </w:p>
        </w:tc>
      </w:tr>
      <w:tr w:rsidR="00E33006" w:rsidRPr="00B11090" w:rsidTr="00DC08CD">
        <w:trPr>
          <w:trHeight w:val="214"/>
        </w:trPr>
        <w:tc>
          <w:tcPr>
            <w:tcW w:w="4125" w:type="dxa"/>
          </w:tcPr>
          <w:p w:rsidR="00E33006" w:rsidRPr="00E33006" w:rsidRDefault="00E33006" w:rsidP="0077536D">
            <w:pPr>
              <w:spacing w:after="0"/>
              <w:ind w:left="106"/>
              <w:jc w:val="both"/>
              <w:rPr>
                <w:sz w:val="18"/>
                <w:szCs w:val="18"/>
                <w:lang w:val="fr-MA"/>
              </w:rPr>
            </w:pPr>
            <w:r w:rsidRPr="00E33006">
              <w:rPr>
                <w:rFonts w:ascii="Times New Roman" w:eastAsia="Times New Roman" w:hAnsi="Times New Roman" w:cs="Times New Roman"/>
                <w:b/>
                <w:sz w:val="18"/>
                <w:szCs w:val="18"/>
                <w:lang w:val="fr-MA"/>
              </w:rPr>
              <w:t>Gutiérrez-Valencia M et al</w:t>
            </w:r>
            <w:r w:rsidRPr="00E33006">
              <w:rPr>
                <w:rFonts w:ascii="Times New Roman" w:eastAsia="Times New Roman" w:hAnsi="Times New Roman" w:cs="Times New Roman"/>
                <w:sz w:val="18"/>
                <w:szCs w:val="18"/>
                <w:lang w:val="fr-MA"/>
              </w:rPr>
              <w:t>, 2018</w:t>
            </w:r>
            <w:r w:rsidR="0016722F" w:rsidRPr="0016722F">
              <w:rPr>
                <w:rFonts w:ascii="Times New Roman" w:eastAsia="Times New Roman" w:hAnsi="Times New Roman" w:cs="Times New Roman"/>
                <w:color w:val="212121"/>
                <w:sz w:val="16"/>
                <w:szCs w:val="16"/>
                <w:lang w:val="fr-MA"/>
              </w:rPr>
              <w:t>[</w:t>
            </w:r>
            <w:r w:rsidR="0016722F">
              <w:rPr>
                <w:rFonts w:ascii="Times New Roman" w:eastAsia="Times New Roman" w:hAnsi="Times New Roman" w:cs="Times New Roman"/>
                <w:color w:val="212121"/>
                <w:sz w:val="16"/>
                <w:szCs w:val="16"/>
                <w:lang w:val="fr-MA"/>
              </w:rPr>
              <w:t>94</w:t>
            </w:r>
            <w:r w:rsidR="0016722F" w:rsidRPr="0016722F">
              <w:rPr>
                <w:rFonts w:ascii="Times New Roman" w:eastAsia="Times New Roman" w:hAnsi="Times New Roman" w:cs="Times New Roman"/>
                <w:color w:val="212121"/>
                <w:sz w:val="16"/>
                <w:szCs w:val="16"/>
                <w:lang w:val="fr-MA"/>
              </w:rPr>
              <w:t>]</w:t>
            </w:r>
          </w:p>
        </w:tc>
        <w:tc>
          <w:tcPr>
            <w:tcW w:w="4868" w:type="dxa"/>
          </w:tcPr>
          <w:p w:rsidR="00E33006" w:rsidRPr="00E33006" w:rsidRDefault="00E33006" w:rsidP="0077536D">
            <w:pPr>
              <w:spacing w:after="0"/>
              <w:jc w:val="both"/>
              <w:rPr>
                <w:sz w:val="18"/>
                <w:szCs w:val="18"/>
              </w:rPr>
            </w:pPr>
            <w:r w:rsidRPr="00E33006">
              <w:rPr>
                <w:rFonts w:ascii="Times New Roman" w:eastAsia="Times New Roman" w:hAnsi="Times New Roman" w:cs="Times New Roman"/>
                <w:sz w:val="18"/>
                <w:szCs w:val="18"/>
              </w:rPr>
              <w:t xml:space="preserve">Study including a population group under the age of 60 </w:t>
            </w:r>
          </w:p>
        </w:tc>
      </w:tr>
      <w:tr w:rsidR="00E33006" w:rsidRPr="00B11090" w:rsidTr="00DC08CD">
        <w:trPr>
          <w:trHeight w:val="214"/>
        </w:trPr>
        <w:tc>
          <w:tcPr>
            <w:tcW w:w="4125" w:type="dxa"/>
          </w:tcPr>
          <w:p w:rsidR="00E33006" w:rsidRPr="00E33006" w:rsidRDefault="00E33006" w:rsidP="0077536D">
            <w:pPr>
              <w:spacing w:after="0"/>
              <w:ind w:left="106"/>
              <w:jc w:val="both"/>
              <w:rPr>
                <w:sz w:val="18"/>
                <w:szCs w:val="18"/>
                <w:lang w:val="fr-MA"/>
              </w:rPr>
            </w:pPr>
            <w:r w:rsidRPr="00E33006">
              <w:rPr>
                <w:rFonts w:ascii="Times New Roman" w:eastAsia="Times New Roman" w:hAnsi="Times New Roman" w:cs="Times New Roman"/>
                <w:b/>
                <w:sz w:val="18"/>
                <w:szCs w:val="18"/>
                <w:lang w:val="fr-MA"/>
              </w:rPr>
              <w:t>Artaza-Artabe I et al</w:t>
            </w:r>
            <w:r w:rsidRPr="00E33006">
              <w:rPr>
                <w:rFonts w:ascii="Times New Roman" w:eastAsia="Times New Roman" w:hAnsi="Times New Roman" w:cs="Times New Roman"/>
                <w:sz w:val="18"/>
                <w:szCs w:val="18"/>
                <w:lang w:val="fr-MA"/>
              </w:rPr>
              <w:t xml:space="preserve">, 2016 </w:t>
            </w:r>
            <w:r w:rsidR="0016722F" w:rsidRPr="0016722F">
              <w:rPr>
                <w:rFonts w:ascii="Times New Roman" w:eastAsia="Times New Roman" w:hAnsi="Times New Roman" w:cs="Times New Roman"/>
                <w:color w:val="212121"/>
                <w:sz w:val="16"/>
                <w:szCs w:val="16"/>
                <w:lang w:val="fr-MA"/>
              </w:rPr>
              <w:t>[</w:t>
            </w:r>
            <w:r w:rsidR="0016722F">
              <w:rPr>
                <w:rFonts w:ascii="Times New Roman" w:eastAsia="Times New Roman" w:hAnsi="Times New Roman" w:cs="Times New Roman"/>
                <w:color w:val="212121"/>
                <w:sz w:val="16"/>
                <w:szCs w:val="16"/>
                <w:lang w:val="fr-MA"/>
              </w:rPr>
              <w:t>95</w:t>
            </w:r>
            <w:r w:rsidR="0016722F" w:rsidRPr="0016722F">
              <w:rPr>
                <w:rFonts w:ascii="Times New Roman" w:eastAsia="Times New Roman" w:hAnsi="Times New Roman" w:cs="Times New Roman"/>
                <w:color w:val="212121"/>
                <w:sz w:val="16"/>
                <w:szCs w:val="16"/>
                <w:lang w:val="fr-MA"/>
              </w:rPr>
              <w:t>]</w:t>
            </w:r>
          </w:p>
        </w:tc>
        <w:tc>
          <w:tcPr>
            <w:tcW w:w="4868" w:type="dxa"/>
          </w:tcPr>
          <w:p w:rsidR="00E33006" w:rsidRPr="00E33006" w:rsidRDefault="00E33006" w:rsidP="0077536D">
            <w:pPr>
              <w:spacing w:after="0"/>
              <w:jc w:val="both"/>
              <w:rPr>
                <w:sz w:val="18"/>
                <w:szCs w:val="18"/>
              </w:rPr>
            </w:pPr>
            <w:r w:rsidRPr="00E33006">
              <w:rPr>
                <w:rFonts w:ascii="Times New Roman" w:eastAsia="Times New Roman" w:hAnsi="Times New Roman" w:cs="Times New Roman"/>
                <w:sz w:val="18"/>
                <w:szCs w:val="18"/>
              </w:rPr>
              <w:t xml:space="preserve">Design of the studies included in the systematic review </w:t>
            </w:r>
          </w:p>
        </w:tc>
      </w:tr>
      <w:tr w:rsidR="00E33006" w:rsidRPr="00B11090" w:rsidTr="00DC08CD">
        <w:trPr>
          <w:trHeight w:val="214"/>
        </w:trPr>
        <w:tc>
          <w:tcPr>
            <w:tcW w:w="4125" w:type="dxa"/>
          </w:tcPr>
          <w:p w:rsidR="00E33006" w:rsidRPr="00E33006" w:rsidRDefault="00E33006" w:rsidP="0077536D">
            <w:pPr>
              <w:spacing w:after="0"/>
              <w:ind w:left="106"/>
              <w:jc w:val="both"/>
              <w:rPr>
                <w:sz w:val="18"/>
                <w:szCs w:val="18"/>
              </w:rPr>
            </w:pPr>
            <w:r w:rsidRPr="00E33006">
              <w:rPr>
                <w:rFonts w:ascii="Times New Roman" w:eastAsia="Times New Roman" w:hAnsi="Times New Roman" w:cs="Times New Roman"/>
                <w:b/>
                <w:sz w:val="18"/>
                <w:szCs w:val="18"/>
              </w:rPr>
              <w:t xml:space="preserve">Borges MK et al, </w:t>
            </w:r>
            <w:r w:rsidRPr="00E33006">
              <w:rPr>
                <w:rFonts w:ascii="Times New Roman" w:eastAsia="Times New Roman" w:hAnsi="Times New Roman" w:cs="Times New Roman"/>
                <w:sz w:val="18"/>
                <w:szCs w:val="18"/>
              </w:rPr>
              <w:t xml:space="preserve">2019 </w:t>
            </w:r>
            <w:r w:rsidR="0016722F"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96</w:t>
            </w:r>
            <w:r w:rsidR="0016722F" w:rsidRPr="00F63653">
              <w:rPr>
                <w:rFonts w:ascii="Times New Roman" w:eastAsia="Times New Roman" w:hAnsi="Times New Roman" w:cs="Times New Roman"/>
                <w:color w:val="212121"/>
                <w:sz w:val="16"/>
                <w:szCs w:val="16"/>
              </w:rPr>
              <w:t>]</w:t>
            </w:r>
          </w:p>
        </w:tc>
        <w:tc>
          <w:tcPr>
            <w:tcW w:w="4868" w:type="dxa"/>
          </w:tcPr>
          <w:p w:rsidR="00E33006" w:rsidRPr="00E33006" w:rsidRDefault="00E33006" w:rsidP="0077536D">
            <w:pPr>
              <w:spacing w:after="0"/>
              <w:jc w:val="both"/>
              <w:rPr>
                <w:sz w:val="18"/>
                <w:szCs w:val="18"/>
              </w:rPr>
            </w:pPr>
            <w:r w:rsidRPr="00E33006">
              <w:rPr>
                <w:rFonts w:ascii="Times New Roman" w:eastAsia="Times New Roman" w:hAnsi="Times New Roman" w:cs="Times New Roman"/>
                <w:sz w:val="18"/>
                <w:szCs w:val="18"/>
              </w:rPr>
              <w:t xml:space="preserve">Frailty as exposure </w:t>
            </w:r>
          </w:p>
        </w:tc>
      </w:tr>
      <w:tr w:rsidR="00E33006" w:rsidRPr="00B11090" w:rsidTr="00DC08CD">
        <w:trPr>
          <w:trHeight w:val="228"/>
        </w:trPr>
        <w:tc>
          <w:tcPr>
            <w:tcW w:w="4125" w:type="dxa"/>
          </w:tcPr>
          <w:p w:rsidR="00E33006" w:rsidRPr="00E33006" w:rsidRDefault="00E33006" w:rsidP="0077536D">
            <w:pPr>
              <w:spacing w:after="0"/>
              <w:ind w:left="106"/>
              <w:jc w:val="both"/>
              <w:rPr>
                <w:sz w:val="18"/>
                <w:szCs w:val="18"/>
              </w:rPr>
            </w:pPr>
            <w:r w:rsidRPr="00E33006">
              <w:rPr>
                <w:rFonts w:ascii="Times New Roman" w:eastAsia="Times New Roman" w:hAnsi="Times New Roman" w:cs="Times New Roman"/>
                <w:b/>
                <w:sz w:val="18"/>
                <w:szCs w:val="18"/>
              </w:rPr>
              <w:t>Duppen D et al</w:t>
            </w:r>
            <w:r w:rsidRPr="00E33006">
              <w:rPr>
                <w:rFonts w:ascii="Times New Roman" w:eastAsia="Times New Roman" w:hAnsi="Times New Roman" w:cs="Times New Roman"/>
                <w:sz w:val="18"/>
                <w:szCs w:val="18"/>
              </w:rPr>
              <w:t>, 2017</w:t>
            </w:r>
            <w:r w:rsidR="0016722F"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97</w:t>
            </w:r>
            <w:r w:rsidR="0016722F"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 xml:space="preserve"> </w:t>
            </w:r>
          </w:p>
        </w:tc>
        <w:tc>
          <w:tcPr>
            <w:tcW w:w="4868" w:type="dxa"/>
          </w:tcPr>
          <w:p w:rsidR="00E33006" w:rsidRPr="00E33006" w:rsidRDefault="00E33006" w:rsidP="0077536D">
            <w:pPr>
              <w:spacing w:after="0"/>
              <w:jc w:val="both"/>
              <w:rPr>
                <w:sz w:val="18"/>
                <w:szCs w:val="18"/>
              </w:rPr>
            </w:pPr>
            <w:r w:rsidRPr="00E33006">
              <w:rPr>
                <w:rFonts w:ascii="Times New Roman" w:eastAsia="Times New Roman" w:hAnsi="Times New Roman" w:cs="Times New Roman"/>
                <w:sz w:val="18"/>
                <w:szCs w:val="18"/>
              </w:rPr>
              <w:t xml:space="preserve">Study including a population group under the age of 60 </w:t>
            </w:r>
          </w:p>
        </w:tc>
      </w:tr>
      <w:tr w:rsidR="00E33006" w:rsidRPr="00B11090" w:rsidTr="00DC08CD">
        <w:trPr>
          <w:trHeight w:val="214"/>
        </w:trPr>
        <w:tc>
          <w:tcPr>
            <w:tcW w:w="4125" w:type="dxa"/>
          </w:tcPr>
          <w:p w:rsidR="00E33006" w:rsidRPr="00E33006" w:rsidRDefault="00E33006" w:rsidP="0077536D">
            <w:pPr>
              <w:spacing w:after="0"/>
              <w:ind w:left="106"/>
              <w:jc w:val="both"/>
              <w:rPr>
                <w:sz w:val="18"/>
                <w:szCs w:val="18"/>
              </w:rPr>
            </w:pPr>
            <w:r w:rsidRPr="00E33006">
              <w:rPr>
                <w:rFonts w:ascii="Times New Roman" w:eastAsia="Times New Roman" w:hAnsi="Times New Roman" w:cs="Times New Roman"/>
                <w:b/>
                <w:sz w:val="18"/>
                <w:szCs w:val="18"/>
              </w:rPr>
              <w:t>Lane MM et al</w:t>
            </w:r>
            <w:r w:rsidRPr="00E33006">
              <w:rPr>
                <w:rFonts w:ascii="Times New Roman" w:eastAsia="Times New Roman" w:hAnsi="Times New Roman" w:cs="Times New Roman"/>
                <w:sz w:val="18"/>
                <w:szCs w:val="18"/>
              </w:rPr>
              <w:t>, 2021</w:t>
            </w:r>
            <w:r w:rsidR="0016722F"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98</w:t>
            </w:r>
            <w:r w:rsidR="0016722F" w:rsidRPr="00F63653">
              <w:rPr>
                <w:rFonts w:ascii="Times New Roman" w:eastAsia="Times New Roman" w:hAnsi="Times New Roman" w:cs="Times New Roman"/>
                <w:color w:val="212121"/>
                <w:sz w:val="16"/>
                <w:szCs w:val="16"/>
              </w:rPr>
              <w:t>]</w:t>
            </w:r>
          </w:p>
        </w:tc>
        <w:tc>
          <w:tcPr>
            <w:tcW w:w="4868" w:type="dxa"/>
          </w:tcPr>
          <w:p w:rsidR="00E33006" w:rsidRPr="00E33006" w:rsidRDefault="00E33006" w:rsidP="0077536D">
            <w:pPr>
              <w:spacing w:after="0"/>
              <w:jc w:val="both"/>
              <w:rPr>
                <w:sz w:val="18"/>
                <w:szCs w:val="18"/>
              </w:rPr>
            </w:pPr>
            <w:r w:rsidRPr="00E33006">
              <w:rPr>
                <w:rFonts w:ascii="Times New Roman" w:eastAsia="Times New Roman" w:hAnsi="Times New Roman" w:cs="Times New Roman"/>
                <w:sz w:val="18"/>
                <w:szCs w:val="18"/>
              </w:rPr>
              <w:t xml:space="preserve">Lack or absence of data for frailty outcome </w:t>
            </w:r>
          </w:p>
        </w:tc>
      </w:tr>
      <w:tr w:rsidR="00E33006" w:rsidRPr="00B11090" w:rsidTr="00DC08CD">
        <w:trPr>
          <w:trHeight w:val="214"/>
        </w:trPr>
        <w:tc>
          <w:tcPr>
            <w:tcW w:w="4125" w:type="dxa"/>
          </w:tcPr>
          <w:p w:rsidR="00E33006" w:rsidRPr="00E33006" w:rsidRDefault="00E33006" w:rsidP="0077536D">
            <w:pPr>
              <w:spacing w:after="0"/>
              <w:ind w:left="106"/>
              <w:jc w:val="both"/>
              <w:rPr>
                <w:sz w:val="18"/>
                <w:szCs w:val="18"/>
              </w:rPr>
            </w:pPr>
            <w:r w:rsidRPr="00E33006">
              <w:rPr>
                <w:rFonts w:ascii="Times New Roman" w:eastAsia="Times New Roman" w:hAnsi="Times New Roman" w:cs="Times New Roman"/>
                <w:b/>
                <w:sz w:val="18"/>
                <w:szCs w:val="18"/>
              </w:rPr>
              <w:t xml:space="preserve">Amarasekera AT et al, </w:t>
            </w:r>
            <w:r w:rsidRPr="00E33006">
              <w:rPr>
                <w:rFonts w:ascii="Times New Roman" w:eastAsia="Times New Roman" w:hAnsi="Times New Roman" w:cs="Times New Roman"/>
                <w:sz w:val="18"/>
                <w:szCs w:val="18"/>
              </w:rPr>
              <w:t xml:space="preserve">2021 </w:t>
            </w:r>
            <w:r w:rsidR="0016722F"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99</w:t>
            </w:r>
            <w:r w:rsidR="0016722F" w:rsidRPr="00F63653">
              <w:rPr>
                <w:rFonts w:ascii="Times New Roman" w:eastAsia="Times New Roman" w:hAnsi="Times New Roman" w:cs="Times New Roman"/>
                <w:color w:val="212121"/>
                <w:sz w:val="16"/>
                <w:szCs w:val="16"/>
              </w:rPr>
              <w:t>]</w:t>
            </w:r>
          </w:p>
        </w:tc>
        <w:tc>
          <w:tcPr>
            <w:tcW w:w="4868" w:type="dxa"/>
          </w:tcPr>
          <w:p w:rsidR="00E33006" w:rsidRPr="00E33006" w:rsidRDefault="00E33006" w:rsidP="0077536D">
            <w:pPr>
              <w:spacing w:after="0"/>
              <w:jc w:val="both"/>
              <w:rPr>
                <w:sz w:val="18"/>
                <w:szCs w:val="18"/>
              </w:rPr>
            </w:pPr>
            <w:r w:rsidRPr="00E33006">
              <w:rPr>
                <w:rFonts w:ascii="Times New Roman" w:eastAsia="Times New Roman" w:hAnsi="Times New Roman" w:cs="Times New Roman"/>
                <w:sz w:val="18"/>
                <w:szCs w:val="18"/>
              </w:rPr>
              <w:t xml:space="preserve">Lack or absence of data for frailty outcome </w:t>
            </w:r>
          </w:p>
        </w:tc>
      </w:tr>
      <w:tr w:rsidR="00E33006" w:rsidRPr="00B11090" w:rsidTr="00DC08CD">
        <w:trPr>
          <w:trHeight w:val="214"/>
        </w:trPr>
        <w:tc>
          <w:tcPr>
            <w:tcW w:w="4125" w:type="dxa"/>
          </w:tcPr>
          <w:p w:rsidR="00E33006" w:rsidRPr="00E33006" w:rsidRDefault="00E33006" w:rsidP="0077536D">
            <w:pPr>
              <w:spacing w:after="0"/>
              <w:ind w:left="106"/>
              <w:jc w:val="both"/>
              <w:rPr>
                <w:sz w:val="18"/>
                <w:szCs w:val="18"/>
              </w:rPr>
            </w:pPr>
            <w:r w:rsidRPr="00E33006">
              <w:rPr>
                <w:rFonts w:ascii="Times New Roman" w:eastAsia="Times New Roman" w:hAnsi="Times New Roman" w:cs="Times New Roman"/>
                <w:b/>
                <w:sz w:val="18"/>
                <w:szCs w:val="18"/>
              </w:rPr>
              <w:t>Kojima G et al,</w:t>
            </w:r>
            <w:r w:rsidRPr="00E33006">
              <w:rPr>
                <w:rFonts w:ascii="Times New Roman" w:eastAsia="Times New Roman" w:hAnsi="Times New Roman" w:cs="Times New Roman"/>
                <w:sz w:val="18"/>
                <w:szCs w:val="18"/>
              </w:rPr>
              <w:t xml:space="preserve"> 2022</w:t>
            </w:r>
            <w:r w:rsidRPr="00E33006">
              <w:rPr>
                <w:rFonts w:ascii="Times New Roman" w:eastAsia="Times New Roman" w:hAnsi="Times New Roman" w:cs="Times New Roman"/>
                <w:b/>
                <w:sz w:val="18"/>
                <w:szCs w:val="18"/>
              </w:rPr>
              <w:t xml:space="preserve"> </w:t>
            </w:r>
            <w:r w:rsidR="0016722F"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100</w:t>
            </w:r>
            <w:r w:rsidR="0016722F" w:rsidRPr="00F63653">
              <w:rPr>
                <w:rFonts w:ascii="Times New Roman" w:eastAsia="Times New Roman" w:hAnsi="Times New Roman" w:cs="Times New Roman"/>
                <w:color w:val="212121"/>
                <w:sz w:val="16"/>
                <w:szCs w:val="16"/>
              </w:rPr>
              <w:t>]</w:t>
            </w:r>
            <w:r w:rsidRPr="00E33006">
              <w:rPr>
                <w:rFonts w:ascii="Times New Roman" w:eastAsia="Times New Roman" w:hAnsi="Times New Roman" w:cs="Times New Roman"/>
                <w:b/>
                <w:sz w:val="18"/>
                <w:szCs w:val="18"/>
              </w:rPr>
              <w:t xml:space="preserve"> </w:t>
            </w:r>
          </w:p>
        </w:tc>
        <w:tc>
          <w:tcPr>
            <w:tcW w:w="4868" w:type="dxa"/>
          </w:tcPr>
          <w:p w:rsidR="00E33006" w:rsidRPr="00E33006" w:rsidRDefault="00E33006" w:rsidP="0077536D">
            <w:pPr>
              <w:spacing w:after="0"/>
              <w:jc w:val="both"/>
              <w:rPr>
                <w:sz w:val="18"/>
                <w:szCs w:val="18"/>
              </w:rPr>
            </w:pPr>
            <w:r w:rsidRPr="00E33006">
              <w:rPr>
                <w:rFonts w:ascii="Times New Roman" w:eastAsia="Times New Roman" w:hAnsi="Times New Roman" w:cs="Times New Roman"/>
                <w:sz w:val="18"/>
                <w:szCs w:val="18"/>
              </w:rPr>
              <w:t xml:space="preserve">Study including a population group under the age of 60 </w:t>
            </w:r>
          </w:p>
        </w:tc>
      </w:tr>
      <w:tr w:rsidR="00E33006" w:rsidRPr="00B11090" w:rsidTr="00DC08CD">
        <w:trPr>
          <w:trHeight w:val="214"/>
        </w:trPr>
        <w:tc>
          <w:tcPr>
            <w:tcW w:w="4125" w:type="dxa"/>
          </w:tcPr>
          <w:p w:rsidR="00E33006" w:rsidRPr="00E33006" w:rsidRDefault="00E33006" w:rsidP="0077536D">
            <w:pPr>
              <w:spacing w:after="0"/>
              <w:ind w:left="106"/>
              <w:jc w:val="both"/>
              <w:rPr>
                <w:sz w:val="18"/>
                <w:szCs w:val="18"/>
              </w:rPr>
            </w:pPr>
            <w:r w:rsidRPr="00E33006">
              <w:rPr>
                <w:rFonts w:ascii="Times New Roman" w:eastAsia="Times New Roman" w:hAnsi="Times New Roman" w:cs="Times New Roman"/>
                <w:b/>
                <w:sz w:val="18"/>
                <w:szCs w:val="18"/>
              </w:rPr>
              <w:t xml:space="preserve">Zou C et al, </w:t>
            </w:r>
            <w:r w:rsidRPr="00E33006">
              <w:rPr>
                <w:rFonts w:ascii="Times New Roman" w:eastAsia="Times New Roman" w:hAnsi="Times New Roman" w:cs="Times New Roman"/>
                <w:sz w:val="18"/>
                <w:szCs w:val="18"/>
              </w:rPr>
              <w:t xml:space="preserve">2022 </w:t>
            </w:r>
            <w:r w:rsidR="0016722F"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101</w:t>
            </w:r>
            <w:r w:rsidR="0016722F" w:rsidRPr="00F63653">
              <w:rPr>
                <w:rFonts w:ascii="Times New Roman" w:eastAsia="Times New Roman" w:hAnsi="Times New Roman" w:cs="Times New Roman"/>
                <w:color w:val="212121"/>
                <w:sz w:val="16"/>
                <w:szCs w:val="16"/>
              </w:rPr>
              <w:t>]</w:t>
            </w:r>
          </w:p>
        </w:tc>
        <w:tc>
          <w:tcPr>
            <w:tcW w:w="4868" w:type="dxa"/>
          </w:tcPr>
          <w:p w:rsidR="00E33006" w:rsidRPr="00E33006" w:rsidRDefault="00E33006" w:rsidP="0077536D">
            <w:pPr>
              <w:spacing w:after="0"/>
              <w:jc w:val="both"/>
              <w:rPr>
                <w:sz w:val="18"/>
                <w:szCs w:val="18"/>
              </w:rPr>
            </w:pPr>
            <w:r w:rsidRPr="00E33006">
              <w:rPr>
                <w:rFonts w:ascii="Times New Roman" w:eastAsia="Times New Roman" w:hAnsi="Times New Roman" w:cs="Times New Roman"/>
                <w:sz w:val="18"/>
                <w:szCs w:val="18"/>
              </w:rPr>
              <w:t xml:space="preserve">Study including a population group under the age of 60 </w:t>
            </w:r>
          </w:p>
        </w:tc>
      </w:tr>
      <w:tr w:rsidR="00E33006" w:rsidRPr="00B11090" w:rsidTr="00DC08CD">
        <w:trPr>
          <w:trHeight w:val="228"/>
        </w:trPr>
        <w:tc>
          <w:tcPr>
            <w:tcW w:w="4125" w:type="dxa"/>
          </w:tcPr>
          <w:p w:rsidR="00E33006" w:rsidRPr="00E33006" w:rsidRDefault="00E33006" w:rsidP="0077536D">
            <w:pPr>
              <w:spacing w:after="0"/>
              <w:ind w:left="106"/>
              <w:jc w:val="both"/>
              <w:rPr>
                <w:sz w:val="18"/>
                <w:szCs w:val="18"/>
              </w:rPr>
            </w:pPr>
            <w:r w:rsidRPr="00E33006">
              <w:rPr>
                <w:rFonts w:ascii="Times New Roman" w:eastAsia="Times New Roman" w:hAnsi="Times New Roman" w:cs="Times New Roman"/>
                <w:b/>
                <w:sz w:val="18"/>
                <w:szCs w:val="18"/>
              </w:rPr>
              <w:t xml:space="preserve">Sakai K et al, </w:t>
            </w:r>
            <w:r w:rsidRPr="00E33006">
              <w:rPr>
                <w:rFonts w:ascii="Times New Roman" w:eastAsia="Times New Roman" w:hAnsi="Times New Roman" w:cs="Times New Roman"/>
                <w:sz w:val="18"/>
                <w:szCs w:val="18"/>
              </w:rPr>
              <w:t xml:space="preserve">2022 </w:t>
            </w:r>
            <w:r w:rsidR="0016722F"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102</w:t>
            </w:r>
            <w:r w:rsidR="0016722F" w:rsidRPr="00F63653">
              <w:rPr>
                <w:rFonts w:ascii="Times New Roman" w:eastAsia="Times New Roman" w:hAnsi="Times New Roman" w:cs="Times New Roman"/>
                <w:color w:val="212121"/>
                <w:sz w:val="16"/>
                <w:szCs w:val="16"/>
              </w:rPr>
              <w:t>]</w:t>
            </w:r>
          </w:p>
        </w:tc>
        <w:tc>
          <w:tcPr>
            <w:tcW w:w="4868" w:type="dxa"/>
          </w:tcPr>
          <w:p w:rsidR="00E33006" w:rsidRPr="00E33006" w:rsidRDefault="00E33006" w:rsidP="0077536D">
            <w:pPr>
              <w:spacing w:after="0"/>
              <w:jc w:val="both"/>
              <w:rPr>
                <w:sz w:val="18"/>
                <w:szCs w:val="18"/>
              </w:rPr>
            </w:pPr>
            <w:r w:rsidRPr="00E33006">
              <w:rPr>
                <w:rFonts w:ascii="Times New Roman" w:eastAsia="Times New Roman" w:hAnsi="Times New Roman" w:cs="Times New Roman"/>
                <w:sz w:val="18"/>
                <w:szCs w:val="18"/>
              </w:rPr>
              <w:t xml:space="preserve">Frailty as exposure with lack of data for frailty as outcome </w:t>
            </w:r>
          </w:p>
        </w:tc>
      </w:tr>
      <w:tr w:rsidR="00E33006" w:rsidRPr="00B11090" w:rsidTr="00DC08CD">
        <w:trPr>
          <w:trHeight w:val="214"/>
        </w:trPr>
        <w:tc>
          <w:tcPr>
            <w:tcW w:w="4125" w:type="dxa"/>
          </w:tcPr>
          <w:p w:rsidR="00E33006" w:rsidRPr="00E33006" w:rsidRDefault="00E33006" w:rsidP="0077536D">
            <w:pPr>
              <w:spacing w:after="0"/>
              <w:ind w:left="106"/>
              <w:jc w:val="both"/>
              <w:rPr>
                <w:sz w:val="18"/>
                <w:szCs w:val="18"/>
              </w:rPr>
            </w:pPr>
            <w:r w:rsidRPr="00E33006">
              <w:rPr>
                <w:rFonts w:ascii="Times New Roman" w:eastAsia="Times New Roman" w:hAnsi="Times New Roman" w:cs="Times New Roman"/>
                <w:b/>
                <w:sz w:val="18"/>
                <w:szCs w:val="18"/>
              </w:rPr>
              <w:t>Onikere K et al,</w:t>
            </w:r>
            <w:r w:rsidRPr="00E33006">
              <w:rPr>
                <w:rFonts w:ascii="Times New Roman" w:eastAsia="Times New Roman" w:hAnsi="Times New Roman" w:cs="Times New Roman"/>
                <w:sz w:val="18"/>
                <w:szCs w:val="18"/>
              </w:rPr>
              <w:t xml:space="preserve"> 2022 </w:t>
            </w:r>
            <w:r w:rsidR="0016722F"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10</w:t>
            </w:r>
            <w:r w:rsidR="0016722F" w:rsidRPr="00F63653">
              <w:rPr>
                <w:rFonts w:ascii="Times New Roman" w:eastAsia="Times New Roman" w:hAnsi="Times New Roman" w:cs="Times New Roman"/>
                <w:color w:val="212121"/>
                <w:sz w:val="16"/>
                <w:szCs w:val="16"/>
              </w:rPr>
              <w:t>3]</w:t>
            </w:r>
            <w:r w:rsidR="0016722F">
              <w:rPr>
                <w:rFonts w:ascii="Times New Roman" w:eastAsia="Times New Roman" w:hAnsi="Times New Roman" w:cs="Times New Roman"/>
                <w:b/>
                <w:sz w:val="18"/>
                <w:szCs w:val="18"/>
              </w:rPr>
              <w:t xml:space="preserve"> </w:t>
            </w:r>
          </w:p>
        </w:tc>
        <w:tc>
          <w:tcPr>
            <w:tcW w:w="4868" w:type="dxa"/>
          </w:tcPr>
          <w:p w:rsidR="00E33006" w:rsidRPr="00E33006" w:rsidRDefault="00E33006" w:rsidP="0077536D">
            <w:pPr>
              <w:spacing w:after="0"/>
              <w:jc w:val="both"/>
              <w:rPr>
                <w:sz w:val="18"/>
                <w:szCs w:val="18"/>
              </w:rPr>
            </w:pPr>
            <w:r w:rsidRPr="00E33006">
              <w:rPr>
                <w:rFonts w:ascii="Times New Roman" w:eastAsia="Times New Roman" w:hAnsi="Times New Roman" w:cs="Times New Roman"/>
                <w:sz w:val="18"/>
                <w:szCs w:val="18"/>
              </w:rPr>
              <w:t xml:space="preserve">Not primary outcome </w:t>
            </w:r>
          </w:p>
        </w:tc>
      </w:tr>
      <w:tr w:rsidR="00E33006" w:rsidRPr="00B11090" w:rsidTr="00DC08CD">
        <w:trPr>
          <w:trHeight w:val="214"/>
        </w:trPr>
        <w:tc>
          <w:tcPr>
            <w:tcW w:w="4125" w:type="dxa"/>
          </w:tcPr>
          <w:p w:rsidR="00E33006" w:rsidRPr="00E33006" w:rsidRDefault="00E33006" w:rsidP="0077536D">
            <w:pPr>
              <w:spacing w:after="0"/>
              <w:ind w:left="106"/>
              <w:jc w:val="both"/>
              <w:rPr>
                <w:sz w:val="18"/>
                <w:szCs w:val="18"/>
              </w:rPr>
            </w:pPr>
            <w:r w:rsidRPr="00E33006">
              <w:rPr>
                <w:rFonts w:ascii="Times New Roman" w:eastAsia="Times New Roman" w:hAnsi="Times New Roman" w:cs="Times New Roman"/>
                <w:b/>
                <w:sz w:val="18"/>
                <w:szCs w:val="18"/>
              </w:rPr>
              <w:t xml:space="preserve">Lyu Q et al, </w:t>
            </w:r>
            <w:r w:rsidRPr="00E33006">
              <w:rPr>
                <w:rFonts w:ascii="Times New Roman" w:eastAsia="Times New Roman" w:hAnsi="Times New Roman" w:cs="Times New Roman"/>
                <w:sz w:val="18"/>
                <w:szCs w:val="18"/>
              </w:rPr>
              <w:t>2022</w:t>
            </w:r>
            <w:r w:rsidR="0016722F"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104</w:t>
            </w:r>
            <w:r w:rsidR="0016722F" w:rsidRPr="00F63653">
              <w:rPr>
                <w:rFonts w:ascii="Times New Roman" w:eastAsia="Times New Roman" w:hAnsi="Times New Roman" w:cs="Times New Roman"/>
                <w:color w:val="212121"/>
                <w:sz w:val="16"/>
                <w:szCs w:val="16"/>
              </w:rPr>
              <w:t>]</w:t>
            </w:r>
          </w:p>
        </w:tc>
        <w:tc>
          <w:tcPr>
            <w:tcW w:w="4868" w:type="dxa"/>
          </w:tcPr>
          <w:p w:rsidR="00E33006" w:rsidRPr="00E33006" w:rsidRDefault="00E33006" w:rsidP="0077536D">
            <w:pPr>
              <w:spacing w:after="0"/>
              <w:jc w:val="both"/>
              <w:rPr>
                <w:sz w:val="18"/>
                <w:szCs w:val="18"/>
              </w:rPr>
            </w:pPr>
            <w:r w:rsidRPr="00E33006">
              <w:rPr>
                <w:rFonts w:ascii="Times New Roman" w:eastAsia="Times New Roman" w:hAnsi="Times New Roman" w:cs="Times New Roman"/>
                <w:sz w:val="18"/>
                <w:szCs w:val="18"/>
              </w:rPr>
              <w:t xml:space="preserve">Factors explored in context of specific diseases </w:t>
            </w:r>
          </w:p>
        </w:tc>
      </w:tr>
      <w:tr w:rsidR="00E33006" w:rsidRPr="00B11090" w:rsidTr="00DC08CD">
        <w:trPr>
          <w:trHeight w:val="375"/>
        </w:trPr>
        <w:tc>
          <w:tcPr>
            <w:tcW w:w="4125" w:type="dxa"/>
          </w:tcPr>
          <w:p w:rsidR="00E33006" w:rsidRPr="00E33006" w:rsidRDefault="00E33006" w:rsidP="0077536D">
            <w:pPr>
              <w:jc w:val="both"/>
              <w:rPr>
                <w:rFonts w:ascii="Times New Roman" w:eastAsia="Times New Roman" w:hAnsi="Times New Roman" w:cs="Times New Roman"/>
                <w:b/>
                <w:sz w:val="18"/>
                <w:szCs w:val="18"/>
              </w:rPr>
            </w:pPr>
            <w:r w:rsidRPr="00E33006">
              <w:rPr>
                <w:rFonts w:ascii="Times New Roman" w:eastAsia="Times New Roman" w:hAnsi="Times New Roman" w:cs="Times New Roman"/>
                <w:b/>
                <w:sz w:val="18"/>
                <w:szCs w:val="18"/>
              </w:rPr>
              <w:t xml:space="preserve">  To TL et al, </w:t>
            </w:r>
            <w:r w:rsidRPr="00E33006">
              <w:rPr>
                <w:rFonts w:ascii="Times New Roman" w:eastAsia="Times New Roman" w:hAnsi="Times New Roman" w:cs="Times New Roman"/>
                <w:sz w:val="18"/>
                <w:szCs w:val="18"/>
              </w:rPr>
              <w:t xml:space="preserve">2022 </w:t>
            </w:r>
            <w:r w:rsidR="0016722F" w:rsidRPr="00F63653">
              <w:rPr>
                <w:rFonts w:ascii="Times New Roman" w:eastAsia="Times New Roman" w:hAnsi="Times New Roman" w:cs="Times New Roman"/>
                <w:color w:val="212121"/>
                <w:sz w:val="16"/>
                <w:szCs w:val="16"/>
              </w:rPr>
              <w:t>[</w:t>
            </w:r>
            <w:r w:rsidR="0016722F">
              <w:rPr>
                <w:rFonts w:ascii="Times New Roman" w:eastAsia="Times New Roman" w:hAnsi="Times New Roman" w:cs="Times New Roman"/>
                <w:color w:val="212121"/>
                <w:sz w:val="16"/>
                <w:szCs w:val="16"/>
              </w:rPr>
              <w:t>105</w:t>
            </w:r>
            <w:r w:rsidR="0016722F" w:rsidRPr="00F63653">
              <w:rPr>
                <w:rFonts w:ascii="Times New Roman" w:eastAsia="Times New Roman" w:hAnsi="Times New Roman" w:cs="Times New Roman"/>
                <w:color w:val="212121"/>
                <w:sz w:val="16"/>
                <w:szCs w:val="16"/>
              </w:rPr>
              <w:t>]</w:t>
            </w:r>
          </w:p>
        </w:tc>
        <w:tc>
          <w:tcPr>
            <w:tcW w:w="4868" w:type="dxa"/>
          </w:tcPr>
          <w:p w:rsidR="00E33006" w:rsidRPr="00E33006" w:rsidRDefault="00E33006" w:rsidP="0077536D">
            <w:pPr>
              <w:jc w:val="both"/>
              <w:rPr>
                <w:sz w:val="18"/>
                <w:szCs w:val="18"/>
              </w:rPr>
            </w:pPr>
            <w:r w:rsidRPr="00E33006">
              <w:rPr>
                <w:rFonts w:ascii="Times New Roman" w:eastAsia="Times New Roman" w:hAnsi="Times New Roman" w:cs="Times New Roman"/>
                <w:sz w:val="18"/>
                <w:szCs w:val="18"/>
              </w:rPr>
              <w:t xml:space="preserve">Descriptive study </w:t>
            </w:r>
          </w:p>
        </w:tc>
      </w:tr>
    </w:tbl>
    <w:p w:rsidR="00B11090" w:rsidRPr="00B11090" w:rsidRDefault="00B11090" w:rsidP="0077536D">
      <w:pPr>
        <w:jc w:val="both"/>
        <w:rPr>
          <w:lang w:eastAsia="fr-FR" w:bidi="ar-SA"/>
        </w:rPr>
      </w:pPr>
    </w:p>
    <w:p w:rsidR="00ED2330" w:rsidRDefault="00ED2330" w:rsidP="0077536D">
      <w:pPr>
        <w:jc w:val="both"/>
      </w:pPr>
    </w:p>
    <w:p w:rsidR="00222E40" w:rsidRDefault="00222E40" w:rsidP="0077536D">
      <w:pPr>
        <w:jc w:val="both"/>
      </w:pPr>
    </w:p>
    <w:p w:rsidR="00222E40" w:rsidRDefault="00222E40" w:rsidP="0077536D">
      <w:pPr>
        <w:jc w:val="both"/>
      </w:pPr>
    </w:p>
    <w:p w:rsidR="00222E40" w:rsidRPr="0064689F" w:rsidRDefault="00222E40" w:rsidP="0077536D">
      <w:pPr>
        <w:pStyle w:val="Titre1"/>
        <w:spacing w:after="141" w:line="240" w:lineRule="auto"/>
        <w:ind w:left="10"/>
        <w:jc w:val="both"/>
        <w:rPr>
          <w:rFonts w:ascii="Times New Roman" w:hAnsi="Times New Roman" w:cs="Times New Roman"/>
          <w:b/>
          <w:bCs/>
          <w:color w:val="000000" w:themeColor="text1"/>
          <w:sz w:val="21"/>
          <w:szCs w:val="21"/>
        </w:rPr>
      </w:pPr>
      <w:r w:rsidRPr="0064689F">
        <w:rPr>
          <w:rFonts w:ascii="Times New Roman" w:hAnsi="Times New Roman" w:cs="Times New Roman"/>
          <w:b/>
          <w:bCs/>
          <w:color w:val="000000" w:themeColor="text1"/>
          <w:sz w:val="21"/>
          <w:szCs w:val="21"/>
        </w:rPr>
        <w:t>References of excluded articles (n=105)</w:t>
      </w:r>
    </w:p>
    <w:p w:rsidR="0077536D" w:rsidRPr="00F4136B" w:rsidRDefault="0077536D" w:rsidP="0077536D">
      <w:pPr>
        <w:widowControl w:val="0"/>
        <w:autoSpaceDE w:val="0"/>
        <w:autoSpaceDN w:val="0"/>
        <w:adjustRightInd w:val="0"/>
        <w:jc w:val="both"/>
        <w:rPr>
          <w:rFonts w:ascii="Times New Roman" w:hAnsi="Times New Roman" w:cs="Times New Roman"/>
          <w:color w:val="auto"/>
        </w:rPr>
      </w:pPr>
      <w:r>
        <w:rPr>
          <w:rFonts w:ascii="Times New Roman" w:hAnsi="Times New Roman" w:cs="Times New Roman"/>
        </w:rPr>
        <w:fldChar w:fldCharType="begin"/>
      </w:r>
      <w:r>
        <w:rPr>
          <w:rFonts w:ascii="Times New Roman" w:hAnsi="Times New Roman" w:cs="Times New Roman"/>
        </w:rPr>
        <w:instrText xml:space="preserve"> ADDIN ZOTERO_BIBL {"uncited":[],"omitted":[],"custom":[]} CSL_BIBLIOGRAPHY </w:instrText>
      </w:r>
      <w:r>
        <w:rPr>
          <w:rFonts w:ascii="Times New Roman" w:hAnsi="Times New Roman" w:cs="Times New Roman"/>
        </w:rPr>
        <w:fldChar w:fldCharType="separate"/>
      </w:r>
      <w:r w:rsidRPr="00F4136B">
        <w:rPr>
          <w:rFonts w:ascii="Times New Roman" w:hAnsi="Times New Roman" w:cs="Times New Roman"/>
          <w:color w:val="auto"/>
        </w:rPr>
        <w:t>1. Miyamura K, Fhon J, Bueno A, Fuentes-Neira W, Silveira R, Partezani-Rodrigues R. Frailty syndrome and cognitive impairment in older adults: systematic review of the literature. REVISTA LATINO-AMERICANA DE ENFERMAGEM. 2019;27.</w:t>
      </w:r>
    </w:p>
    <w:p w:rsidR="0077536D" w:rsidRPr="00F4136B" w:rsidRDefault="0077536D" w:rsidP="0077536D">
      <w:pPr>
        <w:widowControl w:val="0"/>
        <w:autoSpaceDE w:val="0"/>
        <w:autoSpaceDN w:val="0"/>
        <w:adjustRightInd w:val="0"/>
        <w:jc w:val="both"/>
        <w:rPr>
          <w:rFonts w:ascii="Times New Roman" w:hAnsi="Times New Roman" w:cs="Times New Roman"/>
          <w:color w:val="auto"/>
        </w:rPr>
      </w:pPr>
      <w:r w:rsidRPr="00F4136B">
        <w:rPr>
          <w:rFonts w:ascii="Times New Roman" w:hAnsi="Times New Roman" w:cs="Times New Roman"/>
          <w:color w:val="auto"/>
        </w:rPr>
        <w:t>2. Kojima G, Liljas A, Iliffe S, Jivraj S, Walters K. A systematic review and meta-analysis of prospective associations between alcohol consumption and incident frailty. Age and Ageing. 2018;47:26–34.</w:t>
      </w:r>
    </w:p>
    <w:p w:rsidR="0077536D" w:rsidRPr="00F4136B" w:rsidRDefault="0077536D" w:rsidP="0077536D">
      <w:pPr>
        <w:widowControl w:val="0"/>
        <w:autoSpaceDE w:val="0"/>
        <w:autoSpaceDN w:val="0"/>
        <w:adjustRightInd w:val="0"/>
        <w:jc w:val="both"/>
        <w:rPr>
          <w:rFonts w:ascii="Times New Roman" w:hAnsi="Times New Roman" w:cs="Times New Roman"/>
          <w:color w:val="auto"/>
        </w:rPr>
      </w:pPr>
      <w:r w:rsidRPr="00F4136B">
        <w:rPr>
          <w:rFonts w:ascii="Times New Roman" w:hAnsi="Times New Roman" w:cs="Times New Roman"/>
          <w:color w:val="auto"/>
        </w:rPr>
        <w:t>3. Welstead M, Jenkins ND, Russ TC, Luciano M, Muniz-Terrera G. A Systematic Review of Frailty Trajectories: Their Shape and Influencing Factors. The Gerontologist. 2021;61:e463–75.</w:t>
      </w:r>
    </w:p>
    <w:p w:rsidR="0077536D" w:rsidRPr="007134FB" w:rsidRDefault="0077536D" w:rsidP="0077536D">
      <w:pPr>
        <w:widowControl w:val="0"/>
        <w:autoSpaceDE w:val="0"/>
        <w:autoSpaceDN w:val="0"/>
        <w:adjustRightInd w:val="0"/>
        <w:jc w:val="both"/>
        <w:rPr>
          <w:rFonts w:ascii="Times New Roman" w:hAnsi="Times New Roman" w:cs="Times New Roman"/>
          <w:color w:val="auto"/>
        </w:rPr>
      </w:pPr>
      <w:r w:rsidRPr="00F4136B">
        <w:rPr>
          <w:rFonts w:ascii="Times New Roman" w:hAnsi="Times New Roman" w:cs="Times New Roman"/>
          <w:color w:val="auto"/>
        </w:rPr>
        <w:t xml:space="preserve">4. Kehler DS, Hay JL, Stammers AN, Hamm NC, Kimber DE, Schultz ASH, et al. </w:t>
      </w:r>
      <w:r w:rsidRPr="007134FB">
        <w:rPr>
          <w:rFonts w:ascii="Times New Roman" w:hAnsi="Times New Roman" w:cs="Times New Roman"/>
          <w:color w:val="auto"/>
        </w:rPr>
        <w:t>A systematic review of the association between sedentary behaviors with frailty. Experimental Gerontology. 2018;114:1–12.</w:t>
      </w:r>
    </w:p>
    <w:p w:rsidR="0077536D" w:rsidRPr="007134FB" w:rsidRDefault="0077536D" w:rsidP="0077536D">
      <w:pPr>
        <w:widowControl w:val="0"/>
        <w:autoSpaceDE w:val="0"/>
        <w:autoSpaceDN w:val="0"/>
        <w:adjustRightInd w:val="0"/>
        <w:jc w:val="both"/>
        <w:rPr>
          <w:rFonts w:ascii="Times New Roman" w:hAnsi="Times New Roman" w:cs="Times New Roman"/>
          <w:color w:val="auto"/>
        </w:rPr>
      </w:pPr>
      <w:r w:rsidRPr="007134FB">
        <w:rPr>
          <w:rFonts w:ascii="Times New Roman" w:hAnsi="Times New Roman" w:cs="Times New Roman"/>
          <w:color w:val="auto"/>
        </w:rPr>
        <w:t>5. Wang Y, Hao Q, Su L, Liu Y, Liu S, Dong B. Adherence to the Mediterranean Diet and the Risk of Frailty in Old People: A Systematic Review and Meta-Analysis. Journal of Nutrition, Health and Aging. 2018;22:613–8.</w:t>
      </w:r>
    </w:p>
    <w:p w:rsidR="0077536D" w:rsidRPr="007134FB" w:rsidRDefault="0077536D" w:rsidP="0077536D">
      <w:pPr>
        <w:widowControl w:val="0"/>
        <w:autoSpaceDE w:val="0"/>
        <w:autoSpaceDN w:val="0"/>
        <w:adjustRightInd w:val="0"/>
        <w:jc w:val="both"/>
        <w:rPr>
          <w:rFonts w:ascii="Times New Roman" w:hAnsi="Times New Roman" w:cs="Times New Roman"/>
          <w:color w:val="auto"/>
        </w:rPr>
      </w:pPr>
      <w:r w:rsidRPr="007134FB">
        <w:rPr>
          <w:rFonts w:ascii="Times New Roman" w:hAnsi="Times New Roman" w:cs="Times New Roman"/>
          <w:color w:val="auto"/>
        </w:rPr>
        <w:t>6. Bessa B, Ribeiro O, Coelho T. Assessing the social dimension of frailty in old age: A systematic review. Archives of Gerontology and Geriatrics. 2018;78:101–13.</w:t>
      </w:r>
    </w:p>
    <w:p w:rsidR="0077536D" w:rsidRPr="007134FB" w:rsidRDefault="0077536D" w:rsidP="0077536D">
      <w:pPr>
        <w:widowControl w:val="0"/>
        <w:autoSpaceDE w:val="0"/>
        <w:autoSpaceDN w:val="0"/>
        <w:adjustRightInd w:val="0"/>
        <w:jc w:val="both"/>
        <w:rPr>
          <w:rFonts w:ascii="Times New Roman" w:hAnsi="Times New Roman" w:cs="Times New Roman"/>
          <w:color w:val="auto"/>
        </w:rPr>
      </w:pPr>
      <w:r w:rsidRPr="007134FB">
        <w:rPr>
          <w:rFonts w:ascii="Times New Roman" w:hAnsi="Times New Roman" w:cs="Times New Roman"/>
          <w:color w:val="auto"/>
        </w:rPr>
        <w:t>7. Yang R-Y, Yang A-Y, Chen Y-C, Lee S-D, Lee S-H, Chen J-W. Association between Dysphagia and Frailty in Older Adults: A Systematic Review and Meta-Analysis. Nutrients. 2022;14:1812.</w:t>
      </w:r>
    </w:p>
    <w:p w:rsidR="0077536D" w:rsidRPr="007134FB" w:rsidRDefault="0077536D" w:rsidP="0077536D">
      <w:pPr>
        <w:widowControl w:val="0"/>
        <w:autoSpaceDE w:val="0"/>
        <w:autoSpaceDN w:val="0"/>
        <w:adjustRightInd w:val="0"/>
        <w:jc w:val="both"/>
        <w:rPr>
          <w:rFonts w:ascii="Times New Roman" w:hAnsi="Times New Roman" w:cs="Times New Roman"/>
          <w:color w:val="auto"/>
        </w:rPr>
      </w:pPr>
      <w:r w:rsidRPr="007134FB">
        <w:rPr>
          <w:rFonts w:ascii="Times New Roman" w:hAnsi="Times New Roman" w:cs="Times New Roman"/>
          <w:color w:val="auto"/>
        </w:rPr>
        <w:t>8. Lin T, Zhao Y, Xia X, Ge N, Yue J. Association between frailty and chronic pain among older adults: a systematic review and meta-analysis. EUROPEAN GERIATRIC MEDICINE. 2020;11:945–59.</w:t>
      </w:r>
    </w:p>
    <w:p w:rsidR="0077536D" w:rsidRPr="007134FB" w:rsidRDefault="0077536D" w:rsidP="0077536D">
      <w:pPr>
        <w:widowControl w:val="0"/>
        <w:autoSpaceDE w:val="0"/>
        <w:autoSpaceDN w:val="0"/>
        <w:adjustRightInd w:val="0"/>
        <w:jc w:val="both"/>
        <w:rPr>
          <w:rFonts w:ascii="Times New Roman" w:hAnsi="Times New Roman" w:cs="Times New Roman"/>
          <w:color w:val="auto"/>
        </w:rPr>
      </w:pPr>
      <w:r w:rsidRPr="007134FB">
        <w:rPr>
          <w:rFonts w:ascii="Times New Roman" w:hAnsi="Times New Roman" w:cs="Times New Roman"/>
          <w:color w:val="auto"/>
        </w:rPr>
        <w:t>9. Liperoti R, Vetrano DL, Palmer K, Targowski T, Cipriani MC, Lo Monaco MR, et al. Association between frailty and ischemic heart disease: a systematic review and meta-analysis. BMC geriatrics. 2021;21:357.</w:t>
      </w:r>
    </w:p>
    <w:p w:rsidR="0077536D" w:rsidRPr="007134FB" w:rsidRDefault="0077536D" w:rsidP="0077536D">
      <w:pPr>
        <w:widowControl w:val="0"/>
        <w:autoSpaceDE w:val="0"/>
        <w:autoSpaceDN w:val="0"/>
        <w:adjustRightInd w:val="0"/>
        <w:jc w:val="both"/>
        <w:rPr>
          <w:rFonts w:ascii="Times New Roman" w:hAnsi="Times New Roman" w:cs="Times New Roman"/>
          <w:color w:val="auto"/>
        </w:rPr>
      </w:pPr>
      <w:r w:rsidRPr="007134FB">
        <w:rPr>
          <w:rFonts w:ascii="Times New Roman" w:hAnsi="Times New Roman" w:cs="Times New Roman"/>
          <w:color w:val="auto"/>
        </w:rPr>
        <w:t>10. Melo G, Carvalho A, Mendes M, do Nascimento R, de Araujo K, Tanajura D, et al. Association between frailty phenotype, quantification of plasma HIV-1 RNA, CD4 cell count and HAART in HIV-positive subjects: a systematic review and meta-analysis of observational studies. AIDS CARE-PSYCHOLOGICAL AND SOCIO-MEDICAL ASPECTS OF AIDS/HIV. 2021. https://doi.org/10.1080/09540121.2021.1956414.</w:t>
      </w:r>
    </w:p>
    <w:p w:rsidR="0077536D" w:rsidRPr="007134FB" w:rsidRDefault="0077536D" w:rsidP="0077536D">
      <w:pPr>
        <w:widowControl w:val="0"/>
        <w:autoSpaceDE w:val="0"/>
        <w:autoSpaceDN w:val="0"/>
        <w:adjustRightInd w:val="0"/>
        <w:jc w:val="both"/>
        <w:rPr>
          <w:rFonts w:ascii="Times New Roman" w:hAnsi="Times New Roman" w:cs="Times New Roman"/>
          <w:color w:val="auto"/>
        </w:rPr>
      </w:pPr>
      <w:r w:rsidRPr="007134FB">
        <w:rPr>
          <w:rFonts w:ascii="Times New Roman" w:hAnsi="Times New Roman" w:cs="Times New Roman"/>
          <w:color w:val="auto"/>
        </w:rPr>
        <w:t>11. Tian R, Almeida OP, Jayakody DMP, Ford AH. Association between hearing loss and frailty: a systematic review and meta-analysis. BMC geriatrics. 2021;21:333.</w:t>
      </w:r>
    </w:p>
    <w:p w:rsidR="0077536D" w:rsidRPr="007134FB" w:rsidRDefault="0077536D" w:rsidP="0077536D">
      <w:pPr>
        <w:widowControl w:val="0"/>
        <w:autoSpaceDE w:val="0"/>
        <w:autoSpaceDN w:val="0"/>
        <w:adjustRightInd w:val="0"/>
        <w:jc w:val="both"/>
        <w:rPr>
          <w:rFonts w:ascii="Times New Roman" w:hAnsi="Times New Roman" w:cs="Times New Roman"/>
          <w:color w:val="auto"/>
        </w:rPr>
      </w:pPr>
      <w:r w:rsidRPr="007134FB">
        <w:rPr>
          <w:rFonts w:ascii="Times New Roman" w:hAnsi="Times New Roman" w:cs="Times New Roman"/>
          <w:color w:val="auto"/>
        </w:rPr>
        <w:t>12. Veronese N, Soysal P, Stubbs B, Marengoni A, Demurtas J, Maggi S, et al. Association between urinary incontinence and frailty: a systematic review and meta-analysis. European Geriatric Medicine. 2018;9:571–8.</w:t>
      </w:r>
    </w:p>
    <w:p w:rsidR="0077536D" w:rsidRPr="007134FB" w:rsidRDefault="0077536D" w:rsidP="0077536D">
      <w:pPr>
        <w:widowControl w:val="0"/>
        <w:autoSpaceDE w:val="0"/>
        <w:autoSpaceDN w:val="0"/>
        <w:adjustRightInd w:val="0"/>
        <w:jc w:val="both"/>
        <w:rPr>
          <w:rFonts w:ascii="Times New Roman" w:hAnsi="Times New Roman" w:cs="Times New Roman"/>
          <w:color w:val="auto"/>
        </w:rPr>
      </w:pPr>
      <w:r w:rsidRPr="007134FB">
        <w:rPr>
          <w:rFonts w:ascii="Times New Roman" w:hAnsi="Times New Roman" w:cs="Times New Roman"/>
          <w:color w:val="auto"/>
        </w:rPr>
        <w:t>13. Jiesisibieke Z, Tung T, Xu Q, Chen P, Hsu S, Liu Y, et al. Association of acute kidney injury with frailty in elderly population: a systematic review and meta-analysis. RENAL FAILURE. 2019;41:1021–7.</w:t>
      </w:r>
    </w:p>
    <w:p w:rsidR="0077536D" w:rsidRPr="007134FB" w:rsidRDefault="0077536D" w:rsidP="0077536D">
      <w:pPr>
        <w:widowControl w:val="0"/>
        <w:autoSpaceDE w:val="0"/>
        <w:autoSpaceDN w:val="0"/>
        <w:adjustRightInd w:val="0"/>
        <w:jc w:val="both"/>
        <w:rPr>
          <w:rFonts w:ascii="Times New Roman" w:hAnsi="Times New Roman" w:cs="Times New Roman"/>
          <w:color w:val="auto"/>
        </w:rPr>
      </w:pPr>
      <w:r w:rsidRPr="007134FB">
        <w:rPr>
          <w:rFonts w:ascii="Times New Roman" w:hAnsi="Times New Roman" w:cs="Times New Roman"/>
          <w:color w:val="auto"/>
        </w:rPr>
        <w:t>14. Walker S, Gill K, Macdonald K, Komenda P, Rigatto C, Sood M, et al. Association of frailty and physical function in patients with non-dialysis CKD: a systematic review. BMC NEPHROLOGY. 2013;14.</w:t>
      </w:r>
    </w:p>
    <w:p w:rsidR="0077536D" w:rsidRPr="007134FB" w:rsidRDefault="0077536D" w:rsidP="0077536D">
      <w:pPr>
        <w:widowControl w:val="0"/>
        <w:autoSpaceDE w:val="0"/>
        <w:autoSpaceDN w:val="0"/>
        <w:adjustRightInd w:val="0"/>
        <w:jc w:val="both"/>
        <w:rPr>
          <w:rFonts w:ascii="Times New Roman" w:hAnsi="Times New Roman" w:cs="Times New Roman"/>
          <w:color w:val="auto"/>
        </w:rPr>
      </w:pPr>
      <w:r w:rsidRPr="007134FB">
        <w:rPr>
          <w:rFonts w:ascii="Times New Roman" w:hAnsi="Times New Roman" w:cs="Times New Roman"/>
          <w:color w:val="auto"/>
        </w:rPr>
        <w:t xml:space="preserve">15. Veronesi F, Borsari V, Cherubini A, Fini M. Association of Klotho with physical performance and frailty in middle-aged and older adults: A systematic review. Experimental Gerontology. </w:t>
      </w:r>
      <w:r w:rsidRPr="007134FB">
        <w:rPr>
          <w:rFonts w:ascii="Times New Roman" w:hAnsi="Times New Roman" w:cs="Times New Roman"/>
          <w:color w:val="auto"/>
        </w:rPr>
        <w:lastRenderedPageBreak/>
        <w:t>2021;154:111518.</w:t>
      </w:r>
    </w:p>
    <w:p w:rsidR="0077536D" w:rsidRPr="007134FB" w:rsidRDefault="0077536D" w:rsidP="0077536D">
      <w:pPr>
        <w:widowControl w:val="0"/>
        <w:autoSpaceDE w:val="0"/>
        <w:autoSpaceDN w:val="0"/>
        <w:adjustRightInd w:val="0"/>
        <w:jc w:val="both"/>
        <w:rPr>
          <w:rFonts w:ascii="Times New Roman" w:hAnsi="Times New Roman" w:cs="Times New Roman"/>
          <w:color w:val="auto"/>
        </w:rPr>
      </w:pPr>
      <w:r w:rsidRPr="007134FB">
        <w:rPr>
          <w:rFonts w:ascii="Times New Roman" w:hAnsi="Times New Roman" w:cs="Times New Roman"/>
          <w:color w:val="auto"/>
        </w:rPr>
        <w:t>16. Palmer K, Villani E, Vetrano D, Cherubini A, Cruz-Jentoft A, Curtin D, et al. Association of polypharmacy and hyperpolypharmacy with frailty states: a systematic review and meta-analysis. EUROPEAN GERIATRIC MEDICINE. 2019;10:9–36.</w:t>
      </w:r>
    </w:p>
    <w:p w:rsidR="0077536D" w:rsidRPr="007134FB" w:rsidRDefault="0077536D" w:rsidP="0077536D">
      <w:pPr>
        <w:widowControl w:val="0"/>
        <w:autoSpaceDE w:val="0"/>
        <w:autoSpaceDN w:val="0"/>
        <w:adjustRightInd w:val="0"/>
        <w:jc w:val="both"/>
        <w:rPr>
          <w:rFonts w:ascii="Times New Roman" w:hAnsi="Times New Roman" w:cs="Times New Roman"/>
          <w:color w:val="auto"/>
        </w:rPr>
      </w:pPr>
      <w:r w:rsidRPr="007134FB">
        <w:rPr>
          <w:rFonts w:ascii="Times New Roman" w:hAnsi="Times New Roman" w:cs="Times New Roman"/>
          <w:color w:val="auto"/>
        </w:rPr>
        <w:t>17. Zhou J, Huang P, Liu P, Hao Q, Chen S, Dong B, et al. Association of vitamin D deficiency and frailty: A systematic review and meta-analysis. Maturitas. 2016;94:70–6.</w:t>
      </w:r>
    </w:p>
    <w:p w:rsidR="0077536D" w:rsidRPr="007134FB" w:rsidRDefault="0077536D" w:rsidP="0077536D">
      <w:pPr>
        <w:widowControl w:val="0"/>
        <w:autoSpaceDE w:val="0"/>
        <w:autoSpaceDN w:val="0"/>
        <w:adjustRightInd w:val="0"/>
        <w:jc w:val="both"/>
        <w:rPr>
          <w:rFonts w:ascii="Times New Roman" w:hAnsi="Times New Roman" w:cs="Times New Roman"/>
          <w:color w:val="auto"/>
        </w:rPr>
      </w:pPr>
      <w:r w:rsidRPr="007134FB">
        <w:rPr>
          <w:rFonts w:ascii="Times New Roman" w:hAnsi="Times New Roman" w:cs="Times New Roman"/>
          <w:color w:val="auto"/>
        </w:rPr>
        <w:t>18. Amiri S, Behnezhad S, Hasani J. Body Mass Index and risk of frailty in older adults: A systematic review and meta-analysis. Obesity Medicine. 2020;18:100196.</w:t>
      </w:r>
    </w:p>
    <w:p w:rsidR="0077536D" w:rsidRPr="007134FB" w:rsidRDefault="0077536D" w:rsidP="0077536D">
      <w:pPr>
        <w:widowControl w:val="0"/>
        <w:autoSpaceDE w:val="0"/>
        <w:autoSpaceDN w:val="0"/>
        <w:adjustRightInd w:val="0"/>
        <w:jc w:val="both"/>
        <w:rPr>
          <w:rFonts w:ascii="Times New Roman" w:hAnsi="Times New Roman" w:cs="Times New Roman"/>
          <w:color w:val="auto"/>
        </w:rPr>
      </w:pPr>
      <w:r w:rsidRPr="007134FB">
        <w:rPr>
          <w:rFonts w:ascii="Times New Roman" w:hAnsi="Times New Roman" w:cs="Times New Roman"/>
          <w:color w:val="auto"/>
        </w:rPr>
        <w:t>19. Shen Z, Ruan Q, Yu Z, Sun Z. Chronic kidney disease-related physical frailty and cognitive impairment: a systemic review. Geriatrics and Gerontology International. 2017;17:529–44.</w:t>
      </w:r>
    </w:p>
    <w:p w:rsidR="0077536D" w:rsidRPr="007134FB" w:rsidRDefault="0077536D" w:rsidP="0077536D">
      <w:pPr>
        <w:widowControl w:val="0"/>
        <w:autoSpaceDE w:val="0"/>
        <w:autoSpaceDN w:val="0"/>
        <w:adjustRightInd w:val="0"/>
        <w:jc w:val="both"/>
        <w:rPr>
          <w:rFonts w:ascii="Times New Roman" w:hAnsi="Times New Roman" w:cs="Times New Roman"/>
          <w:color w:val="auto"/>
        </w:rPr>
      </w:pPr>
      <w:r w:rsidRPr="007134FB">
        <w:rPr>
          <w:rFonts w:ascii="Times New Roman" w:hAnsi="Times New Roman" w:cs="Times New Roman"/>
          <w:color w:val="auto"/>
        </w:rPr>
        <w:t>20. Otones Reyes P, García Perea E, Pedraz Marcos A. Chronic Pain and Frailty in Community-Dwelling Older Adults: A Systematic Review. Pain Management Nursing. 2019;20:309–15.</w:t>
      </w:r>
    </w:p>
    <w:p w:rsidR="0077536D" w:rsidRPr="007134FB" w:rsidRDefault="0077536D" w:rsidP="0077536D">
      <w:pPr>
        <w:widowControl w:val="0"/>
        <w:autoSpaceDE w:val="0"/>
        <w:autoSpaceDN w:val="0"/>
        <w:adjustRightInd w:val="0"/>
        <w:jc w:val="both"/>
        <w:rPr>
          <w:rFonts w:ascii="Times New Roman" w:hAnsi="Times New Roman" w:cs="Times New Roman"/>
          <w:color w:val="auto"/>
        </w:rPr>
      </w:pPr>
      <w:r w:rsidRPr="007134FB">
        <w:rPr>
          <w:rFonts w:ascii="Times New Roman" w:hAnsi="Times New Roman" w:cs="Times New Roman"/>
          <w:color w:val="auto"/>
        </w:rPr>
        <w:t>21. Mailliez A, Guilbaud A, Puisieux F, Dauchet L, Boulanger É. Circulating biomarkers characterizing physical frailty: CRP, hemoglobin, albumin, 25OHD and free testosterone as best biomarkers. Results of a meta-analysis. Experimental Gerontology. 2020;139:111014.</w:t>
      </w:r>
    </w:p>
    <w:p w:rsidR="0077536D" w:rsidRPr="007134FB" w:rsidRDefault="0077536D" w:rsidP="0077536D">
      <w:pPr>
        <w:widowControl w:val="0"/>
        <w:autoSpaceDE w:val="0"/>
        <w:autoSpaceDN w:val="0"/>
        <w:adjustRightInd w:val="0"/>
        <w:jc w:val="both"/>
        <w:rPr>
          <w:rFonts w:ascii="Times New Roman" w:hAnsi="Times New Roman" w:cs="Times New Roman"/>
          <w:color w:val="auto"/>
        </w:rPr>
      </w:pPr>
      <w:r w:rsidRPr="007134FB">
        <w:rPr>
          <w:rFonts w:ascii="Times New Roman" w:hAnsi="Times New Roman" w:cs="Times New Roman"/>
          <w:color w:val="auto"/>
        </w:rPr>
        <w:t>22. Faulkner K, Uchmanowicz I, Lisiak M, Cichon E, Cyrkot T, Szczepanowski R. Cognition and Frailty in Patients With Heart Failure: A Systematic Review of the Association Between Frailty and Cognitive Impairment. FRONTIERS IN PSYCHIATRY. 2021;12.</w:t>
      </w:r>
    </w:p>
    <w:p w:rsidR="0077536D" w:rsidRPr="007134FB" w:rsidRDefault="0077536D" w:rsidP="0077536D">
      <w:pPr>
        <w:widowControl w:val="0"/>
        <w:autoSpaceDE w:val="0"/>
        <w:autoSpaceDN w:val="0"/>
        <w:adjustRightInd w:val="0"/>
        <w:jc w:val="both"/>
        <w:rPr>
          <w:rFonts w:ascii="Times New Roman" w:hAnsi="Times New Roman" w:cs="Times New Roman"/>
          <w:color w:val="auto"/>
        </w:rPr>
      </w:pPr>
      <w:r w:rsidRPr="007134FB">
        <w:rPr>
          <w:rFonts w:ascii="Times New Roman" w:hAnsi="Times New Roman" w:cs="Times New Roman"/>
          <w:color w:val="auto"/>
        </w:rPr>
        <w:t>23. Sezgin D, O’Donovan M, Cornally N, Liew A, O’Caoimh R. Defining frailty for healthcare practice and research: A qualitative systematic review with thematic analysis. International Journal of Nursing Studies. 2019;92:16–26.</w:t>
      </w:r>
    </w:p>
    <w:p w:rsidR="0077536D" w:rsidRPr="007134FB" w:rsidRDefault="0077536D" w:rsidP="0077536D">
      <w:pPr>
        <w:widowControl w:val="0"/>
        <w:autoSpaceDE w:val="0"/>
        <w:autoSpaceDN w:val="0"/>
        <w:adjustRightInd w:val="0"/>
        <w:jc w:val="both"/>
        <w:rPr>
          <w:rFonts w:ascii="Times New Roman" w:hAnsi="Times New Roman" w:cs="Times New Roman"/>
          <w:color w:val="auto"/>
        </w:rPr>
      </w:pPr>
      <w:r w:rsidRPr="007134FB">
        <w:rPr>
          <w:rFonts w:ascii="Times New Roman" w:hAnsi="Times New Roman" w:cs="Times New Roman"/>
          <w:color w:val="auto"/>
        </w:rPr>
        <w:t>24. Vaughan L, Corbin AL, Goveas JS. Depression and frailty in later life: a systematic review. Clinical interventions in aging. 2015;10 Journal Article:1947–58.</w:t>
      </w:r>
    </w:p>
    <w:p w:rsidR="0077536D" w:rsidRPr="007134FB" w:rsidRDefault="0077536D" w:rsidP="0077536D">
      <w:pPr>
        <w:widowControl w:val="0"/>
        <w:autoSpaceDE w:val="0"/>
        <w:autoSpaceDN w:val="0"/>
        <w:adjustRightInd w:val="0"/>
        <w:jc w:val="both"/>
        <w:rPr>
          <w:rFonts w:ascii="Times New Roman" w:hAnsi="Times New Roman" w:cs="Times New Roman"/>
          <w:color w:val="auto"/>
        </w:rPr>
      </w:pPr>
      <w:r w:rsidRPr="007134FB">
        <w:rPr>
          <w:rFonts w:ascii="Times New Roman" w:hAnsi="Times New Roman" w:cs="Times New Roman"/>
          <w:color w:val="auto"/>
        </w:rPr>
        <w:t>25. Fard N, Amirabdollahian F, Haghighatdoost F. Dietary patterns and frailty: a systematic review and meta-analysis. NUTRITION REVIEWS. 2019;77:498–513.</w:t>
      </w:r>
    </w:p>
    <w:p w:rsidR="0077536D" w:rsidRPr="007134FB" w:rsidRDefault="0077536D" w:rsidP="0077536D">
      <w:pPr>
        <w:widowControl w:val="0"/>
        <w:autoSpaceDE w:val="0"/>
        <w:autoSpaceDN w:val="0"/>
        <w:adjustRightInd w:val="0"/>
        <w:jc w:val="both"/>
        <w:rPr>
          <w:rFonts w:ascii="Times New Roman" w:hAnsi="Times New Roman" w:cs="Times New Roman"/>
          <w:color w:val="auto"/>
        </w:rPr>
      </w:pPr>
      <w:r w:rsidRPr="007134FB">
        <w:rPr>
          <w:rFonts w:ascii="Times New Roman" w:hAnsi="Times New Roman" w:cs="Times New Roman"/>
          <w:color w:val="auto"/>
        </w:rPr>
        <w:t>26. Amarasekera A, Chang D, Schwarz P, Tan T. Does vascular endothelial dysfunction play a role in physical frailty and sarcopenia? A systematic review. AGE AND AGEING. 2021;50:725–32.</w:t>
      </w:r>
    </w:p>
    <w:p w:rsidR="0077536D" w:rsidRPr="00F4136B" w:rsidRDefault="0077536D" w:rsidP="0077536D">
      <w:pPr>
        <w:widowControl w:val="0"/>
        <w:autoSpaceDE w:val="0"/>
        <w:autoSpaceDN w:val="0"/>
        <w:adjustRightInd w:val="0"/>
        <w:jc w:val="both"/>
        <w:rPr>
          <w:rFonts w:ascii="Times New Roman" w:hAnsi="Times New Roman" w:cs="Times New Roman"/>
          <w:color w:val="auto"/>
          <w:lang w:val="fr-FR"/>
        </w:rPr>
      </w:pPr>
      <w:r w:rsidRPr="007134FB">
        <w:rPr>
          <w:rFonts w:ascii="Times New Roman" w:hAnsi="Times New Roman" w:cs="Times New Roman"/>
          <w:color w:val="auto"/>
        </w:rPr>
        <w:t xml:space="preserve">27. Fhon JRS, Rodrigues RAP, Neira WF, Huayta VMR, Robazzi MLCC. Fall and its association with the frailty syndrome in the elderly: Systematic review with meta-analysis. </w:t>
      </w:r>
      <w:r w:rsidRPr="00F4136B">
        <w:rPr>
          <w:rFonts w:ascii="Times New Roman" w:hAnsi="Times New Roman" w:cs="Times New Roman"/>
          <w:color w:val="auto"/>
          <w:lang w:val="fr-FR"/>
        </w:rPr>
        <w:t>Revista da Escola de Enfermagem. 2016;50:1003–10.</w:t>
      </w:r>
    </w:p>
    <w:p w:rsidR="0077536D" w:rsidRPr="0077536D" w:rsidRDefault="0077536D" w:rsidP="0077536D">
      <w:pPr>
        <w:widowControl w:val="0"/>
        <w:autoSpaceDE w:val="0"/>
        <w:autoSpaceDN w:val="0"/>
        <w:adjustRightInd w:val="0"/>
        <w:jc w:val="both"/>
        <w:rPr>
          <w:rFonts w:ascii="Times New Roman" w:hAnsi="Times New Roman" w:cs="Times New Roman"/>
          <w:color w:val="auto"/>
        </w:rPr>
      </w:pPr>
      <w:r w:rsidRPr="00F4136B">
        <w:rPr>
          <w:rFonts w:ascii="Times New Roman" w:hAnsi="Times New Roman" w:cs="Times New Roman"/>
          <w:color w:val="auto"/>
          <w:lang w:val="fr-FR"/>
        </w:rPr>
        <w:t xml:space="preserve">28. Villani E, Tummolo A, Palmer K, Gravina E, Vetrano D, Bernabei R, et al. </w:t>
      </w:r>
      <w:r w:rsidRPr="0077536D">
        <w:rPr>
          <w:rFonts w:ascii="Times New Roman" w:hAnsi="Times New Roman" w:cs="Times New Roman"/>
          <w:color w:val="auto"/>
        </w:rPr>
        <w:t>Frailty and atrial fibrillation: A systematic review. EUROPEAN JOURNAL OF INTERNAL MEDICINE. 2018;56:33–8.</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77536D">
        <w:rPr>
          <w:rFonts w:ascii="Times New Roman" w:hAnsi="Times New Roman" w:cs="Times New Roman"/>
          <w:color w:val="auto"/>
        </w:rPr>
        <w:t xml:space="preserve">29. Chowdhury R, Peel NM, Krosch M, Hubbard RE. Frailty and chronic kidney disease: A systematic review. </w:t>
      </w:r>
      <w:r w:rsidRPr="00FB0B49">
        <w:rPr>
          <w:rFonts w:ascii="Times New Roman" w:hAnsi="Times New Roman" w:cs="Times New Roman"/>
          <w:color w:val="auto"/>
        </w:rPr>
        <w:t>Archives of Gerontology and Geriatrics. 2017;68:135–42.</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30. Robinson T, Gogniat M, Miller L. Frailty and Cognitive Function in Older Adults: A Systematic Review and Meta-Analysis of Cross-Sectional Studies. NEUROPSYCHOLOGY REVIEW. 2022;32:274–93.</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31. Sousa-Fraguas MC, Rodriguez-Fuentes G, Conejo NM. Frailty and cognitive impairment in Parkinson’s disease: a systematic review. NEUROLOGICAL SCIENCES. https://doi.org/10.1007/s10072-022-06347-7.</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lastRenderedPageBreak/>
        <w:t>32. Persico I, Cesari M, Morandi A, Haas J, Mazzola P, Zambon A, et al. Frailty and Delirium in Older Adults: A Systematic Review and Meta-Analysis of the Literature. Journal of the American Geriatrics Society. 2018;66:2022–30.</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33. Quint E, Zogaj D, Banning L, Benjamens S, Annema C, Bakker S, et al. Frailty and Kidney Transplantation: A Systematic Review and Meta-analysis. TRANSPLANTATION DIRECT. 2021;7.</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34. Vetrano D, Palmer K, Marengoni A, Marzetti E, Lattanzio F, Roller-Wirnsberger R, et al. Frailty and Multimorbidity: A Systematic Review and Meta-analysis. JOURNALS OF GERONTOLOGY SERIES A-BIOLOGICAL SCIENCES AND MEDICAL SCIENCES. 2019;74:659–66.</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35. Pearson E, Siskind D, Hubbard RE, Gordon EH, Coulson EJ, Warren N. Frailty and severe mental illness: A systematic review and narrative synthesis. Journal of Psychiatric Research. 2022;147:166–75.</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36. Wang J, Hulme C. Frailty and socioeconomic status: A systematic review. JOURNAL OF PUBLIC HEALTH RESEARCH. 2021;10.</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37. Houghton JSM, Nickinson ATO, Morton AJ, Nduwayo S, Pepper CJ, Rayt HS, et al. Frailty Factors and Outcomes in Vascular Surgery Patients: A Systematic Review and Meta-analysis. Annals of Surgery. 2020;272:266–76.</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38. Smith N, Brennan L, Gaunt DM, Ben-Shlomo Y, Henderson E. Frailty in Parkinson’s Disease: A Systematic Review. Journal of Parkinson’s Disease. 2019;9:517–24.</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39. McMillan JM, Michalchuk Q, Goodarzi Z. Frailty in Parkinson’s disease: A systematic review and meta-analysis. Clinical Parkinsonism &amp; Related Disorders. 2021;4:100095.</w:t>
      </w:r>
    </w:p>
    <w:p w:rsidR="0077536D" w:rsidRPr="00F4136B" w:rsidRDefault="0077536D" w:rsidP="0077536D">
      <w:pPr>
        <w:widowControl w:val="0"/>
        <w:autoSpaceDE w:val="0"/>
        <w:autoSpaceDN w:val="0"/>
        <w:adjustRightInd w:val="0"/>
        <w:jc w:val="both"/>
        <w:rPr>
          <w:rFonts w:ascii="Times New Roman" w:hAnsi="Times New Roman" w:cs="Times New Roman"/>
          <w:color w:val="auto"/>
          <w:lang w:val="fr-FR"/>
        </w:rPr>
      </w:pPr>
      <w:r w:rsidRPr="00FB0B49">
        <w:rPr>
          <w:rFonts w:ascii="Times New Roman" w:hAnsi="Times New Roman" w:cs="Times New Roman"/>
          <w:color w:val="auto"/>
        </w:rPr>
        <w:t xml:space="preserve">40. Gao R-C, Wu Z-G, Wu Z-Z, Hao M, Wu G-C. Frailty in rheumatoid arthritis: A systematic review and meta-analysis. </w:t>
      </w:r>
      <w:r w:rsidRPr="00F4136B">
        <w:rPr>
          <w:rFonts w:ascii="Times New Roman" w:hAnsi="Times New Roman" w:cs="Times New Roman"/>
          <w:color w:val="auto"/>
          <w:lang w:val="fr-FR"/>
        </w:rPr>
        <w:t>Joint, bone, spine : revue du rhumatisme. 2022;89:105343–105343.</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4136B">
        <w:rPr>
          <w:rFonts w:ascii="Times New Roman" w:hAnsi="Times New Roman" w:cs="Times New Roman"/>
          <w:color w:val="auto"/>
          <w:lang w:val="fr-FR"/>
        </w:rPr>
        <w:t xml:space="preserve">41. Palmer K, Vetrano DL, Padua L, Romano V, Rivoiro C, Scelfo B, et al. </w:t>
      </w:r>
      <w:r w:rsidRPr="00FB0B49">
        <w:rPr>
          <w:rFonts w:ascii="Times New Roman" w:hAnsi="Times New Roman" w:cs="Times New Roman"/>
          <w:color w:val="auto"/>
        </w:rPr>
        <w:t>Frailty Syndromes in Persons With Cerebrovascular Disease: A Systematic Review and Meta-Analysis. Frontiers in Neurology. 2019;10.</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42. Ligthart-Melis GC, Luiking YC, Kakourou A, Cederholm T, Maier AB, de van der Schueren MAE. Frailty, Sarcopenia, and Malnutrition Frequently (Co-)occur in Hospitalized Older Adults: A Systematic Review and Meta-analysis. Journal of the American Medical Directors Association. 2020;21:1216–28.</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43. Kojima G, Avgerinou C, Iliffe S, Jivraj S, Sekiguchi K, Walters K. FRUIT AND VEGETABLE CONSUMPTION AND FRAILTY: A SYSTEMATIC REVIEW. JOURNAL OF NUTRITION HEALTH &amp; AGING. 2018;22:1010–7.</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44. Ghoreishy S, Asoudeh F, Jayedi A, Mohammadi H. Fruit and vegetable intake and risk of frailty: A systematic review and dose response meta-analysis. AGEING RESEARCH REVIEWS. 2021;71.</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45. Davis M, Lee C, Corcoran A, Gupta N, Uchmanowicz I, Denfeld Q. Gender differences in the prevalence of frailty in heart failure: A systematic review and meta-analysis. INTERNATIONAL JOURNAL OF CARDIOLOGY. 2021;333:133–40.</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46. Ticinesi A, Tana C, Nouvenne A, Prati B, Lauretani F, Meschi T. Gut microbiota, cognitive frailty and dementia in older individuals: a systematic review. Clinical interventions in aging. 2018;13 Journal Article:1497–511.</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47. Lapane KL, Lim E, McPhillips E, Barooah A, Yuan Y, Dube CE. Health effects of loneliness and social isolation in older adults living in congregate long term care settings: A systematic review of quantitative and qualitative evidence. Archives of Gerontology and Geriatrics. 2022;102:104728.</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lastRenderedPageBreak/>
        <w:t>48. Marengoni A, Zucchelli A, Vetrano DL, Aloisi G, Brandi V, Ciutan M, et al. Heart failure, frailty, and pre-frailty: A systematic review and meta-analysis of observational studies. International Journal of Cardiology. 2020;316:161–71.</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49. Vetrano D, Palmer K, Galluzzo L, Giampaoli S, Marengoni A, Bernabei R, et al. Hypertension and frailty: a systematic review and meta-analysis. BMJ OPEN. 2018;8.</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50. Nweke M, Nombeko M, Govender N, Akinpelu AO, Ukwuoma M. Impact of HIV-associated cognitive impairment on functional independence, frailty and quality of life in the modern era: a meta-analysis. Scientific Reports. 2022;12:6470.</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51. Galluzzo L, O’Caoimh R, Rodríguez-Laso Á, Beltzer N, Ranhoff AH, Van der Heyden J, et al. Incidence of frailty: a systematic review of scientific literature from a public health perspective. Annali dell’Istituto Superiore Di Sanita. 2018;54:239–45.</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52. Soysal P, Stubbs B, Lucato P, Luchini C, Solmi M, Peluso R, et al. Inflammation and frailty in the elderly: A systematic review and meta-analysis. Ageing Research Reviews. 2016;31:1–8.</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53. Kojima G, Taniguchi Y, Kitamura A, Fujiwara Y. Is living alone a risk factor of frailty? A systematic review and meta-analysis. Ageing Research Reviews. 2020;59:101048.</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54. Tan BKJ, Man REK, Gan ATL, Fenwick EK, Varadaraj V, Swenor BK, et al. Is Sensory Loss an Understudied Risk Factor for Frailty? A Systematic Review and Meta-analysis. The Journals of Gerontology Series A, Biological Sciences and Medical Sciences. 2020;75:2461–70.</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55. Ju S, Lee J, Kim D. Low 25-hydroxyvitamin D levels and the risk of frailty syndrome: a systematic review and dose-response meta-analysis. BMC GERIATRICS. 2018;18.</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56. Abdelhafiz A, Peters S, Sinclair A. Low glycaemic state increases risk of frailty and functional decline in older people with type 2 diabetes mellitus-Evidence from a systematic review. DIABETES RESEARCH AND CLINICAL PRACTICE. 2021;181.</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57. Kojima G, Walters K, Iliffe S, Taniguchi Y, Tamiya N. Marital Status and Risk of Physical Frailty: A Systematic Review and Meta-analysis. Journal of the American Medical Directors Association. 2020;21:322–30.</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58. Abdelhafiz AH, Sinclair AJ. Metabolic phenotypes explain the relationship between dysglycaemia and frailty in older people with type 2 diabetes. Journal of Diabetes and Its Complications. 2022;36:108144.</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59. Hajek A, Kretzler B, König H-H. Multimorbidity, Loneliness, and Social Isolation. A Systematic Review. International Journal of Environmental Research and Public Health. 2020;17:E8688.</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60. Tolley A, Ramsey K, Rojer A, Reijnierse E, Maier A. Objectively measured physical activity is associated with frailty in community-dwelling older adults: A systematic review. JOURNAL OF CLINICAL EPIDEMIOLOGY. 2021;137:218–30.</w:t>
      </w:r>
    </w:p>
    <w:p w:rsidR="0077536D" w:rsidRPr="00F4136B" w:rsidRDefault="0077536D" w:rsidP="0077536D">
      <w:pPr>
        <w:widowControl w:val="0"/>
        <w:autoSpaceDE w:val="0"/>
        <w:autoSpaceDN w:val="0"/>
        <w:adjustRightInd w:val="0"/>
        <w:jc w:val="both"/>
        <w:rPr>
          <w:rFonts w:ascii="Times New Roman" w:hAnsi="Times New Roman" w:cs="Times New Roman"/>
          <w:color w:val="auto"/>
          <w:lang w:val="fr-FR"/>
        </w:rPr>
      </w:pPr>
      <w:r w:rsidRPr="00FB0B49">
        <w:rPr>
          <w:rFonts w:ascii="Times New Roman" w:hAnsi="Times New Roman" w:cs="Times New Roman"/>
          <w:color w:val="auto"/>
        </w:rPr>
        <w:t xml:space="preserve">61. Soysal P, Isik AT, Carvalho AF, Fernandes BS, Solmi M, Schofield P, et al. Oxidative stress and frailty: A systematic review and synthesis of the best evidence. </w:t>
      </w:r>
      <w:r w:rsidRPr="00F4136B">
        <w:rPr>
          <w:rFonts w:ascii="Times New Roman" w:hAnsi="Times New Roman" w:cs="Times New Roman"/>
          <w:color w:val="auto"/>
          <w:lang w:val="fr-FR"/>
        </w:rPr>
        <w:t>Maturitas. 2017;99:66–72.</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4136B">
        <w:rPr>
          <w:rFonts w:ascii="Times New Roman" w:hAnsi="Times New Roman" w:cs="Times New Roman"/>
          <w:color w:val="auto"/>
          <w:lang w:val="fr-FR"/>
        </w:rPr>
        <w:t xml:space="preserve">62. Sánchez-Flores M, Marcos-Pérez D, Costa S, Teixeira JP, Bonassi S, Pásaro E, et al. </w:t>
      </w:r>
      <w:r w:rsidRPr="00FB0B49">
        <w:rPr>
          <w:rFonts w:ascii="Times New Roman" w:hAnsi="Times New Roman" w:cs="Times New Roman"/>
          <w:color w:val="auto"/>
        </w:rPr>
        <w:t>Oxidative stress, genomic features and DNA repair in frail elderly: A systematic review. Ageing Research Reviews. 2017;37:1–15.</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63. Saraiva M, Suzuki G, Lin S, de Andrade D, Jacob W, Suemoto C. Persistent pain is a risk factor for frailty: a systematic review and meta-analysis from prospective longitudinal studies. AGE AND AGEING. 2018;47:785–93.</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lastRenderedPageBreak/>
        <w:t>64. Furtado G, Letieri R, Hogervorst E, Teixeira A, Ferreira J. Physical Frailty and cognitive performance in older populations, part I: systematic review with meta-analysis. CIENCIA &amp; SAUDE COLETIVA. 2019;24:203–18.</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65. Furtado GE, Caldo A, Rieping T, Filaire E, Hogervorst E, Teixeira AMB, et al. Physical frailty and cognitive status over-60 age populations: A systematic review with meta-analysis. Archives of Gerontology and Geriatrics. 2018;78:240–8.</w:t>
      </w:r>
    </w:p>
    <w:p w:rsidR="0077536D" w:rsidRPr="00F4136B" w:rsidRDefault="0077536D" w:rsidP="0077536D">
      <w:pPr>
        <w:widowControl w:val="0"/>
        <w:autoSpaceDE w:val="0"/>
        <w:autoSpaceDN w:val="0"/>
        <w:adjustRightInd w:val="0"/>
        <w:jc w:val="both"/>
        <w:rPr>
          <w:rFonts w:ascii="Times New Roman" w:hAnsi="Times New Roman" w:cs="Times New Roman"/>
          <w:color w:val="auto"/>
          <w:lang w:val="fr-FR"/>
        </w:rPr>
      </w:pPr>
      <w:r w:rsidRPr="00FB0B49">
        <w:rPr>
          <w:rFonts w:ascii="Times New Roman" w:hAnsi="Times New Roman" w:cs="Times New Roman"/>
          <w:color w:val="auto"/>
        </w:rPr>
        <w:t xml:space="preserve">66. Binotto MA, Lenardt MH, Rodríguez-Martínez MDC. Physical frailty and gait speed in community elderly: a systematic review. </w:t>
      </w:r>
      <w:r w:rsidRPr="00F4136B">
        <w:rPr>
          <w:rFonts w:ascii="Times New Roman" w:hAnsi="Times New Roman" w:cs="Times New Roman"/>
          <w:color w:val="auto"/>
          <w:lang w:val="fr-FR"/>
        </w:rPr>
        <w:t>Revista Da Escola De Enfermagem Da U S P. 2018;52:e03392.</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67. Bernard C, Dabis F, de Rekeneire N. Physical function, grip strength and frailty in people living with HIV in sub-Saharan Africa: systematic review. Tropical medicine &amp; international health: TM &amp; IH. 2017;22:516–25.</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68. Pereira A, Midão L, Almada M, Costa E. Pre-Frailty and Frailty in Dialysis and Pre-Dialysis Patients: A Systematic Review of Clinical and Biochemical Markers. International Journal of Environmental Research and Public Health. 2021;18:9579.</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69. Carlos-Gil AM, Martínez-Pecino F, Molina-Linde JM, Villegas-Portero R, Romero-Tabares A, Aguilar-García J, et al. Predictors of frailty in the elderly. Revista Multidisciplinar de Gerontologia. 2011;21:67–73.</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70. Lee H-J, Son Y-J. Prevalence and Associated Factors of Frailty and Mortality in Patients with End-Stage Renal Disease Undergoing Hemodialysis: A Systematic Review and Meta-Analysis. International Journal of Environmental Research and Public Health. 2021;18:3471.</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71. Zhang T, Ren Y, Shen P, Jiang S, Yang Y, Wang Y, et al. Prevalence and Associated Risk Factors of Cognitive Frailty: A Systematic Review and Meta-Analysis. Frontiers in aging neuroscience. 2021;13 Journal Article:755926–755926.</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72. Ellwood A, Quinn C, Mountain G. Psychological and Social Factors Associated with Coexisting Frailty and Cognitive Impairment: A Systematic Review. RESEARCH ON AGING. 2022;44:448–64.</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73. Crocker TF, Brown L, Clegg A, Farley K, Franklin M, Simpkins S, et al. Quality of life is substantially worse for community-dwelling older people living with frailty: systematic review and meta-analysis. Quality of Life Research. 2019;28:2041–56.</w:t>
      </w:r>
    </w:p>
    <w:p w:rsidR="0077536D" w:rsidRPr="00F4136B" w:rsidRDefault="0077536D" w:rsidP="0077536D">
      <w:pPr>
        <w:widowControl w:val="0"/>
        <w:autoSpaceDE w:val="0"/>
        <w:autoSpaceDN w:val="0"/>
        <w:adjustRightInd w:val="0"/>
        <w:jc w:val="both"/>
        <w:rPr>
          <w:rFonts w:ascii="Times New Roman" w:hAnsi="Times New Roman" w:cs="Times New Roman"/>
          <w:color w:val="auto"/>
          <w:lang w:val="fr-FR"/>
        </w:rPr>
      </w:pPr>
      <w:r w:rsidRPr="00FB0B49">
        <w:rPr>
          <w:rFonts w:ascii="Times New Roman" w:hAnsi="Times New Roman" w:cs="Times New Roman"/>
          <w:color w:val="auto"/>
        </w:rPr>
        <w:t xml:space="preserve">74. Brigola AG, Rossetti ES, dos Santos BR, Neri AL, Zazzetta MS, Inouye K, et al. Relationship between cognition and frailty in elderly: A systematic review. </w:t>
      </w:r>
      <w:r w:rsidRPr="00F4136B">
        <w:rPr>
          <w:rFonts w:ascii="Times New Roman" w:hAnsi="Times New Roman" w:cs="Times New Roman"/>
          <w:color w:val="auto"/>
          <w:lang w:val="fr-FR"/>
        </w:rPr>
        <w:t>Dement Neuropsychol. 2015;9:110–9.</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4136B">
        <w:rPr>
          <w:rFonts w:ascii="Times New Roman" w:hAnsi="Times New Roman" w:cs="Times New Roman"/>
          <w:color w:val="auto"/>
          <w:lang w:val="fr-FR"/>
        </w:rPr>
        <w:t xml:space="preserve">75. Soysal P, Veronese N, Thompson T, Kahl KG, Fernandes BS, Prina AM, et al. </w:t>
      </w:r>
      <w:r w:rsidRPr="00FB0B49">
        <w:rPr>
          <w:rFonts w:ascii="Times New Roman" w:hAnsi="Times New Roman" w:cs="Times New Roman"/>
          <w:color w:val="auto"/>
        </w:rPr>
        <w:t>Relationship between depression and frailty in older adults: A systematic review and meta-analysis. Ageing Research Reviews. 2017;36:78–87.</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76. Ringer T, Hazzan A, Agarwal A, Mutsaers A, Papaioannou A. Relationship between family caregiver burden and physical frailty in older adults without dementia: a systematic review. SYSTEMATIC REVIEWS. 2017;6.</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77. Hajek A, Kretzler B, Konig H. Relationship between personality factors and frailty. A systematic review. ARCHIVES OF GERONTOLOGY AND GERIATRICS. 2021;97.</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78. Zupo R, Castellana F, De Nucci S, Sila A, Aresta S, Buscemi C, et al. Role of Dietary Carotenoids in Frailty Syndrome: A Systematic Review. Biomedicines. 2022;10.</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 xml:space="preserve">79. Manas A, Del Pozo-Cruz B, Garcia-Garcia F, Guadalupe-Grau A, Ara I. Role of objectively measured sedentary behaviour in physical performance, frailty and mortality among older adults: A </w:t>
      </w:r>
      <w:r w:rsidRPr="00FB0B49">
        <w:rPr>
          <w:rFonts w:ascii="Times New Roman" w:hAnsi="Times New Roman" w:cs="Times New Roman"/>
          <w:color w:val="auto"/>
        </w:rPr>
        <w:lastRenderedPageBreak/>
        <w:t>short systematic review. EUROPEAN JOURNAL OF SPORT SCIENCE. 2017;17:940–53.</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80. Waite S, Maitland S, Thomas A, Yarnall A. Sarcopenia and frailty in individuals with dementia: A systematic review. ARCHIVES OF GERONTOLOGY AND GERIATRICS. 2021;92.</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81. Kojima G, Iliffe S, Walters K. Smoking as a predictor of frailty: a systematic review. BMC geriatrics. 2015;15:131.</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82. Amiri S, Behnezhad S. Systematic review and meta-analysis of the association between smoking and the incidence of frailty. Neuropsychiatrie: Klinik, Diagnostik, Therapie Und Rehabilitation: Organ Der Gesellschaft Osterreichischer Nervenarzte Und Psychiater. 2019;33:198–206.</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83. Levett TJ, Cresswell FV, Malik MA, Fisher M, Wright J. Systematic Review of Prevalence and Predictors of Frailty in Individuals with Human Immunodeficiency Virus. Journal of the American Geriatrics Society. 2016;64:1006–14.</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84. Zhou J, Wang J, Shen Y, Yang Y, Huang P, Chen S, et al. The association between telomere length and frailty: A systematic review and meta-analysis. Experimental Gerontology. 2018;106:16–20.</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85. Ayeni A, Sharples A, Hewson D. The Association between Social Vulnerability and Frailty in Community Dwelling Older People: A Systematic Review. Geriatrics. 2022;7:104.</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86. Hayajneh AA, Rababa M. The Association of Frailty with Poverty in Older Adults: A Systematic Review. Dementia and Geriatric Cognitive Disorders. 2021;50:407–13.</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87. Lavicoli I, Leso V, Cesari M. The contribution of occupational factors on frailty. Archives of Gerontology and Geriatrics. 2018;75:51–8.</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88. Vicente BM, Lucio dos Santos Quaresma MV, Maria de Melo C, Lima Ribeiro SM. The dietary inflammatory index (DII®) and its association with cognition, frailty, and risk of disabilities in older adults: A systematic review. Clinical Nutrition ESPEN. 2020;40:7–16.</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89. Knoop V, Costenoble A, Vella Azzopardi R, Vermeiren S, Debain A, Jansen B, et al. The operationalization of fatigue in frailty scales: a systematic review. Ageing Research Reviews. 2019;53:100911.</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90. Kong L-N, Lyu Q, Yao H-Y, Yang L, Chen S-Z. The prevalence of frailty among community-dwelling older adults with diabetes: A meta-analysis. International Journal of Nursing Studies. 2021;119:103952.</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91. Palmer K, Vetrano D, Marengoni A, Tummolo A, Villani E, Acampora N, et al. THE RELATIONSHIP BETWEEN ANAEMIA AND FRAILTY: A SYSTEMATIC REVIEW AND META-ANALYSIS OF OBSERVATIONAL STUDIES. JOURNAL OF NUTRITION HEALTH &amp; AGING. 2018;22:965–74.</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92. Marengoni A, Vetrano DL, Manes-Gravina E, Bernabei R, Onder G, Palmer K. The Relationship Between COPD and Frailty: A Systematic Review and Meta-Analysis of Observational Studies. Chest. 2018;154:21–40.</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93. Buigues C, Padilla-Sánchez C, Garrido JF, Navarro-Martínez R, Ruiz-Ros V, Cauli O. The relationship between depression and frailty syndrome: a systematic review. Aging &amp; Mental Health. 2015;19:762–72.</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94. Gutiérrez-Valencia M, Izquierdo M, Cesari M, Casas-Herrero Á, Inzitari M, Martínez-Velilla N. The relationship between frailty and polypharmacy in older people: A systematic review. British Journal of Clinical Pharmacology. 2018;84:1432–44.</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lastRenderedPageBreak/>
        <w:t>95. Artaza-Artabe I, Sáez-López P, Sánchez-Hernández N, Fernández-Gutierrez N, Malafarina V. The relationship between nutrition and frailty: Effects of protein intake, nutritional supplementation, vitamin D and exercise on muscle metabolism in the elderly. A systematic review. Ageing and Antiageing. 2016;93:89–99.</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96. Borges M, Cezar N, Siqueira A, Yassuda M, Cesari M, Aprahamian I. THE RELATIONSHIP BETWEEN PHYSICAL FRAILTY AND MILD COGNITIVE IMPAIRMENT IN THE ELDERLY: A SYSTEMATIC REVIEW. JOURNAL OF FRAILTY &amp; AGING. 2019;8:192–7.</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97. Duppen D, Van der Elst MCJ, Dury S, Lambotte D, De Donder L, D-SCOPE. The Social Environment’s Relationship With Frailty: Evidence From Existing Studies. Journal of Applied Gerontology. 2019;38:3–26.</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98. Lane MM, Davis JA, Beattie S, Gómez‐Donoso C, Loughman A, O’Neil A, et al. Ultraprocessed food and chronic noncommunicable diseases: A systematic review and meta‐analysis of 43 observational studies. Obesity reviews. 2021;22:e13146-n/a.</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99. Amarasekera A, Chang D, Schwarz P, Tan T. Vascular endothelial dysfunction may be an early predictor of physical frailty and sarcopenia: A meta-analysis of available data from observational studies. EXPERIMENTAL GERONTOLOGY. 2021;148.</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100. Kojima G, Taniguchi Y, Ogawa K, Aoyama R, Urano T. Age at menopause is negatively associated with frailty: A systematic review and meta-analysis. Maturitas. 2022;165:94–9.</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101. Zou C, Yu Q, Wang C, Ding M, Chen L. Association of depression with cognitive frailty: A systematic review and meta-analysis. Journal of Affective Disorders. 2022. https://doi.org/10.1016/j.jad.2022.09.118.</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102. Sakai K, Nakayama E, Yoneoka D, Sakata N, Iijima K, Tanaka T, et al. Association of Oral Function and Dysphagia with Frailty and Sarcopenia in Community-Dwelling Older Adults: A Systematic Review and Meta-Analysis. Cells. 2022;11:2199.</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103. Ohikere K, Veracruz N, Wong R. Cognitive Impairment and Cirrhosis in Older Patients: A Systematic Review. GERONTOLOGY AND GERIATRIC MEDICINE. 2022;8.</w:t>
      </w:r>
    </w:p>
    <w:p w:rsidR="0077536D" w:rsidRPr="00FB0B49" w:rsidRDefault="0077536D" w:rsidP="0077536D">
      <w:pPr>
        <w:widowControl w:val="0"/>
        <w:autoSpaceDE w:val="0"/>
        <w:autoSpaceDN w:val="0"/>
        <w:adjustRightInd w:val="0"/>
        <w:jc w:val="both"/>
        <w:rPr>
          <w:rFonts w:ascii="Times New Roman" w:hAnsi="Times New Roman" w:cs="Times New Roman"/>
          <w:color w:val="auto"/>
        </w:rPr>
      </w:pPr>
      <w:r w:rsidRPr="00FB0B49">
        <w:rPr>
          <w:rFonts w:ascii="Times New Roman" w:hAnsi="Times New Roman" w:cs="Times New Roman"/>
          <w:color w:val="auto"/>
        </w:rPr>
        <w:t>104. Lyu Q, Guan C, Kong L, Zhu J. Prevalence and risk factors of cognitive frailty in community-dwelling older adults with diabetes: A systematic review and meta-analysis. DIABETIC MEDICINE. https://doi.org/10.1111/dme.14935.</w:t>
      </w:r>
    </w:p>
    <w:p w:rsidR="0077536D" w:rsidRPr="00F4136B" w:rsidRDefault="0077536D" w:rsidP="0077536D">
      <w:pPr>
        <w:widowControl w:val="0"/>
        <w:autoSpaceDE w:val="0"/>
        <w:autoSpaceDN w:val="0"/>
        <w:adjustRightInd w:val="0"/>
        <w:jc w:val="both"/>
        <w:rPr>
          <w:rFonts w:ascii="Times New Roman" w:hAnsi="Times New Roman" w:cs="Times New Roman"/>
          <w:color w:val="auto"/>
          <w:lang w:val="fr-FR"/>
        </w:rPr>
      </w:pPr>
      <w:r w:rsidRPr="00FB0B49">
        <w:rPr>
          <w:rFonts w:ascii="Times New Roman" w:hAnsi="Times New Roman" w:cs="Times New Roman"/>
          <w:color w:val="auto"/>
        </w:rPr>
        <w:t xml:space="preserve">105. To T-L, Doan T-N, Ho W-C, Liao W-C. Prevalence of Frailty among Community-Dwelling Older Adults in Asian Countries: A Systematic Review and Meta-Analysis. </w:t>
      </w:r>
      <w:r w:rsidRPr="00F4136B">
        <w:rPr>
          <w:rFonts w:ascii="Times New Roman" w:hAnsi="Times New Roman" w:cs="Times New Roman"/>
          <w:color w:val="auto"/>
          <w:lang w:val="fr-FR"/>
        </w:rPr>
        <w:t>Healthcare (Switzerland). 2022;10.</w:t>
      </w:r>
    </w:p>
    <w:p w:rsidR="00222E40" w:rsidRDefault="0077536D" w:rsidP="0077536D">
      <w:pPr>
        <w:jc w:val="both"/>
      </w:pPr>
      <w:r>
        <w:rPr>
          <w:rFonts w:ascii="Times New Roman" w:hAnsi="Times New Roman" w:cs="Times New Roman"/>
        </w:rPr>
        <w:fldChar w:fldCharType="end"/>
      </w:r>
    </w:p>
    <w:sectPr w:rsidR="00222E40" w:rsidSect="00B110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514381"/>
    <w:multiLevelType w:val="hybridMultilevel"/>
    <w:tmpl w:val="FCB42E16"/>
    <w:lvl w:ilvl="0" w:tplc="7D9C3B40">
      <w:start w:val="1"/>
      <w:numFmt w:val="decimal"/>
      <w:lvlText w:val="%1"/>
      <w:lvlJc w:val="left"/>
      <w:pPr>
        <w:ind w:left="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034BCE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9CC17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1D8218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6D6A60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56C6C3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9963B5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F56673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1E8FC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7436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276"/>
    <w:rsid w:val="0003227C"/>
    <w:rsid w:val="000D16EF"/>
    <w:rsid w:val="0016722F"/>
    <w:rsid w:val="00222E40"/>
    <w:rsid w:val="002956FD"/>
    <w:rsid w:val="003009D9"/>
    <w:rsid w:val="003854CE"/>
    <w:rsid w:val="00407510"/>
    <w:rsid w:val="004F33EC"/>
    <w:rsid w:val="005250EF"/>
    <w:rsid w:val="00622276"/>
    <w:rsid w:val="0064689F"/>
    <w:rsid w:val="00725065"/>
    <w:rsid w:val="0077536D"/>
    <w:rsid w:val="00AD7222"/>
    <w:rsid w:val="00AF5935"/>
    <w:rsid w:val="00B11090"/>
    <w:rsid w:val="00B116A5"/>
    <w:rsid w:val="00B547AA"/>
    <w:rsid w:val="00B57653"/>
    <w:rsid w:val="00C14DC7"/>
    <w:rsid w:val="00CB3A89"/>
    <w:rsid w:val="00DC08CD"/>
    <w:rsid w:val="00DD77E8"/>
    <w:rsid w:val="00E33006"/>
    <w:rsid w:val="00E73A73"/>
    <w:rsid w:val="00E90E48"/>
    <w:rsid w:val="00ED2330"/>
    <w:rsid w:val="00F63653"/>
    <w:rsid w:val="00FB0B49"/>
    <w:rsid w:val="00FE7FB4"/>
  </w:rsids>
  <m:mathPr>
    <m:mathFont m:val="Cambria Math"/>
    <m:brkBin m:val="before"/>
    <m:brkBinSub m:val="--"/>
    <m:smallFrac m:val="0"/>
    <m:dispDef/>
    <m:lMargin m:val="0"/>
    <m:rMargin m:val="0"/>
    <m:defJc m:val="centerGroup"/>
    <m:wrapIndent m:val="1440"/>
    <m:intLim m:val="subSup"/>
    <m:naryLim m:val="undOvr"/>
  </m:mathPr>
  <w:themeFontLang w:val="fr-M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2D95D8-2E0F-C240-BF00-04D5E0F8B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M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DC7"/>
    <w:pPr>
      <w:spacing w:after="160" w:line="259" w:lineRule="auto"/>
    </w:pPr>
    <w:rPr>
      <w:rFonts w:ascii="Calibri" w:eastAsia="Calibri" w:hAnsi="Calibri" w:cs="Calibri"/>
      <w:color w:val="000000"/>
      <w:sz w:val="22"/>
      <w:lang w:val="en-US" w:eastAsia="fr-MA" w:bidi="fr-MA"/>
    </w:rPr>
  </w:style>
  <w:style w:type="paragraph" w:styleId="Titre1">
    <w:name w:val="heading 1"/>
    <w:basedOn w:val="Normal"/>
    <w:next w:val="Normal"/>
    <w:link w:val="Titre1Car"/>
    <w:uiPriority w:val="9"/>
    <w:qFormat/>
    <w:rsid w:val="00222E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next w:val="Normal"/>
    <w:link w:val="Titre2Car"/>
    <w:uiPriority w:val="9"/>
    <w:unhideWhenUsed/>
    <w:qFormat/>
    <w:rsid w:val="00C14DC7"/>
    <w:pPr>
      <w:keepNext/>
      <w:keepLines/>
      <w:spacing w:after="5" w:line="248" w:lineRule="auto"/>
      <w:ind w:left="853" w:right="691" w:hanging="10"/>
      <w:outlineLvl w:val="1"/>
    </w:pPr>
    <w:rPr>
      <w:rFonts w:ascii="Times New Roman" w:eastAsia="Times New Roman" w:hAnsi="Times New Roman" w:cs="Times New Roman"/>
      <w:b/>
      <w:color w:val="000000"/>
      <w:sz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C14DC7"/>
    <w:rPr>
      <w:rFonts w:ascii="Times New Roman" w:eastAsia="Times New Roman" w:hAnsi="Times New Roman" w:cs="Times New Roman"/>
      <w:b/>
      <w:color w:val="000000"/>
      <w:sz w:val="20"/>
      <w:lang w:eastAsia="fr-FR"/>
    </w:rPr>
  </w:style>
  <w:style w:type="table" w:customStyle="1" w:styleId="Grilledutableau1">
    <w:name w:val="Grille du tableau1"/>
    <w:rsid w:val="00C14DC7"/>
    <w:rPr>
      <w:rFonts w:eastAsiaTheme="minorEastAsia"/>
      <w:lang w:eastAsia="fr-FR"/>
    </w:rPr>
    <w:tblPr>
      <w:tblCellMar>
        <w:top w:w="0" w:type="dxa"/>
        <w:left w:w="0" w:type="dxa"/>
        <w:bottom w:w="0" w:type="dxa"/>
        <w:right w:w="0" w:type="dxa"/>
      </w:tblCellMar>
    </w:tblPr>
  </w:style>
  <w:style w:type="table" w:styleId="Grilledutableau">
    <w:name w:val="Table Grid"/>
    <w:basedOn w:val="TableauNormal"/>
    <w:uiPriority w:val="39"/>
    <w:rsid w:val="00B11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ligne">
    <w:name w:val="line number"/>
    <w:basedOn w:val="Policepardfaut"/>
    <w:uiPriority w:val="99"/>
    <w:semiHidden/>
    <w:unhideWhenUsed/>
    <w:rsid w:val="00B11090"/>
  </w:style>
  <w:style w:type="character" w:customStyle="1" w:styleId="Titre1Car">
    <w:name w:val="Titre 1 Car"/>
    <w:basedOn w:val="Policepardfaut"/>
    <w:link w:val="Titre1"/>
    <w:uiPriority w:val="9"/>
    <w:rsid w:val="00222E40"/>
    <w:rPr>
      <w:rFonts w:asciiTheme="majorHAnsi" w:eastAsiaTheme="majorEastAsia" w:hAnsiTheme="majorHAnsi" w:cstheme="majorBidi"/>
      <w:color w:val="2F5496" w:themeColor="accent1" w:themeShade="BF"/>
      <w:sz w:val="32"/>
      <w:szCs w:val="32"/>
      <w:lang w:val="en-US" w:eastAsia="fr-MA" w:bidi="fr-MA"/>
    </w:rPr>
  </w:style>
  <w:style w:type="table" w:styleId="Grilledetableauclaire">
    <w:name w:val="Grid Table Light"/>
    <w:basedOn w:val="TableauNormal"/>
    <w:uiPriority w:val="40"/>
    <w:rsid w:val="00DC08C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CB751-8B57-4A4A-8877-EA8A7C306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9</Pages>
  <Words>4650</Words>
  <Characters>25578</Characters>
  <Application>Microsoft Office Word</Application>
  <DocSecurity>0</DocSecurity>
  <Lines>213</Lines>
  <Paragraphs>60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Mouna BOUCHAM</dc:creator>
  <cp:keywords/>
  <dc:description/>
  <cp:lastModifiedBy>Mouna BOUCHAM</cp:lastModifiedBy>
  <cp:revision>24</cp:revision>
  <dcterms:created xsi:type="dcterms:W3CDTF">2023-12-21T21:53:00Z</dcterms:created>
  <dcterms:modified xsi:type="dcterms:W3CDTF">2024-08-06T16:45:00Z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id="HSxtLbQm"/&gt;&lt;style id="http://www.zotero.org/styles/bmc-geriatrics" hasBibliography="1" bibliographyStyleHasBeenSet="0"/&gt;&lt;prefs&gt;&lt;pref name="fieldType" value="Field"/&gt;&lt;/prefs&gt;&lt;/data&gt;</vt:lpwstr>
  </property>
</Properties>
</file>