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A9B60" w14:textId="426095ED" w:rsidR="000C3D7C" w:rsidRPr="00CA5EF6" w:rsidRDefault="000A5FE1" w:rsidP="00E5436C">
      <w:pPr>
        <w:spacing w:line="480" w:lineRule="auto"/>
        <w:rPr>
          <w:rFonts w:ascii="Times New Roman" w:hAnsi="Times New Roman" w:cs="Times New Roman"/>
          <w:lang w:val="en-US"/>
        </w:rPr>
      </w:pPr>
      <w:r w:rsidRPr="00CA5EF6">
        <w:rPr>
          <w:rFonts w:ascii="Times New Roman" w:hAnsi="Times New Roman" w:cs="Times New Roman"/>
          <w:lang w:val="en-US"/>
        </w:rPr>
        <w:t>Supplementary Material</w:t>
      </w:r>
    </w:p>
    <w:p w14:paraId="0E646D68" w14:textId="3DC5ED1F" w:rsidR="000A5FE1" w:rsidRPr="00CA5EF6" w:rsidRDefault="000A5FE1" w:rsidP="00E5436C">
      <w:pPr>
        <w:spacing w:line="480" w:lineRule="auto"/>
        <w:rPr>
          <w:rFonts w:ascii="Times New Roman" w:hAnsi="Times New Roman" w:cs="Times New Roman"/>
          <w:lang w:val="en-US"/>
        </w:rPr>
      </w:pPr>
    </w:p>
    <w:p w14:paraId="724081BE" w14:textId="634EA02F" w:rsidR="00E5436C" w:rsidRPr="00E5436C" w:rsidRDefault="00E5436C" w:rsidP="00E5436C">
      <w:pPr>
        <w:pStyle w:val="Titre2"/>
        <w:spacing w:line="480" w:lineRule="auto"/>
        <w:rPr>
          <w:rFonts w:ascii="Times New Roman" w:hAnsi="Times New Roman" w:cs="Times New Roman"/>
          <w:b w:val="0"/>
          <w:color w:val="auto"/>
          <w:sz w:val="24"/>
          <w:szCs w:val="24"/>
          <w:lang w:val="en-GB"/>
        </w:rPr>
      </w:pPr>
      <w:r w:rsidRPr="00E5436C">
        <w:rPr>
          <w:rFonts w:ascii="Times New Roman" w:hAnsi="Times New Roman" w:cs="Times New Roman"/>
          <w:color w:val="auto"/>
          <w:sz w:val="24"/>
          <w:szCs w:val="24"/>
          <w:lang w:val="en-GB"/>
        </w:rPr>
        <w:t xml:space="preserve">Detailed methods for </w:t>
      </w:r>
      <w:r w:rsidR="00D121F8">
        <w:rPr>
          <w:rFonts w:ascii="Times New Roman" w:hAnsi="Times New Roman" w:cs="Times New Roman"/>
          <w:color w:val="auto"/>
          <w:sz w:val="24"/>
          <w:szCs w:val="24"/>
          <w:lang w:val="en-GB"/>
        </w:rPr>
        <w:t>laboratory</w:t>
      </w:r>
      <w:r w:rsidR="00D121F8" w:rsidRPr="00E5436C">
        <w:rPr>
          <w:rFonts w:ascii="Times New Roman" w:hAnsi="Times New Roman" w:cs="Times New Roman"/>
          <w:color w:val="auto"/>
          <w:sz w:val="24"/>
          <w:szCs w:val="24"/>
          <w:lang w:val="en-GB"/>
        </w:rPr>
        <w:t xml:space="preserve"> </w:t>
      </w:r>
      <w:r w:rsidRPr="00E5436C">
        <w:rPr>
          <w:rFonts w:ascii="Times New Roman" w:hAnsi="Times New Roman" w:cs="Times New Roman"/>
          <w:color w:val="auto"/>
          <w:sz w:val="24"/>
          <w:szCs w:val="24"/>
          <w:lang w:val="en-GB"/>
        </w:rPr>
        <w:t xml:space="preserve">measures </w:t>
      </w:r>
    </w:p>
    <w:p w14:paraId="2FBE5D1F" w14:textId="77777777" w:rsidR="00E5436C" w:rsidRPr="00E5436C" w:rsidRDefault="00E5436C" w:rsidP="00E5436C">
      <w:pPr>
        <w:spacing w:line="480" w:lineRule="auto"/>
        <w:rPr>
          <w:rFonts w:ascii="Times New Roman" w:hAnsi="Times New Roman" w:cs="Times New Roman"/>
          <w:lang w:val="en-GB"/>
        </w:rPr>
      </w:pPr>
    </w:p>
    <w:p w14:paraId="350734EC" w14:textId="503249DD" w:rsidR="00E5436C" w:rsidRDefault="00E5436C" w:rsidP="00E5436C">
      <w:pPr>
        <w:spacing w:line="480" w:lineRule="auto"/>
        <w:rPr>
          <w:rFonts w:ascii="Times New Roman" w:hAnsi="Times New Roman" w:cs="Times New Roman"/>
          <w:lang w:val="en-GB"/>
        </w:rPr>
      </w:pPr>
      <w:r w:rsidRPr="00E5436C">
        <w:rPr>
          <w:rFonts w:ascii="Times New Roman" w:hAnsi="Times New Roman" w:cs="Times New Roman"/>
          <w:lang w:val="en-GB"/>
        </w:rPr>
        <w:t>Fasting participants’ blood samples were collected by intravenous cannulation into BD Vacutainer tubes (for serum), and into BD K2-EDTA Vacutainer tubes (for plasma).</w:t>
      </w:r>
    </w:p>
    <w:p w14:paraId="34487449" w14:textId="77777777" w:rsidR="00E5436C" w:rsidRPr="00E5436C" w:rsidRDefault="00E5436C" w:rsidP="00E5436C">
      <w:pPr>
        <w:spacing w:line="480" w:lineRule="auto"/>
        <w:rPr>
          <w:rFonts w:ascii="Times New Roman" w:hAnsi="Times New Roman" w:cs="Times New Roman"/>
          <w:lang w:val="en-GB"/>
        </w:rPr>
      </w:pPr>
    </w:p>
    <w:p w14:paraId="71BC4EEA" w14:textId="01EEEAA9" w:rsidR="00E5436C" w:rsidRDefault="00E5436C" w:rsidP="00E5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Times New Roman" w:hAnsi="Times New Roman" w:cs="Times New Roman"/>
          <w:lang w:val="en-GB"/>
        </w:rPr>
      </w:pPr>
      <w:r w:rsidRPr="00E5436C">
        <w:rPr>
          <w:rFonts w:ascii="Times New Roman" w:hAnsi="Times New Roman" w:cs="Times New Roman"/>
          <w:i/>
          <w:lang w:val="en-GB"/>
        </w:rPr>
        <w:t>Creatinine –</w:t>
      </w:r>
      <w:r w:rsidRPr="00E5436C">
        <w:rPr>
          <w:rFonts w:ascii="Times New Roman" w:hAnsi="Times New Roman" w:cs="Times New Roman"/>
          <w:lang w:val="en-GB"/>
        </w:rPr>
        <w:t xml:space="preserve"> The serum creatinine concentration was assessed by an enzymatic method, with a photometric end-point reaction, performed on Beckman Coulter Clinical Chemistry AU analy</w:t>
      </w:r>
      <w:r w:rsidR="00106422">
        <w:rPr>
          <w:rFonts w:ascii="Times New Roman" w:hAnsi="Times New Roman" w:cs="Times New Roman"/>
          <w:lang w:val="en-GB"/>
        </w:rPr>
        <w:t>s</w:t>
      </w:r>
      <w:r w:rsidRPr="00E5436C">
        <w:rPr>
          <w:rFonts w:ascii="Times New Roman" w:hAnsi="Times New Roman" w:cs="Times New Roman"/>
          <w:lang w:val="en-GB"/>
        </w:rPr>
        <w:t>ers, (Beckman Coulter, Villepinte, France).</w:t>
      </w:r>
    </w:p>
    <w:p w14:paraId="6E868DE9" w14:textId="2FFA5739" w:rsidR="00E5436C" w:rsidRDefault="00E5436C" w:rsidP="00E5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Times New Roman" w:hAnsi="Times New Roman" w:cs="Times New Roman"/>
          <w:lang w:val="en-GB"/>
        </w:rPr>
      </w:pPr>
      <w:r w:rsidRPr="00E5436C">
        <w:rPr>
          <w:rFonts w:ascii="Times New Roman" w:hAnsi="Times New Roman" w:cs="Times New Roman"/>
          <w:i/>
          <w:iCs/>
          <w:lang w:val="en-GB"/>
        </w:rPr>
        <w:t>Urea</w:t>
      </w:r>
      <w:r>
        <w:rPr>
          <w:rFonts w:ascii="Times New Roman" w:hAnsi="Times New Roman" w:cs="Times New Roman"/>
          <w:lang w:val="en-GB"/>
        </w:rPr>
        <w:t xml:space="preserve"> - </w:t>
      </w:r>
      <w:r w:rsidRPr="00E5436C">
        <w:rPr>
          <w:rFonts w:ascii="Times New Roman" w:hAnsi="Times New Roman" w:cs="Times New Roman"/>
          <w:lang w:val="en-GB"/>
        </w:rPr>
        <w:t>The quantitative determination of urea in serum was performed on Beckman Coulter Clinical Chemistry AU analy</w:t>
      </w:r>
      <w:r w:rsidR="00D121F8">
        <w:rPr>
          <w:rFonts w:ascii="Times New Roman" w:hAnsi="Times New Roman" w:cs="Times New Roman"/>
          <w:lang w:val="en-GB"/>
        </w:rPr>
        <w:t>s</w:t>
      </w:r>
      <w:r w:rsidRPr="00E5436C">
        <w:rPr>
          <w:rFonts w:ascii="Times New Roman" w:hAnsi="Times New Roman" w:cs="Times New Roman"/>
          <w:lang w:val="en-GB"/>
        </w:rPr>
        <w:t>ers (Beckman Coulter, Villepinte, France) by an enzymatic rate method with a photometric reaction.</w:t>
      </w:r>
    </w:p>
    <w:p w14:paraId="66492500" w14:textId="08DFDC6F" w:rsidR="00E5436C" w:rsidRPr="00E5436C" w:rsidRDefault="00E5436C" w:rsidP="00E543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rFonts w:ascii="Times New Roman" w:hAnsi="Times New Roman" w:cs="Times New Roman"/>
          <w:lang w:val="en-GB"/>
        </w:rPr>
      </w:pPr>
      <w:r w:rsidRPr="00E5436C">
        <w:rPr>
          <w:rFonts w:ascii="Times New Roman" w:hAnsi="Times New Roman" w:cs="Times New Roman"/>
          <w:i/>
          <w:iCs/>
          <w:lang w:val="en-GB"/>
        </w:rPr>
        <w:t>Glucose</w:t>
      </w:r>
      <w:r>
        <w:rPr>
          <w:rFonts w:ascii="Times New Roman" w:hAnsi="Times New Roman" w:cs="Times New Roman"/>
          <w:lang w:val="en-GB"/>
        </w:rPr>
        <w:t xml:space="preserve"> - </w:t>
      </w:r>
      <w:r w:rsidRPr="00E5436C">
        <w:rPr>
          <w:rFonts w:ascii="Times New Roman" w:hAnsi="Times New Roman" w:cs="Times New Roman"/>
          <w:lang w:val="en-GB"/>
        </w:rPr>
        <w:t xml:space="preserve">The </w:t>
      </w:r>
      <w:r w:rsidR="00D121F8" w:rsidRPr="00E5436C">
        <w:rPr>
          <w:rFonts w:ascii="Times New Roman" w:hAnsi="Times New Roman" w:cs="Times New Roman"/>
          <w:lang w:val="en-GB"/>
        </w:rPr>
        <w:t xml:space="preserve">plasma glucose </w:t>
      </w:r>
      <w:r w:rsidRPr="00E5436C">
        <w:rPr>
          <w:rFonts w:ascii="Times New Roman" w:hAnsi="Times New Roman" w:cs="Times New Roman"/>
          <w:lang w:val="en-GB"/>
        </w:rPr>
        <w:t>assay was carried out by enzymatic method (hexokinase G-6-PDH) and photometry performed on Beckman Coulter Clinical Chemistry AU analy</w:t>
      </w:r>
      <w:r w:rsidR="00D121F8">
        <w:rPr>
          <w:rFonts w:ascii="Times New Roman" w:hAnsi="Times New Roman" w:cs="Times New Roman"/>
          <w:lang w:val="en-GB"/>
        </w:rPr>
        <w:t>s</w:t>
      </w:r>
      <w:r w:rsidRPr="00E5436C">
        <w:rPr>
          <w:rFonts w:ascii="Times New Roman" w:hAnsi="Times New Roman" w:cs="Times New Roman"/>
          <w:lang w:val="en-GB"/>
        </w:rPr>
        <w:t>ers (Beckman Coulter, Villepinte, France).</w:t>
      </w:r>
    </w:p>
    <w:p w14:paraId="602C5B72" w14:textId="789661CC" w:rsidR="00E5436C" w:rsidRDefault="00E5436C" w:rsidP="00E5436C">
      <w:pPr>
        <w:spacing w:before="100" w:beforeAutospacing="1" w:after="100" w:afterAutospacing="1" w:line="480" w:lineRule="auto"/>
        <w:rPr>
          <w:rFonts w:ascii="Times New Roman" w:hAnsi="Times New Roman" w:cs="Times New Roman"/>
          <w:lang w:val="en-GB"/>
        </w:rPr>
      </w:pPr>
      <w:r w:rsidRPr="00E5436C">
        <w:rPr>
          <w:rFonts w:ascii="Times New Roman" w:hAnsi="Times New Roman" w:cs="Times New Roman"/>
          <w:i/>
          <w:lang w:val="en-GB"/>
        </w:rPr>
        <w:t>High and low-density cholesterol (HDL, LDL) and Triglycerides –</w:t>
      </w:r>
      <w:r w:rsidRPr="00E5436C">
        <w:rPr>
          <w:rFonts w:ascii="Times New Roman" w:hAnsi="Times New Roman" w:cs="Times New Roman"/>
          <w:lang w:val="en-GB"/>
        </w:rPr>
        <w:t xml:space="preserve"> The quantitative determination of total cholesterol, HDL cholesterol</w:t>
      </w:r>
      <w:r w:rsidR="00D121F8">
        <w:rPr>
          <w:rFonts w:ascii="Times New Roman" w:hAnsi="Times New Roman" w:cs="Times New Roman"/>
          <w:lang w:val="en-GB"/>
        </w:rPr>
        <w:t>,</w:t>
      </w:r>
      <w:r w:rsidRPr="00E5436C">
        <w:rPr>
          <w:rFonts w:ascii="Times New Roman" w:hAnsi="Times New Roman" w:cs="Times New Roman"/>
          <w:lang w:val="en-GB"/>
        </w:rPr>
        <w:t xml:space="preserve"> and triglycerides concentrations in serum was assessed by an enzymatic staining test in Beckman Coulter Clinical Chemistry AU analyzers (Beckman Coulter, Villepinte, France). LDL cholesterol was calculated according to the Friedewald formula.</w:t>
      </w:r>
    </w:p>
    <w:p w14:paraId="1E82898F" w14:textId="751C71AB" w:rsidR="00E5436C" w:rsidRPr="00E5436C" w:rsidRDefault="00E5436C" w:rsidP="00E5436C">
      <w:pPr>
        <w:spacing w:line="480" w:lineRule="auto"/>
        <w:rPr>
          <w:rFonts w:ascii="Times New Roman" w:hAnsi="Times New Roman" w:cs="Times New Roman"/>
          <w:lang w:val="en-GB"/>
        </w:rPr>
      </w:pPr>
      <w:r w:rsidRPr="00E5436C">
        <w:rPr>
          <w:rFonts w:ascii="Times New Roman" w:hAnsi="Times New Roman" w:cs="Times New Roman"/>
          <w:i/>
          <w:lang w:val="en-GB"/>
        </w:rPr>
        <w:t>Insulin –</w:t>
      </w:r>
      <w:r w:rsidRPr="00E5436C">
        <w:rPr>
          <w:rFonts w:ascii="Times New Roman" w:hAnsi="Times New Roman" w:cs="Times New Roman"/>
          <w:lang w:val="en-GB"/>
        </w:rPr>
        <w:t xml:space="preserve"> The plasma concentration of </w:t>
      </w:r>
      <w:r w:rsidR="00D121F8">
        <w:rPr>
          <w:rFonts w:ascii="Times New Roman" w:hAnsi="Times New Roman" w:cs="Times New Roman"/>
          <w:lang w:val="en-GB"/>
        </w:rPr>
        <w:t>i</w:t>
      </w:r>
      <w:r w:rsidRPr="00E5436C">
        <w:rPr>
          <w:rFonts w:ascii="Times New Roman" w:hAnsi="Times New Roman" w:cs="Times New Roman"/>
          <w:lang w:val="en-GB"/>
        </w:rPr>
        <w:t xml:space="preserve">nsulin was </w:t>
      </w:r>
      <w:r w:rsidR="00D121F8">
        <w:rPr>
          <w:rFonts w:ascii="Times New Roman" w:hAnsi="Times New Roman" w:cs="Times New Roman"/>
          <w:lang w:val="en-GB"/>
        </w:rPr>
        <w:t xml:space="preserve">assessed </w:t>
      </w:r>
      <w:r w:rsidRPr="00E5436C">
        <w:rPr>
          <w:rFonts w:ascii="Times New Roman" w:hAnsi="Times New Roman" w:cs="Times New Roman"/>
          <w:lang w:val="en-GB"/>
        </w:rPr>
        <w:t xml:space="preserve">by chemiluminescence assay on </w:t>
      </w:r>
      <w:r w:rsidR="00D121F8">
        <w:rPr>
          <w:rFonts w:ascii="Times New Roman" w:hAnsi="Times New Roman" w:cs="Times New Roman"/>
          <w:lang w:val="en-GB"/>
        </w:rPr>
        <w:t xml:space="preserve">an </w:t>
      </w:r>
      <w:r w:rsidRPr="00E5436C">
        <w:rPr>
          <w:rFonts w:ascii="Times New Roman" w:hAnsi="Times New Roman" w:cs="Times New Roman"/>
          <w:lang w:val="en-GB"/>
        </w:rPr>
        <w:t>automated analy</w:t>
      </w:r>
      <w:r w:rsidR="00D121F8">
        <w:rPr>
          <w:rFonts w:ascii="Times New Roman" w:hAnsi="Times New Roman" w:cs="Times New Roman"/>
          <w:lang w:val="en-GB"/>
        </w:rPr>
        <w:t>s</w:t>
      </w:r>
      <w:r w:rsidRPr="00E5436C">
        <w:rPr>
          <w:rFonts w:ascii="Times New Roman" w:hAnsi="Times New Roman" w:cs="Times New Roman"/>
          <w:lang w:val="en-GB"/>
        </w:rPr>
        <w:t xml:space="preserve">er COBAS 6000 (Roche diagnostics, </w:t>
      </w:r>
      <w:r w:rsidRPr="00E5436C">
        <w:rPr>
          <w:rFonts w:ascii="Times New Roman" w:eastAsia="Times New Roman" w:hAnsi="Times New Roman" w:cs="Times New Roman"/>
          <w:color w:val="333333"/>
          <w:shd w:val="clear" w:color="auto" w:fill="FFFFFF"/>
          <w:lang w:val="en-GB"/>
        </w:rPr>
        <w:t>Meylan, France</w:t>
      </w:r>
      <w:r w:rsidRPr="00E5436C">
        <w:rPr>
          <w:rFonts w:ascii="Times New Roman" w:hAnsi="Times New Roman" w:cs="Times New Roman"/>
          <w:lang w:val="en-GB"/>
        </w:rPr>
        <w:t xml:space="preserve">), </w:t>
      </w:r>
      <w:r w:rsidRPr="00E5436C">
        <w:rPr>
          <w:rFonts w:ascii="Times New Roman" w:eastAsia="Times New Roman" w:hAnsi="Times New Roman" w:cs="Times New Roman"/>
          <w:color w:val="000000"/>
          <w:lang w:val="en-GB"/>
        </w:rPr>
        <w:t>using ready-made commercial reagent kits (</w:t>
      </w:r>
      <w:r w:rsidRPr="00E5436C">
        <w:rPr>
          <w:rFonts w:ascii="Times New Roman" w:hAnsi="Times New Roman" w:cs="Times New Roman"/>
          <w:lang w:val="en-GB"/>
        </w:rPr>
        <w:t xml:space="preserve">Insulin </w:t>
      </w:r>
      <w:r w:rsidRPr="00E5436C">
        <w:rPr>
          <w:rFonts w:ascii="Times New Roman" w:eastAsia="Times New Roman" w:hAnsi="Times New Roman" w:cs="Times New Roman"/>
          <w:color w:val="000000"/>
          <w:lang w:val="en-GB"/>
        </w:rPr>
        <w:t>ROCHE</w:t>
      </w:r>
      <w:r w:rsidRPr="00E5436C">
        <w:rPr>
          <w:rFonts w:ascii="Times New Roman" w:hAnsi="Times New Roman" w:cs="Times New Roman"/>
          <w:lang w:val="en-GB"/>
        </w:rPr>
        <w:t>).</w:t>
      </w:r>
    </w:p>
    <w:p w14:paraId="10E3ECF2" w14:textId="3F6FB3FF" w:rsidR="00E5436C" w:rsidRPr="00E5436C" w:rsidRDefault="00E5436C" w:rsidP="00E5436C">
      <w:pPr>
        <w:spacing w:line="480" w:lineRule="auto"/>
        <w:rPr>
          <w:rFonts w:ascii="Times New Roman" w:hAnsi="Times New Roman" w:cs="Times New Roman"/>
          <w:lang w:val="en-GB"/>
        </w:rPr>
      </w:pPr>
      <w:r w:rsidRPr="00E5436C">
        <w:rPr>
          <w:rFonts w:ascii="Times New Roman" w:hAnsi="Times New Roman" w:cs="Times New Roman"/>
          <w:i/>
          <w:lang w:val="en-GB"/>
        </w:rPr>
        <w:lastRenderedPageBreak/>
        <w:t>High-sensitivity C-reactive protein (hsCRP) –</w:t>
      </w:r>
      <w:r w:rsidRPr="00E5436C">
        <w:rPr>
          <w:rFonts w:ascii="Times New Roman" w:hAnsi="Times New Roman" w:cs="Times New Roman"/>
          <w:lang w:val="en-GB"/>
        </w:rPr>
        <w:t xml:space="preserve"> The plasma concentration of hsCRP levels were </w:t>
      </w:r>
      <w:r w:rsidR="00D121F8">
        <w:rPr>
          <w:rFonts w:ascii="Times New Roman" w:hAnsi="Times New Roman" w:cs="Times New Roman"/>
          <w:lang w:val="en-GB"/>
        </w:rPr>
        <w:t>assessed</w:t>
      </w:r>
      <w:r w:rsidRPr="00E5436C">
        <w:rPr>
          <w:rFonts w:ascii="Times New Roman" w:hAnsi="Times New Roman" w:cs="Times New Roman"/>
          <w:lang w:val="en-GB"/>
        </w:rPr>
        <w:t xml:space="preserve"> by </w:t>
      </w:r>
      <w:r w:rsidRPr="00E5436C">
        <w:rPr>
          <w:rFonts w:ascii="Times New Roman" w:eastAsia="MS Mincho" w:hAnsi="Times New Roman" w:cs="Times New Roman"/>
          <w:lang w:val="en-GB"/>
        </w:rPr>
        <w:t>an ultra-</w:t>
      </w:r>
      <w:r w:rsidRPr="00E5436C">
        <w:rPr>
          <w:rFonts w:ascii="Times New Roman" w:hAnsi="Times New Roman" w:cs="Times New Roman"/>
          <w:lang w:val="en-GB"/>
        </w:rPr>
        <w:t>sensitive electrochemiluminescence measurement techni</w:t>
      </w:r>
      <w:r w:rsidR="00D121F8">
        <w:rPr>
          <w:rFonts w:ascii="Times New Roman" w:hAnsi="Times New Roman" w:cs="Times New Roman"/>
          <w:lang w:val="en-GB"/>
        </w:rPr>
        <w:t>que</w:t>
      </w:r>
      <w:r w:rsidRPr="00E5436C">
        <w:rPr>
          <w:rFonts w:ascii="Times New Roman" w:hAnsi="Times New Roman" w:cs="Times New Roman"/>
          <w:lang w:val="en-GB"/>
        </w:rPr>
        <w:t xml:space="preserve"> (Meso Scale Discovery, MSD, Rockville, Marylan, USA) using V-PLEX</w:t>
      </w:r>
      <w:r w:rsidRPr="00E5436C">
        <w:rPr>
          <w:rFonts w:ascii="Times New Roman" w:hAnsi="Times New Roman" w:cs="Times New Roman"/>
          <w:vertAlign w:val="superscript"/>
          <w:lang w:val="en-GB"/>
        </w:rPr>
        <w:t xml:space="preserve">TM </w:t>
      </w:r>
      <w:r w:rsidRPr="00E5436C">
        <w:rPr>
          <w:rFonts w:ascii="Times New Roman" w:hAnsi="Times New Roman" w:cs="Times New Roman"/>
          <w:lang w:val="en-GB"/>
        </w:rPr>
        <w:t xml:space="preserve">assays and ready-made reagent kits (V-PLEX Plus Neuroinflammation Panel 1 Human kit, K15210G, MSD).  </w:t>
      </w:r>
    </w:p>
    <w:p w14:paraId="19459C1B" w14:textId="77777777" w:rsidR="00E5436C" w:rsidRPr="00E5436C" w:rsidRDefault="00E5436C" w:rsidP="00E5436C">
      <w:pPr>
        <w:spacing w:before="100" w:beforeAutospacing="1" w:after="100" w:afterAutospacing="1" w:line="480" w:lineRule="auto"/>
        <w:rPr>
          <w:rFonts w:ascii="Times New Roman" w:hAnsi="Times New Roman" w:cs="Times New Roman"/>
          <w:lang w:val="en-GB"/>
        </w:rPr>
      </w:pPr>
    </w:p>
    <w:p w14:paraId="6D269CE5" w14:textId="77777777" w:rsidR="000A5FE1" w:rsidRPr="00E5436C" w:rsidRDefault="000A5FE1" w:rsidP="00E5436C">
      <w:pPr>
        <w:spacing w:line="480" w:lineRule="auto"/>
        <w:rPr>
          <w:rFonts w:ascii="Times New Roman" w:hAnsi="Times New Roman" w:cs="Times New Roman"/>
          <w:lang w:val="en-US"/>
        </w:rPr>
      </w:pPr>
    </w:p>
    <w:sectPr w:rsidR="000A5FE1" w:rsidRPr="00E543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FE1"/>
    <w:rsid w:val="000A5C84"/>
    <w:rsid w:val="000A5FE1"/>
    <w:rsid w:val="000C3D7C"/>
    <w:rsid w:val="00106422"/>
    <w:rsid w:val="00655FD9"/>
    <w:rsid w:val="00CA5EF6"/>
    <w:rsid w:val="00D121F8"/>
    <w:rsid w:val="00E543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88627"/>
  <w15:chartTrackingRefBased/>
  <w15:docId w15:val="{37796D86-E57F-0A4F-A9FC-A9B26888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E5436C"/>
    <w:pPr>
      <w:keepNext/>
      <w:keepLines/>
      <w:spacing w:before="200"/>
      <w:outlineLvl w:val="1"/>
    </w:pPr>
    <w:rPr>
      <w:rFonts w:asciiTheme="majorHAnsi" w:eastAsiaTheme="majorEastAsia" w:hAnsiTheme="majorHAnsi" w:cstheme="majorBidi"/>
      <w:b/>
      <w:bCs/>
      <w:color w:val="4472C4" w:themeColor="accent1"/>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E5436C"/>
    <w:rPr>
      <w:rFonts w:asciiTheme="majorHAnsi" w:eastAsiaTheme="majorEastAsia" w:hAnsiTheme="majorHAnsi" w:cstheme="majorBidi"/>
      <w:b/>
      <w:bCs/>
      <w:color w:val="4472C4" w:themeColor="accent1"/>
      <w:sz w:val="26"/>
      <w:szCs w:val="26"/>
      <w:lang w:eastAsia="fr-FR"/>
    </w:rPr>
  </w:style>
  <w:style w:type="paragraph" w:styleId="Textedebulles">
    <w:name w:val="Balloon Text"/>
    <w:basedOn w:val="Normal"/>
    <w:link w:val="TextedebullesCar"/>
    <w:uiPriority w:val="99"/>
    <w:semiHidden/>
    <w:unhideWhenUsed/>
    <w:rsid w:val="00D121F8"/>
    <w:rPr>
      <w:rFonts w:ascii="Segoe UI" w:hAnsi="Segoe UI" w:cs="Segoe UI"/>
      <w:sz w:val="18"/>
      <w:szCs w:val="18"/>
    </w:rPr>
  </w:style>
  <w:style w:type="character" w:customStyle="1" w:styleId="TextedebullesCar">
    <w:name w:val="Texte de bulles Car"/>
    <w:basedOn w:val="Policepardfaut"/>
    <w:link w:val="Textedebulles"/>
    <w:uiPriority w:val="99"/>
    <w:semiHidden/>
    <w:rsid w:val="00D121F8"/>
    <w:rPr>
      <w:rFonts w:ascii="Segoe UI" w:hAnsi="Segoe UI" w:cs="Segoe UI"/>
      <w:sz w:val="18"/>
      <w:szCs w:val="18"/>
    </w:rPr>
  </w:style>
  <w:style w:type="paragraph" w:styleId="Rvision">
    <w:name w:val="Revision"/>
    <w:hidden/>
    <w:uiPriority w:val="99"/>
    <w:semiHidden/>
    <w:rsid w:val="000A5C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Words>
  <Characters>1539</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Garnier-Crussard</dc:creator>
  <cp:keywords/>
  <dc:description/>
  <cp:lastModifiedBy>Antoine Garnier-Crussard</cp:lastModifiedBy>
  <cp:revision>3</cp:revision>
  <dcterms:created xsi:type="dcterms:W3CDTF">2023-03-22T11:34:00Z</dcterms:created>
  <dcterms:modified xsi:type="dcterms:W3CDTF">2023-06-16T20:30:00Z</dcterms:modified>
</cp:coreProperties>
</file>