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3AD77">
      <w:pPr>
        <w:rPr>
          <w:rFonts w:hint="eastAsia"/>
        </w:rPr>
      </w:pPr>
    </w:p>
    <w:p w14:paraId="3F5D9A5E">
      <w:pPr>
        <w:rPr>
          <w:rFonts w:hint="eastAsia"/>
          <w:highlight w:val="none"/>
        </w:rPr>
      </w:pPr>
      <w:r>
        <w:rPr>
          <w:rFonts w:hint="eastAsia"/>
          <w:highlight w:val="none"/>
        </w:rPr>
        <w:t>supplemental material</w:t>
      </w:r>
    </w:p>
    <w:p w14:paraId="3F962194">
      <w:pPr>
        <w:rPr>
          <w:rFonts w:hint="eastAsia"/>
          <w:highlight w:val="none"/>
        </w:rPr>
      </w:pPr>
    </w:p>
    <w:p w14:paraId="2D953DF0">
      <w:pPr>
        <w:jc w:val="center"/>
        <w:rPr>
          <w:rFonts w:hint="eastAsia"/>
          <w:highlight w:val="none"/>
        </w:rPr>
      </w:pPr>
      <w:r>
        <w:rPr>
          <w:rFonts w:hint="eastAsia"/>
          <w:highlight w:val="none"/>
        </w:rPr>
        <w:t xml:space="preserve">Table S1 Descriptive analysis of the general situation of urban empty-nest </w:t>
      </w:r>
      <w:r>
        <w:rPr>
          <w:rFonts w:hint="eastAsia"/>
          <w:highlight w:val="none"/>
          <w:lang w:eastAsia="zh-CN"/>
        </w:rPr>
        <w:t>older</w:t>
      </w:r>
      <w:r>
        <w:rPr>
          <w:rFonts w:hint="eastAsia"/>
          <w:highlight w:val="none"/>
          <w:lang w:val="en-US" w:eastAsia="zh-CN"/>
        </w:rPr>
        <w:t xml:space="preserve"> adults</w:t>
      </w:r>
      <w:r>
        <w:rPr>
          <w:rFonts w:hint="eastAsia"/>
          <w:highlight w:val="none"/>
        </w:rPr>
        <w:t xml:space="preserve"> (n=385)</w:t>
      </w:r>
    </w:p>
    <w:tbl>
      <w:tblPr>
        <w:tblStyle w:val="2"/>
        <w:tblW w:w="8136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6"/>
        <w:gridCol w:w="2960"/>
        <w:gridCol w:w="2180"/>
      </w:tblGrid>
      <w:tr w14:paraId="67568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99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2DB692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Variables</w:t>
            </w:r>
          </w:p>
        </w:tc>
        <w:tc>
          <w:tcPr>
            <w:tcW w:w="29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E20789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1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916C99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n(%)/M(QL,QU)</w:t>
            </w:r>
          </w:p>
        </w:tc>
      </w:tr>
      <w:tr w14:paraId="2C83AA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89AEB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 xml:space="preserve">Age(years) 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FCFD6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94F81">
            <w:pP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70(67,75)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superscript"/>
                <w:lang w:val="en-US" w:eastAsia="zh-CN" w:bidi="ar"/>
              </w:rPr>
              <w:t>a</w:t>
            </w:r>
          </w:p>
        </w:tc>
      </w:tr>
      <w:tr w14:paraId="7AFB3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5A2B6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Gender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E211C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Male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50DF2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166(43.1)</w:t>
            </w:r>
          </w:p>
        </w:tc>
      </w:tr>
      <w:tr w14:paraId="29D2AE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50F90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2F85C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Female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2FDAB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219(56.9)</w:t>
            </w:r>
          </w:p>
        </w:tc>
      </w:tr>
      <w:tr w14:paraId="16A426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12D07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Marital status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4F579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Married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F7AC9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302(78.4)</w:t>
            </w:r>
          </w:p>
        </w:tc>
      </w:tr>
      <w:tr w14:paraId="241833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BCA31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E949F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Single/divorced/ widowed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D21F6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83(21.6)</w:t>
            </w:r>
          </w:p>
        </w:tc>
      </w:tr>
      <w:tr w14:paraId="509AD7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D2767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Educational level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E4CB0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Illiteracy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3A4C6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61(15.8)</w:t>
            </w:r>
          </w:p>
        </w:tc>
      </w:tr>
      <w:tr w14:paraId="70FB9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AB646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600AA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Elementary school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E1874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139(36.1)</w:t>
            </w:r>
          </w:p>
        </w:tc>
      </w:tr>
      <w:tr w14:paraId="5F7309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C8CDF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D4301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Middle school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8ABB4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113(29.4)</w:t>
            </w:r>
          </w:p>
        </w:tc>
      </w:tr>
      <w:tr w14:paraId="4273E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CC748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B2B32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High school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EE766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55(14.3)</w:t>
            </w:r>
          </w:p>
        </w:tc>
      </w:tr>
      <w:tr w14:paraId="19C7AF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0CAB8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FBAC7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College and above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82A93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17(4.4)</w:t>
            </w:r>
          </w:p>
        </w:tc>
      </w:tr>
      <w:tr w14:paraId="4B168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16B66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Monthly income (RMB Yuan)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87B96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&lt;1000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1BBE0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112(29.1)</w:t>
            </w:r>
          </w:p>
        </w:tc>
      </w:tr>
      <w:tr w14:paraId="40607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F5696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66E6B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1000~2999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7E371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118(30.6)</w:t>
            </w:r>
          </w:p>
        </w:tc>
      </w:tr>
      <w:tr w14:paraId="6D5C2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C7BF5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86C03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3000~4999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53074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75(19.5)</w:t>
            </w:r>
          </w:p>
        </w:tc>
      </w:tr>
      <w:tr w14:paraId="5D687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BAD5E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393D9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5000~6999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B6DAF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57(14.8)</w:t>
            </w:r>
          </w:p>
        </w:tc>
      </w:tr>
      <w:tr w14:paraId="47D16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551D5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DBA7A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≥7000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9F9E0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23(6.0)</w:t>
            </w:r>
          </w:p>
        </w:tc>
      </w:tr>
      <w:tr w14:paraId="2AAFA5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9B73A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Medical insurance type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7ACEF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Urban medical insurance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77FB3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331(86.0)</w:t>
            </w:r>
          </w:p>
        </w:tc>
      </w:tr>
      <w:tr w14:paraId="6F1C0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AE70F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3147B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Rural medical insurance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371D5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54(14.0)</w:t>
            </w:r>
          </w:p>
        </w:tc>
      </w:tr>
      <w:tr w14:paraId="78165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4425E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Child visits per week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F6D9A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Yes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BDF99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311(80.8)</w:t>
            </w:r>
          </w:p>
        </w:tc>
      </w:tr>
      <w:tr w14:paraId="69A22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1FC83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06F9A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No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B2A4C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74(19.2)</w:t>
            </w:r>
          </w:p>
        </w:tc>
      </w:tr>
      <w:tr w14:paraId="049E4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60D01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Smoking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08837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Yes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463B7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53(13.8)</w:t>
            </w:r>
          </w:p>
        </w:tc>
      </w:tr>
      <w:tr w14:paraId="512D8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0B291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5EED6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No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214DB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300(77.9)</w:t>
            </w:r>
          </w:p>
        </w:tc>
      </w:tr>
      <w:tr w14:paraId="7630F8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44DC4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E539C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Quit smoking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B78A6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32(8.3)</w:t>
            </w:r>
          </w:p>
        </w:tc>
      </w:tr>
      <w:tr w14:paraId="7A630F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16232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Drinking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E8059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Yes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86E50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53(13.8)</w:t>
            </w:r>
          </w:p>
        </w:tc>
      </w:tr>
      <w:tr w14:paraId="3B32DD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6FF8F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D85E4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No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5EB8A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299(77.7)</w:t>
            </w:r>
          </w:p>
        </w:tc>
      </w:tr>
      <w:tr w14:paraId="5C57DB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5B89F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7E46C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Stop drinking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FB488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33(8.6)</w:t>
            </w:r>
          </w:p>
        </w:tc>
      </w:tr>
      <w:tr w14:paraId="3B2815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65E3A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ultimorbidity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42751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/>
              </w:rPr>
              <w:t>No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5C46D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148(38.4)</w:t>
            </w:r>
          </w:p>
        </w:tc>
      </w:tr>
      <w:tr w14:paraId="77354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7D8F5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6BDA4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Yes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993BF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237(61.6)</w:t>
            </w:r>
          </w:p>
        </w:tc>
      </w:tr>
      <w:tr w14:paraId="22FF50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2F153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Sensory domain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EEDCA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Intact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DAA14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247(64.2)</w:t>
            </w:r>
          </w:p>
        </w:tc>
      </w:tr>
      <w:tr w14:paraId="14C81D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6B6D0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A7DBD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Decline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16445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138(35.8)</w:t>
            </w:r>
          </w:p>
        </w:tc>
      </w:tr>
      <w:tr w14:paraId="68C7D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1E0FB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Cognition domain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CAC3F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Intact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0D148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332(86.2)</w:t>
            </w:r>
          </w:p>
        </w:tc>
      </w:tr>
      <w:tr w14:paraId="5F9A9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E4D31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D95DFA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Decline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7DF15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53(13.8)</w:t>
            </w:r>
          </w:p>
        </w:tc>
      </w:tr>
      <w:tr w14:paraId="2410A0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CAF65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Locomotion domain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F5AB3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Intact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1D50F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229(59.5)</w:t>
            </w:r>
          </w:p>
        </w:tc>
      </w:tr>
      <w:tr w14:paraId="703F69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6A8E0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66D2E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Decline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CE42A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156(40.5)</w:t>
            </w:r>
          </w:p>
        </w:tc>
      </w:tr>
      <w:tr w14:paraId="2AF243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994D8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Psychological domain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43050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Intact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946BF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264(68.6)</w:t>
            </w:r>
          </w:p>
        </w:tc>
      </w:tr>
      <w:tr w14:paraId="50A0D1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5E7A1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36D02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Decline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5599C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121(31.4)</w:t>
            </w:r>
          </w:p>
        </w:tc>
      </w:tr>
      <w:tr w14:paraId="44A61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CD169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Vitality domain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FB657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Intact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8DCBB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288(74.8)</w:t>
            </w:r>
          </w:p>
        </w:tc>
      </w:tr>
      <w:tr w14:paraId="098A88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02855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D6EE0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Decline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550D4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97(25.2)</w:t>
            </w:r>
          </w:p>
        </w:tc>
      </w:tr>
      <w:tr w14:paraId="76B82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2FBD7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  <w:t>Participant number with decline</w:t>
            </w:r>
          </w:p>
          <w:p w14:paraId="47D24E66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  <w:t>in intrinsic capacity domains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27372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0 domains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B0220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117(30.4)</w:t>
            </w:r>
          </w:p>
        </w:tc>
      </w:tr>
      <w:tr w14:paraId="14DA41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5611D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CCE30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1 domain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95A3E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91(23.6)</w:t>
            </w:r>
          </w:p>
        </w:tc>
      </w:tr>
      <w:tr w14:paraId="15B19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8A2A3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752EE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2 domains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964D5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94(24.4)</w:t>
            </w:r>
          </w:p>
        </w:tc>
      </w:tr>
      <w:tr w14:paraId="7749D5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36A9F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8DDA8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3 domains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EDBD2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53(13.8)</w:t>
            </w:r>
          </w:p>
        </w:tc>
      </w:tr>
      <w:tr w14:paraId="0D2E3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CB31C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84EA7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4 domains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B1C40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23(6.0)</w:t>
            </w:r>
          </w:p>
        </w:tc>
      </w:tr>
      <w:tr w14:paraId="7F283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DB89F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1E9DE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5 domains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BBD61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7(1.8)</w:t>
            </w:r>
          </w:p>
        </w:tc>
      </w:tr>
      <w:tr w14:paraId="5F571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21393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Intrinsic capacity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F7BF7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EE1C8">
            <w:pP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1(0,2)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superscript"/>
                <w:lang w:val="en-US" w:eastAsia="zh-CN" w:bidi="ar"/>
              </w:rPr>
              <w:t>a</w:t>
            </w:r>
          </w:p>
        </w:tc>
      </w:tr>
      <w:tr w14:paraId="51234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A7715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Self-neglect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B8225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B04CA">
            <w:pP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6(4,9)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superscript"/>
                <w:lang w:val="en-US" w:eastAsia="zh-CN" w:bidi="ar"/>
              </w:rPr>
              <w:t>a</w:t>
            </w:r>
          </w:p>
        </w:tc>
      </w:tr>
      <w:tr w14:paraId="56D06D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E8540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Social network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B60BD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BC309">
            <w:pP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15(10,18)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superscript"/>
                <w:lang w:val="en-US" w:eastAsia="zh-CN" w:bidi="ar"/>
              </w:rPr>
              <w:t>a</w:t>
            </w:r>
          </w:p>
        </w:tc>
      </w:tr>
      <w:tr w14:paraId="7243C1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99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3FA7D5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Loneliness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07149F">
            <w:pPr>
              <w:rPr>
                <w:rFonts w:hint="default" w:ascii="Times New Roman" w:hAnsi="Times New Roman" w:cs="Times New Roman"/>
                <w:sz w:val="18"/>
                <w:szCs w:val="18"/>
                <w:highlight w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7690A2">
            <w:pPr>
              <w:rPr>
                <w:rFonts w:hint="eastAsia" w:ascii="Times New Roman" w:hAnsi="Times New Roman" w:cs="Times New Roman" w:eastAsiaTheme="minorEastAsia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8(6,13)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vertAlign w:val="superscript"/>
                <w:lang w:val="en-US" w:eastAsia="zh-CN" w:bidi="ar"/>
              </w:rPr>
              <w:t>a</w:t>
            </w:r>
          </w:p>
        </w:tc>
      </w:tr>
    </w:tbl>
    <w:p w14:paraId="25805763">
      <w:pPr>
        <w:rPr>
          <w:rFonts w:hint="eastAsia"/>
          <w:highlight w:val="none"/>
        </w:rPr>
      </w:pPr>
      <w:r>
        <w:rPr>
          <w:rFonts w:hint="eastAsia"/>
          <w:highlight w:val="none"/>
        </w:rPr>
        <w:t xml:space="preserve">Note: </w:t>
      </w:r>
      <w:r>
        <w:rPr>
          <w:rFonts w:hint="eastAsia"/>
          <w:highlight w:val="none"/>
          <w:vertAlign w:val="superscript"/>
          <w:lang w:val="en-US" w:eastAsia="zh-CN"/>
        </w:rPr>
        <w:t>a</w:t>
      </w:r>
      <w:r>
        <w:rPr>
          <w:rFonts w:hint="eastAsia"/>
          <w:highlight w:val="none"/>
        </w:rPr>
        <w:t xml:space="preserve"> represents the median and lower and upper quartiles: M (QL, QU)</w:t>
      </w:r>
    </w:p>
    <w:p w14:paraId="0111B609">
      <w:pPr>
        <w:rPr>
          <w:rFonts w:hint="eastAsia"/>
          <w:highlight w:val="none"/>
        </w:rPr>
      </w:pPr>
    </w:p>
    <w:p w14:paraId="3C13D6AA">
      <w:pPr>
        <w:rPr>
          <w:rFonts w:hint="eastAsia"/>
          <w:highlight w:val="none"/>
        </w:rPr>
      </w:pPr>
    </w:p>
    <w:p w14:paraId="75117633">
      <w:pPr>
        <w:jc w:val="center"/>
        <w:rPr>
          <w:rFonts w:hint="eastAsia"/>
          <w:highlight w:val="none"/>
        </w:rPr>
      </w:pPr>
      <w:r>
        <w:rPr>
          <w:rFonts w:hint="eastAsia"/>
          <w:highlight w:val="none"/>
        </w:rPr>
        <w:t>Table S</w:t>
      </w:r>
      <w:r>
        <w:rPr>
          <w:rFonts w:hint="eastAsia"/>
          <w:highlight w:val="none"/>
          <w:lang w:val="en-US" w:eastAsia="zh-CN"/>
        </w:rPr>
        <w:t xml:space="preserve">2 </w:t>
      </w:r>
      <w:r>
        <w:rPr>
          <w:rFonts w:hint="eastAsia"/>
          <w:highlight w:val="none"/>
        </w:rPr>
        <w:t>Summary findings of</w:t>
      </w:r>
      <w:r>
        <w:rPr>
          <w:rFonts w:hint="eastAsia"/>
          <w:highlight w:val="none"/>
          <w:lang w:val="en-US" w:eastAsia="zh-CN"/>
        </w:rPr>
        <w:t xml:space="preserve"> multinomial </w:t>
      </w:r>
      <w:r>
        <w:rPr>
          <w:rFonts w:hint="eastAsia"/>
          <w:highlight w:val="none"/>
        </w:rPr>
        <w:t xml:space="preserve">logistic regression of association between </w:t>
      </w:r>
      <w:r>
        <w:rPr>
          <w:rFonts w:hint="eastAsia"/>
          <w:highlight w:val="none"/>
          <w:lang w:val="en-US" w:eastAsia="zh-CN"/>
        </w:rPr>
        <w:t>IC</w:t>
      </w:r>
      <w:r>
        <w:rPr>
          <w:rFonts w:hint="eastAsia"/>
          <w:highlight w:val="none"/>
        </w:rPr>
        <w:t xml:space="preserve"> and some of its factors</w:t>
      </w:r>
      <w:r>
        <w:rPr>
          <w:rFonts w:hint="eastAsia"/>
          <w:highlight w:val="none"/>
          <w:lang w:val="en-US" w:eastAsia="zh-CN"/>
        </w:rPr>
        <w:t xml:space="preserve"> </w:t>
      </w:r>
      <w:r>
        <w:rPr>
          <w:rFonts w:hint="eastAsia"/>
          <w:highlight w:val="none"/>
        </w:rPr>
        <w:t xml:space="preserve">(Referring to Class </w:t>
      </w:r>
      <w:r>
        <w:rPr>
          <w:rFonts w:hint="eastAsia"/>
          <w:highlight w:val="none"/>
          <w:lang w:val="en-US" w:eastAsia="zh-CN"/>
        </w:rPr>
        <w:t>1</w:t>
      </w:r>
      <w:bookmarkStart w:id="0" w:name="_GoBack"/>
      <w:bookmarkEnd w:id="0"/>
      <w:r>
        <w:rPr>
          <w:rFonts w:hint="eastAsia"/>
          <w:highlight w:val="none"/>
        </w:rPr>
        <w:t>)</w:t>
      </w:r>
    </w:p>
    <w:tbl>
      <w:tblPr>
        <w:tblStyle w:val="2"/>
        <w:tblpPr w:leftFromText="180" w:rightFromText="180" w:vertAnchor="text" w:horzAnchor="page" w:tblpX="1825" w:tblpY="580"/>
        <w:tblOverlap w:val="never"/>
        <w:tblW w:w="908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8"/>
        <w:gridCol w:w="1255"/>
        <w:gridCol w:w="2077"/>
        <w:gridCol w:w="1911"/>
        <w:gridCol w:w="1772"/>
      </w:tblGrid>
      <w:tr w14:paraId="332A7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8" w:hRule="atLeast"/>
        </w:trPr>
        <w:tc>
          <w:tcPr>
            <w:tcW w:w="206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4DB3C5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Variables</w:t>
            </w:r>
          </w:p>
        </w:tc>
        <w:tc>
          <w:tcPr>
            <w:tcW w:w="125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6210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Categories</w:t>
            </w:r>
          </w:p>
        </w:tc>
        <w:tc>
          <w:tcPr>
            <w:tcW w:w="207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D9EC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Class 1：sharp declines in locomotion,psychological,cognition domain(n=129)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OR(95%CI)</w:t>
            </w:r>
          </w:p>
        </w:tc>
        <w:tc>
          <w:tcPr>
            <w:tcW w:w="191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91A8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Class 2：sharp declines in sensory and vitality domain (n=65)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OR(95%CI)</w:t>
            </w:r>
          </w:p>
        </w:tc>
        <w:tc>
          <w:tcPr>
            <w:tcW w:w="177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B231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Class 3：relatively healthy (n=191)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OR(95%CI)</w:t>
            </w:r>
          </w:p>
        </w:tc>
      </w:tr>
      <w:tr w14:paraId="14556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FD098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Age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49C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598A9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F2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1.022(0.958-1.090)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70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0.002(0.853-0.964)*</w:t>
            </w:r>
          </w:p>
        </w:tc>
      </w:tr>
      <w:tr w14:paraId="38106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584F2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Marital status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AE077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Married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E5EA5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EB6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3.478(1.141-10.605)*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66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2.924(1.087-7.867)*</w:t>
            </w:r>
          </w:p>
        </w:tc>
      </w:tr>
      <w:tr w14:paraId="15AB8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6FF6C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FB287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Single/divorced/ widowed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56A60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2DF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BCC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</w:tr>
      <w:tr w14:paraId="4DDE3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16A47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Educational level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AA111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Illiteracy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3580F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614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1.240(0.069-22.401)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2AF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3.059(0.243-38.439)</w:t>
            </w:r>
          </w:p>
        </w:tc>
      </w:tr>
      <w:tr w14:paraId="62715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56386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B2450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Elementary school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34CB4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ED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0.852(0.053-13.738)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6AF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2.626(0.236-29.222)</w:t>
            </w:r>
          </w:p>
        </w:tc>
      </w:tr>
      <w:tr w14:paraId="013E0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3080C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BE5E4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Middle school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118DE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2DA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1.032(0.067-15.797)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A98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3.282(0.308-34.910)</w:t>
            </w:r>
          </w:p>
        </w:tc>
      </w:tr>
      <w:tr w14:paraId="2FABC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E5D7D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A404E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High school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499B0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110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1.882(0.142-24.910)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45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5.070(0.527-48.785)</w:t>
            </w:r>
          </w:p>
        </w:tc>
      </w:tr>
      <w:tr w14:paraId="308D7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994F9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C11E3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College and above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C8D7A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486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1FF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</w:tr>
      <w:tr w14:paraId="73A95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CD2C9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Monthly income(RMB)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5A548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&lt;1000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36992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CCE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1.438(0.106-19.416)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C72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1.016(0.097-10.613)</w:t>
            </w:r>
          </w:p>
        </w:tc>
      </w:tr>
      <w:tr w14:paraId="55C5F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1AE25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2CE6A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1000~2999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5D5BA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7BD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1.179(0.091-15.356)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946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0.613(0.061-6.119)</w:t>
            </w:r>
          </w:p>
        </w:tc>
      </w:tr>
      <w:tr w14:paraId="408E8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656EF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DC3CB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3000~4999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1A808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E31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0.797(0.062-10.207)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BC9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0.760(0.077-7.476)</w:t>
            </w:r>
          </w:p>
        </w:tc>
      </w:tr>
      <w:tr w14:paraId="1B5EB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05846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1F1B9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5000~6999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FA560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2E9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0.758(0.067-8.565)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C7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1.149(0.133-9.908)</w:t>
            </w:r>
          </w:p>
        </w:tc>
      </w:tr>
      <w:tr w14:paraId="7B11F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1F3EF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48BEB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≥7000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BA623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B55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D5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</w:tr>
      <w:tr w14:paraId="3F757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25EE0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Medical insurance type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AB500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Urban medical insurance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5A83D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1FB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2.115(0.657-6.803)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302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2.218(0.783-6.282)</w:t>
            </w:r>
          </w:p>
        </w:tc>
      </w:tr>
      <w:tr w14:paraId="5B17C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3DEB2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117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Rural medical insurance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838F4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283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FD9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</w:tr>
      <w:tr w14:paraId="46FF6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D5CEC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Has child visits per week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830DF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Yes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27B7C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993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1.304(0.522-3.254)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4B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2.437(1.020-5.822)*</w:t>
            </w:r>
          </w:p>
        </w:tc>
      </w:tr>
      <w:tr w14:paraId="3DCE1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EC5A0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50F75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No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BE92C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7CF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9BF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</w:tr>
      <w:tr w14:paraId="41222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E4165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ultimorbidity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A078D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No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217FD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012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2.325(1.054-5.127)*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687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2.546(1.257-5.157)*</w:t>
            </w:r>
          </w:p>
        </w:tc>
      </w:tr>
      <w:tr w14:paraId="34C1D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46313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93272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Yes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86ECE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363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9D6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</w:tr>
      <w:tr w14:paraId="4A5A3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B22C0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Self-neglect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CFD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201A8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16A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0.985(0.888-1.090)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BFF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0.886(0.802-0.978)*</w:t>
            </w:r>
          </w:p>
        </w:tc>
      </w:tr>
      <w:tr w14:paraId="5BA4D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41857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Social network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665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278FE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C43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1.122(1.004-1.253)*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6B5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1.110(1.003-1.228)*</w:t>
            </w:r>
          </w:p>
        </w:tc>
      </w:tr>
      <w:tr w14:paraId="48C45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040F7C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Loneliness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22D4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944948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2CF6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0.886(0.761-1.031)</w:t>
            </w:r>
          </w:p>
        </w:tc>
        <w:tc>
          <w:tcPr>
            <w:tcW w:w="177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11E2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0.874(0.764-1.000)*</w:t>
            </w:r>
          </w:p>
        </w:tc>
      </w:tr>
    </w:tbl>
    <w:p w14:paraId="75DC3FD1"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</w:rPr>
        <w:t>Note:</w:t>
      </w:r>
      <w:r>
        <w:rPr>
          <w:rFonts w:hint="default"/>
          <w:highlight w:val="none"/>
        </w:rPr>
        <w:t xml:space="preserve">* represents </w:t>
      </w:r>
      <w:r>
        <w:rPr>
          <w:rFonts w:hint="default"/>
          <w:i/>
          <w:iCs/>
          <w:highlight w:val="none"/>
        </w:rPr>
        <w:t>p</w:t>
      </w:r>
      <w:r>
        <w:rPr>
          <w:rFonts w:hint="default"/>
          <w:highlight w:val="none"/>
        </w:rPr>
        <w:t>&lt;0.05.</w:t>
      </w:r>
    </w:p>
    <w:p w14:paraId="6D451857">
      <w:pPr>
        <w:rPr>
          <w:rFonts w:hint="eastAsia"/>
          <w:highlight w:val="none"/>
        </w:rPr>
      </w:pPr>
    </w:p>
    <w:p w14:paraId="4A6EA783">
      <w:pPr>
        <w:rPr>
          <w:rFonts w:hint="eastAsia"/>
          <w:highlight w:val="none"/>
        </w:rPr>
      </w:pPr>
    </w:p>
    <w:p w14:paraId="34D50644">
      <w:pPr>
        <w:jc w:val="center"/>
        <w:rPr>
          <w:rFonts w:hint="eastAsia"/>
          <w:highlight w:val="none"/>
        </w:rPr>
      </w:pPr>
      <w:r>
        <w:rPr>
          <w:rFonts w:hint="eastAsia"/>
          <w:highlight w:val="none"/>
        </w:rPr>
        <w:t>Table S</w:t>
      </w:r>
      <w:r>
        <w:rPr>
          <w:rFonts w:hint="eastAsia"/>
          <w:highlight w:val="none"/>
          <w:lang w:val="en-US" w:eastAsia="zh-CN"/>
        </w:rPr>
        <w:t>3</w:t>
      </w:r>
      <w:r>
        <w:rPr>
          <w:rFonts w:hint="eastAsia"/>
          <w:highlight w:val="none"/>
        </w:rPr>
        <w:t xml:space="preserve"> Summary findings of multinomial logistic regression of association between IC and some of its factors (Referring to Class </w:t>
      </w:r>
      <w:r>
        <w:rPr>
          <w:rFonts w:hint="eastAsia"/>
          <w:highlight w:val="none"/>
          <w:lang w:val="en-US" w:eastAsia="zh-CN"/>
        </w:rPr>
        <w:t>2</w:t>
      </w:r>
      <w:r>
        <w:rPr>
          <w:rFonts w:hint="eastAsia"/>
          <w:highlight w:val="none"/>
        </w:rPr>
        <w:t>)</w:t>
      </w:r>
    </w:p>
    <w:tbl>
      <w:tblPr>
        <w:tblStyle w:val="2"/>
        <w:tblpPr w:leftFromText="180" w:rightFromText="180" w:vertAnchor="text" w:horzAnchor="page" w:tblpX="1825" w:tblpY="580"/>
        <w:tblOverlap w:val="never"/>
        <w:tblW w:w="908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8"/>
        <w:gridCol w:w="1255"/>
        <w:gridCol w:w="2077"/>
        <w:gridCol w:w="1911"/>
        <w:gridCol w:w="1772"/>
      </w:tblGrid>
      <w:tr w14:paraId="374EF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8" w:hRule="atLeast"/>
        </w:trPr>
        <w:tc>
          <w:tcPr>
            <w:tcW w:w="206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15720F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Variables</w:t>
            </w:r>
          </w:p>
        </w:tc>
        <w:tc>
          <w:tcPr>
            <w:tcW w:w="125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E327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Categories</w:t>
            </w:r>
          </w:p>
        </w:tc>
        <w:tc>
          <w:tcPr>
            <w:tcW w:w="207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904C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Class 1：sharp declines in locomotion,psychological,cognition domain(n=129)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OR(95%CI)</w:t>
            </w:r>
          </w:p>
        </w:tc>
        <w:tc>
          <w:tcPr>
            <w:tcW w:w="191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A806A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Class 2：sharp declines in sensory and vitality domain (n=65)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OR(95%CI)</w:t>
            </w:r>
          </w:p>
        </w:tc>
        <w:tc>
          <w:tcPr>
            <w:tcW w:w="177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9213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Class 3：relatively healthy (n=191)</w:t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OR(95%CI)</w:t>
            </w:r>
          </w:p>
        </w:tc>
      </w:tr>
      <w:tr w14:paraId="6F53F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E7CE5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Age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61C1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019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0.979(0.917-1.044)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62E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ABD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0.887(0.836-0.941)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*</w:t>
            </w:r>
          </w:p>
        </w:tc>
      </w:tr>
      <w:tr w14:paraId="3AA84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797CC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Marital status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0DE52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Married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B73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0.287(0.094-0.876)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8A2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33E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0.841(0.236-2.999)</w:t>
            </w:r>
          </w:p>
        </w:tc>
      </w:tr>
      <w:tr w14:paraId="34001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5287A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EB050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Single/divorced/ widowed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902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1E5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9C8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78F30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39089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Educational level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7182A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Illiteracy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4DC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0.806(0.045-14.568)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462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4F9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2.467(0.262-23.218)</w:t>
            </w:r>
          </w:p>
        </w:tc>
      </w:tr>
      <w:tr w14:paraId="58991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00EB1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989F8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Elementary school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C77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1.173(0.073-18.913)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0DD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FAD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3.081(0.372-25.515)</w:t>
            </w:r>
          </w:p>
        </w:tc>
      </w:tr>
      <w:tr w14:paraId="0D4BA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D89F5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76029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Middle school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5D9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0.969(0.063-14.834)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4A3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49D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3.180(0.406-24.895)</w:t>
            </w:r>
          </w:p>
        </w:tc>
      </w:tr>
      <w:tr w14:paraId="3F333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FFA6D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5DF00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High school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9F7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0.531(0.040-7.034)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6A8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8D7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2.694(0.381-19.067)</w:t>
            </w:r>
          </w:p>
        </w:tc>
      </w:tr>
      <w:tr w14:paraId="32199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6DC18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0FC92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College and above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D32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F8B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615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04049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CCA57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Monthly income(RMB)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FCAE5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&lt;1000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6A6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0.696(0.052-9.393)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16F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83F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0.707(0.105-4.745)</w:t>
            </w:r>
          </w:p>
        </w:tc>
      </w:tr>
      <w:tr w14:paraId="7D40F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05A2E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0F6E6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1000~2999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30B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0.848(0.065-11.043)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782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CC8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0.520(0.082-3.300)</w:t>
            </w:r>
          </w:p>
        </w:tc>
      </w:tr>
      <w:tr w14:paraId="1E9B8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EDA2C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98B83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3000~4999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863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1.255(0.098-16.075)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64D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19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0.954(0.152-5.988)</w:t>
            </w:r>
          </w:p>
        </w:tc>
      </w:tr>
      <w:tr w14:paraId="053E1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05472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3898A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5000~6999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FAF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1.318(0.117-14.889)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3CB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49E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1.515(0.259-8.854)</w:t>
            </w:r>
          </w:p>
        </w:tc>
      </w:tr>
      <w:tr w14:paraId="717C7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DD8D5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3386E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≥7000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89E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6B4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030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58869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D21F7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Medical insurance type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91528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Urban medical insurance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EFB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0.473(0.147-1.521)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2A7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C7F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1.049(0.360-3.056)</w:t>
            </w:r>
          </w:p>
        </w:tc>
      </w:tr>
      <w:tr w14:paraId="642F1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054A9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019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Rural medical insurance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E98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CCF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BE7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453C0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D7189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Has child visits per week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222E6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Yes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1FF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0.767(0.307-1.915)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DE0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D46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1.870(0.780-4.480)</w:t>
            </w:r>
          </w:p>
        </w:tc>
      </w:tr>
      <w:tr w14:paraId="14968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92A3C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9937F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No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7CD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9C2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B39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7CF51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7ED5F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ultimorbidity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E7D1F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No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916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0.430(0.195-0.948)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A26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9B5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1.095(0.590-2.034)</w:t>
            </w:r>
          </w:p>
        </w:tc>
      </w:tr>
      <w:tr w14:paraId="10B64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2F4AD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66555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Yes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F66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FC7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E85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032BE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EA006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Self-neglect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032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FD3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1.016(0.916-1.127)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4B7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0C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0.900(0.812-0.996)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*</w:t>
            </w:r>
          </w:p>
        </w:tc>
      </w:tr>
      <w:tr w14:paraId="4A071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299AC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Social network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47B0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717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0.891(0.798-0.996)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*</w:t>
            </w:r>
          </w:p>
        </w:tc>
        <w:tc>
          <w:tcPr>
            <w:tcW w:w="1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39A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C06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0.989(0.907-1.078)</w:t>
            </w:r>
          </w:p>
        </w:tc>
      </w:tr>
      <w:tr w14:paraId="1E3EA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D6F0F0">
            <w:pP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  <w:t>Loneliness</w:t>
            </w:r>
          </w:p>
        </w:tc>
        <w:tc>
          <w:tcPr>
            <w:tcW w:w="125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CE059D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6FF0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1.129(0.970-1.314)</w:t>
            </w:r>
          </w:p>
        </w:tc>
        <w:tc>
          <w:tcPr>
            <w:tcW w:w="19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7E43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77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C7BE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0.987(0.849-1.147)</w:t>
            </w:r>
          </w:p>
        </w:tc>
      </w:tr>
    </w:tbl>
    <w:p w14:paraId="5A4961C8">
      <w:pPr>
        <w:jc w:val="left"/>
        <w:rPr>
          <w:rFonts w:hint="eastAsia"/>
          <w:highlight w:val="none"/>
        </w:rPr>
      </w:pPr>
    </w:p>
    <w:p w14:paraId="352F2FB7">
      <w:pPr>
        <w:rPr>
          <w:rFonts w:hint="eastAsia"/>
        </w:rPr>
      </w:pPr>
      <w:r>
        <w:rPr>
          <w:rFonts w:hint="eastAsia"/>
        </w:rPr>
        <w:t>Note:* represents p&lt;0.05.</w:t>
      </w:r>
    </w:p>
    <w:p w14:paraId="370E6784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xM2VmNjcwNTAzNTQyZTIyNDk3MjVkZWFlY2NkNmIifQ=="/>
  </w:docVars>
  <w:rsids>
    <w:rsidRoot w:val="464C6A07"/>
    <w:rsid w:val="02000F21"/>
    <w:rsid w:val="0F3F4D16"/>
    <w:rsid w:val="11BD6B10"/>
    <w:rsid w:val="31167226"/>
    <w:rsid w:val="32131C68"/>
    <w:rsid w:val="332E1EE7"/>
    <w:rsid w:val="464C6A07"/>
    <w:rsid w:val="48A4239B"/>
    <w:rsid w:val="4F9E23BB"/>
    <w:rsid w:val="55D41843"/>
    <w:rsid w:val="7457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347</Words>
  <Characters>2500</Characters>
  <Lines>0</Lines>
  <Paragraphs>0</Paragraphs>
  <TotalTime>2</TotalTime>
  <ScaleCrop>false</ScaleCrop>
  <LinksUpToDate>false</LinksUpToDate>
  <CharactersWithSpaces>2622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2024-07-20T13:27:00Z</dcterms:created>
  <dc:creator>小昵称</dc:creator>
  <cp:lastModifiedBy>wenxin guo</cp:lastModifiedBy>
  <dcterms:modified xsi:type="dcterms:W3CDTF">2024-11-18T14:21:30Z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5410ED90978D4AEA977D7FA9F0DF32C3_11</vt:lpwstr>
  </property>
</Properties>
</file>