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default" w:ascii="Times New Roman" w:hAnsi="Times New Roman" w:eastAsia="宋体" w:cs="Times New Roman"/>
          <w:b/>
          <w:bCs/>
          <w:kern w:val="2"/>
          <w:sz w:val="28"/>
          <w:szCs w:val="36"/>
          <w:lang w:val="en-US" w:eastAsia="zh-CN" w:bidi="ar-SA"/>
        </w:rPr>
        <w:id w:val="147467886"/>
        <w15:color w:val="DBDBDB"/>
        <w:docPartObj>
          <w:docPartGallery w:val="Table of Contents"/>
          <w:docPartUnique/>
        </w:docPartObj>
      </w:sdtPr>
      <w:sdtEndPr>
        <w:rPr>
          <w:rFonts w:hint="default" w:ascii="Times New Roman" w:hAnsi="Times New Roman" w:eastAsia="宋体" w:cs="Times New Roman"/>
          <w:b/>
          <w:bCs/>
          <w:kern w:val="2"/>
          <w:sz w:val="21"/>
          <w:szCs w:val="28"/>
          <w:lang w:val="en-US" w:eastAsia="zh-CN" w:bidi="ar-SA"/>
        </w:rPr>
      </w:sdtEndPr>
      <w:sdtContent>
        <w:p w14:paraId="74516555">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kern w:val="2"/>
              <w:sz w:val="28"/>
              <w:szCs w:val="36"/>
              <w:lang w:val="en-US" w:eastAsia="zh-CN" w:bidi="ar-SA"/>
            </w:rPr>
          </w:pPr>
          <w:r>
            <w:rPr>
              <w:rFonts w:hint="default" w:ascii="Times New Roman" w:hAnsi="Times New Roman" w:eastAsia="宋体" w:cs="Times New Roman"/>
              <w:b/>
              <w:bCs/>
              <w:kern w:val="2"/>
              <w:sz w:val="28"/>
              <w:szCs w:val="36"/>
              <w:lang w:val="en-US" w:eastAsia="zh-CN" w:bidi="ar-SA"/>
            </w:rPr>
            <w:t xml:space="preserve">Supplementary material  </w:t>
          </w:r>
        </w:p>
        <w:p w14:paraId="210586B6">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Times New Roman" w:hAnsi="Times New Roman" w:eastAsia="宋体" w:cs="Times New Roman"/>
              <w:b/>
              <w:bCs/>
              <w:kern w:val="2"/>
              <w:sz w:val="24"/>
              <w:szCs w:val="32"/>
              <w:lang w:val="en-US" w:eastAsia="zh-CN" w:bidi="ar-SA"/>
            </w:rPr>
          </w:pPr>
          <w:r>
            <w:rPr>
              <w:rFonts w:hint="default" w:ascii="Times New Roman" w:hAnsi="Times New Roman" w:eastAsia="宋体" w:cs="Times New Roman"/>
              <w:b/>
              <w:bCs/>
              <w:kern w:val="2"/>
              <w:sz w:val="24"/>
              <w:szCs w:val="32"/>
              <w:lang w:val="en-US" w:eastAsia="zh-CN" w:bidi="ar-SA"/>
            </w:rPr>
            <w:t>Hindrances and facilitators to participation in electronic health interventions in older adults with cognitive impairment: an umbrella review</w:t>
          </w:r>
        </w:p>
        <w:p w14:paraId="210E2D08">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4"/>
              <w:szCs w:val="32"/>
            </w:rPr>
          </w:pPr>
        </w:p>
        <w:p w14:paraId="4489E06F">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4"/>
              <w:szCs w:val="32"/>
            </w:rPr>
          </w:pPr>
        </w:p>
        <w:p w14:paraId="1EEF1AB7">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4"/>
              <w:szCs w:val="32"/>
            </w:rPr>
          </w:pPr>
        </w:p>
        <w:p w14:paraId="107C43DD">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4"/>
              <w:szCs w:val="32"/>
            </w:rPr>
          </w:pPr>
        </w:p>
        <w:p w14:paraId="1D44923C">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4"/>
              <w:szCs w:val="32"/>
            </w:rPr>
          </w:pPr>
        </w:p>
        <w:p w14:paraId="643887D3">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4"/>
              <w:szCs w:val="32"/>
            </w:rPr>
          </w:pPr>
        </w:p>
        <w:p w14:paraId="4618A384">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4"/>
              <w:szCs w:val="32"/>
            </w:rPr>
          </w:pPr>
        </w:p>
        <w:p w14:paraId="4B21276F">
          <w:pPr>
            <w:spacing w:before="0" w:beforeLines="0" w:after="0" w:afterLines="0" w:line="240" w:lineRule="auto"/>
            <w:ind w:left="0" w:leftChars="0" w:right="0" w:rightChars="0" w:firstLine="0" w:firstLineChars="0"/>
            <w:jc w:val="left"/>
            <w:rPr>
              <w:rFonts w:hint="default" w:ascii="Times New Roman" w:hAnsi="Times New Roman" w:eastAsia="宋体" w:cs="Times New Roman"/>
              <w:b/>
              <w:bCs/>
              <w:sz w:val="28"/>
              <w:szCs w:val="36"/>
            </w:rPr>
          </w:pPr>
          <w:r>
            <w:rPr>
              <w:rFonts w:hint="default" w:ascii="Times New Roman" w:hAnsi="Times New Roman" w:eastAsia="宋体" w:cs="Times New Roman"/>
              <w:b/>
              <w:bCs/>
              <w:sz w:val="28"/>
              <w:szCs w:val="36"/>
            </w:rPr>
            <w:t>Content</w:t>
          </w:r>
        </w:p>
        <w:p w14:paraId="18B1E7BB">
          <w:pPr>
            <w:pStyle w:val="15"/>
            <w:keepNext w:val="0"/>
            <w:keepLines w:val="0"/>
            <w:pageBreakBefore w:val="0"/>
            <w:widowControl w:val="0"/>
            <w:kinsoku/>
            <w:wordWrap/>
            <w:overflowPunct/>
            <w:topLinePunct w:val="0"/>
            <w:autoSpaceDE w:val="0"/>
            <w:autoSpaceDN w:val="0"/>
            <w:bidi w:val="0"/>
            <w:adjustRightInd w:val="0"/>
            <w:snapToGrid/>
            <w:spacing w:after="0"/>
            <w:textAlignment w:val="auto"/>
          </w:pPr>
          <w:r>
            <w:rPr>
              <w:rFonts w:hint="default" w:ascii="Times New Roman" w:hAnsi="Times New Roman" w:eastAsia="宋体" w:cs="Times New Roman"/>
              <w:bCs/>
              <w:color w:val="auto"/>
              <w:kern w:val="2"/>
              <w:sz w:val="24"/>
              <w:szCs w:val="36"/>
              <w:lang w:val="en-US" w:eastAsia="zh-CN" w:bidi="ar-SA"/>
            </w:rPr>
            <w:t>PRISMA 2020 Checklist</w:t>
          </w:r>
          <w:r>
            <w:rPr>
              <w:rFonts w:hint="eastAsia" w:ascii="Times New Roman" w:hAnsi="Times New Roman" w:eastAsia="宋体" w:cs="Times New Roman"/>
              <w:bCs/>
              <w:color w:val="auto"/>
              <w:kern w:val="2"/>
              <w:sz w:val="24"/>
              <w:szCs w:val="36"/>
              <w:lang w:val="en-US" w:eastAsia="zh-CN" w:bidi="ar-SA"/>
            </w:rPr>
            <w:t>: ............................................................................................. 2</w:t>
          </w:r>
          <w:r>
            <w:rPr>
              <w:rFonts w:hint="default" w:ascii="Times New Roman" w:hAnsi="Times New Roman" w:eastAsia="宋体" w:cs="Times New Roman"/>
              <w:b/>
              <w:bCs/>
              <w:sz w:val="28"/>
              <w:szCs w:val="28"/>
              <w:lang w:val="en-US" w:eastAsia="zh-CN"/>
            </w:rPr>
            <w:fldChar w:fldCharType="begin"/>
          </w:r>
          <w:r>
            <w:rPr>
              <w:rFonts w:hint="default" w:ascii="Times New Roman" w:hAnsi="Times New Roman" w:eastAsia="宋体" w:cs="Times New Roman"/>
              <w:b/>
              <w:bCs/>
              <w:sz w:val="28"/>
              <w:szCs w:val="28"/>
              <w:lang w:val="en-US" w:eastAsia="zh-CN"/>
            </w:rPr>
            <w:instrText xml:space="preserve">TOC \o "1-1" \h \u </w:instrText>
          </w:r>
          <w:r>
            <w:rPr>
              <w:rFonts w:hint="default" w:ascii="Times New Roman" w:hAnsi="Times New Roman" w:eastAsia="宋体" w:cs="Times New Roman"/>
              <w:b/>
              <w:bCs/>
              <w:sz w:val="28"/>
              <w:szCs w:val="28"/>
              <w:lang w:val="en-US" w:eastAsia="zh-CN"/>
            </w:rPr>
            <w:fldChar w:fldCharType="separate"/>
          </w:r>
        </w:p>
        <w:p w14:paraId="3E6E0A5E">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_Toc25961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sz w:val="24"/>
              <w:szCs w:val="36"/>
              <w:lang w:val="en-US" w:eastAsia="zh-CN"/>
            </w:rPr>
            <w:t>Supplementary material 1: Search strategy: PubMed as an example</w:t>
          </w:r>
          <w:bookmarkStart w:id="0" w:name="OLE_LINK54"/>
          <w:r>
            <w:rPr>
              <w:rFonts w:hint="default" w:ascii="Times New Roman" w:hAnsi="Times New Roman" w:cs="Times New Roman"/>
              <w:sz w:val="24"/>
              <w:szCs w:val="32"/>
            </w:rPr>
            <w:tab/>
          </w:r>
          <w:bookmarkEnd w:id="0"/>
          <w:r>
            <w:rPr>
              <w:rFonts w:hint="eastAsia" w:ascii="Times New Roman" w:hAnsi="Times New Roman" w:cs="Times New Roman"/>
              <w:sz w:val="24"/>
              <w:szCs w:val="32"/>
              <w:lang w:val="en-US" w:eastAsia="zh-CN"/>
            </w:rPr>
            <w:t>6</w:t>
          </w:r>
          <w:r>
            <w:rPr>
              <w:rFonts w:hint="default" w:ascii="Times New Roman" w:hAnsi="Times New Roman" w:eastAsia="宋体" w:cs="Times New Roman"/>
              <w:bCs/>
              <w:sz w:val="24"/>
              <w:szCs w:val="36"/>
              <w:lang w:val="en-US" w:eastAsia="zh-CN"/>
            </w:rPr>
            <w:fldChar w:fldCharType="end"/>
          </w:r>
        </w:p>
        <w:p w14:paraId="0C26BABF">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_Toc20410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sz w:val="24"/>
              <w:szCs w:val="32"/>
              <w:lang w:val="en-US" w:eastAsia="zh-CN"/>
            </w:rPr>
            <w:t>Supplementary material 2:Critical</w:t>
          </w:r>
          <w:r>
            <w:rPr>
              <w:rFonts w:hint="default" w:ascii="Times New Roman" w:hAnsi="Times New Roman" w:eastAsia="宋体" w:cs="Times New Roman"/>
              <w:bCs/>
              <w:sz w:val="24"/>
              <w:szCs w:val="32"/>
            </w:rPr>
            <w:t xml:space="preserve"> appraisal tool: Meta–QAT and AMSTAR tool</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_Toc20410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8</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6E94DC83">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_Toc15410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i w:val="0"/>
              <w:iCs w:val="0"/>
              <w:kern w:val="0"/>
              <w:sz w:val="24"/>
              <w:szCs w:val="36"/>
              <w:lang w:val="en-US" w:eastAsia="zh-CN" w:bidi="ar"/>
            </w:rPr>
            <w:t>Supplementary material 3 :Critical appraisal overview</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_Toc15410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13</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66DB4CFB">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_Toc21954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i w:val="0"/>
              <w:iCs w:val="0"/>
              <w:kern w:val="0"/>
              <w:sz w:val="24"/>
              <w:szCs w:val="48"/>
              <w:lang w:val="en-US" w:eastAsia="zh-CN" w:bidi="ar"/>
            </w:rPr>
            <w:t>Supplementary material 4: Details of included studies</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_Toc21954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18</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4E00A806">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_Toc11463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i w:val="0"/>
              <w:iCs w:val="0"/>
              <w:kern w:val="0"/>
              <w:sz w:val="24"/>
              <w:szCs w:val="40"/>
              <w:lang w:val="en-US" w:eastAsia="zh-CN" w:bidi="ar"/>
            </w:rPr>
            <w:t>Supplementary material 5 :UTAUT codebook</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_Toc11463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25</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551577D2">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_Toc11916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i w:val="0"/>
              <w:iCs w:val="0"/>
              <w:kern w:val="0"/>
              <w:sz w:val="24"/>
              <w:szCs w:val="36"/>
              <w:lang w:val="en-US" w:eastAsia="zh-CN" w:bidi="ar"/>
            </w:rPr>
            <w:t>Supplementary material 6 :BCT codebook</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_Toc11916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30</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1AEFD479">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_Toc32494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i w:val="0"/>
              <w:iCs w:val="0"/>
              <w:kern w:val="0"/>
              <w:sz w:val="24"/>
              <w:szCs w:val="40"/>
              <w:lang w:val="en-US" w:eastAsia="zh-CN" w:bidi="ar"/>
            </w:rPr>
            <w:t>Supplementary material 7 :Data–extraction and UTAUT coding</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_Toc32494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32</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52796E6C">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_Toc3619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i w:val="0"/>
              <w:iCs w:val="0"/>
              <w:kern w:val="0"/>
              <w:sz w:val="24"/>
              <w:szCs w:val="32"/>
              <w:lang w:val="en-US" w:eastAsia="zh-CN" w:bidi="ar"/>
            </w:rPr>
            <w:t>Supplementary material 8 :Criteria and scoring of GRADE–CERQual</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_Toc3619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53</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1CEF9834">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_Toc6947 </w:instrText>
          </w:r>
          <w:r>
            <w:rPr>
              <w:rFonts w:hint="default" w:ascii="Times New Roman" w:hAnsi="Times New Roman" w:eastAsia="宋体" w:cs="Times New Roman"/>
              <w:bCs/>
              <w:sz w:val="24"/>
              <w:szCs w:val="36"/>
              <w:lang w:val="en-US" w:eastAsia="zh-CN"/>
            </w:rPr>
            <w:fldChar w:fldCharType="separate"/>
          </w:r>
          <w:bookmarkStart w:id="1" w:name="OLE_LINK53"/>
          <w:r>
            <w:rPr>
              <w:rFonts w:hint="default" w:ascii="Times New Roman" w:hAnsi="Times New Roman" w:eastAsia="宋体" w:cs="Times New Roman"/>
              <w:bCs/>
              <w:i w:val="0"/>
              <w:iCs w:val="0"/>
              <w:kern w:val="0"/>
              <w:sz w:val="24"/>
              <w:szCs w:val="44"/>
              <w:lang w:val="en-US" w:eastAsia="zh-CN" w:bidi="ar"/>
            </w:rPr>
            <w:t>Supplementary material 9</w:t>
          </w:r>
          <w:bookmarkEnd w:id="1"/>
          <w:r>
            <w:rPr>
              <w:rFonts w:hint="default" w:ascii="Times New Roman" w:hAnsi="Times New Roman" w:eastAsia="宋体" w:cs="Times New Roman"/>
              <w:bCs/>
              <w:i w:val="0"/>
              <w:iCs w:val="0"/>
              <w:kern w:val="0"/>
              <w:sz w:val="24"/>
              <w:szCs w:val="44"/>
              <w:lang w:val="en-US" w:eastAsia="zh-CN" w:bidi="ar"/>
            </w:rPr>
            <w:t xml:space="preserve"> :Content analysis</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_Toc6947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54</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326A2836">
          <w:pPr>
            <w:pStyle w:val="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default" w:ascii="Times New Roman" w:hAnsi="Times New Roman" w:eastAsia="宋体" w:cs="Times New Roman"/>
              <w:bCs/>
              <w:sz w:val="24"/>
              <w:szCs w:val="36"/>
              <w:lang w:val="en-US" w:eastAsia="zh-CN"/>
            </w:rPr>
            <w:fldChar w:fldCharType="begin"/>
          </w:r>
          <w:r>
            <w:rPr>
              <w:rFonts w:hint="default" w:ascii="Times New Roman" w:hAnsi="Times New Roman" w:eastAsia="宋体" w:cs="Times New Roman"/>
              <w:bCs/>
              <w:sz w:val="24"/>
              <w:szCs w:val="36"/>
              <w:lang w:val="en-US" w:eastAsia="zh-CN"/>
            </w:rPr>
            <w:instrText xml:space="preserve"> HYPERLINK \l _Toc20791 </w:instrText>
          </w:r>
          <w:r>
            <w:rPr>
              <w:rFonts w:hint="default" w:ascii="Times New Roman" w:hAnsi="Times New Roman" w:eastAsia="宋体" w:cs="Times New Roman"/>
              <w:bCs/>
              <w:sz w:val="24"/>
              <w:szCs w:val="36"/>
              <w:lang w:val="en-US" w:eastAsia="zh-CN"/>
            </w:rPr>
            <w:fldChar w:fldCharType="separate"/>
          </w:r>
          <w:r>
            <w:rPr>
              <w:rFonts w:hint="default" w:ascii="Times New Roman" w:hAnsi="Times New Roman" w:eastAsia="宋体" w:cs="Times New Roman"/>
              <w:bCs/>
              <w:i w:val="0"/>
              <w:iCs w:val="0"/>
              <w:kern w:val="0"/>
              <w:sz w:val="24"/>
              <w:szCs w:val="48"/>
              <w:lang w:val="en-US" w:eastAsia="zh-CN" w:bidi="ar"/>
            </w:rPr>
            <w:t>Supplementary material 10 :.Matrix double counting</w:t>
          </w:r>
          <w:r>
            <w:rPr>
              <w:rFonts w:hint="default" w:ascii="Times New Roman" w:hAnsi="Times New Roman" w:cs="Times New Roman"/>
              <w:sz w:val="24"/>
              <w:szCs w:val="32"/>
            </w:rPr>
            <w:tab/>
          </w:r>
          <w:r>
            <w:rPr>
              <w:rFonts w:hint="default" w:ascii="Times New Roman" w:hAnsi="Times New Roman" w:cs="Times New Roman"/>
              <w:sz w:val="24"/>
              <w:szCs w:val="32"/>
            </w:rPr>
            <w:fldChar w:fldCharType="begin"/>
          </w:r>
          <w:r>
            <w:rPr>
              <w:rFonts w:hint="default" w:ascii="Times New Roman" w:hAnsi="Times New Roman" w:cs="Times New Roman"/>
              <w:sz w:val="24"/>
              <w:szCs w:val="32"/>
            </w:rPr>
            <w:instrText xml:space="preserve"> PAGEREF _Toc20791 \h </w:instrText>
          </w:r>
          <w:r>
            <w:rPr>
              <w:rFonts w:hint="default" w:ascii="Times New Roman" w:hAnsi="Times New Roman" w:cs="Times New Roman"/>
              <w:sz w:val="24"/>
              <w:szCs w:val="32"/>
            </w:rPr>
            <w:fldChar w:fldCharType="separate"/>
          </w:r>
          <w:r>
            <w:rPr>
              <w:rFonts w:hint="default" w:ascii="Times New Roman" w:hAnsi="Times New Roman" w:cs="Times New Roman"/>
              <w:sz w:val="24"/>
              <w:szCs w:val="32"/>
            </w:rPr>
            <w:t>61</w:t>
          </w:r>
          <w:r>
            <w:rPr>
              <w:rFonts w:hint="default" w:ascii="Times New Roman" w:hAnsi="Times New Roman" w:cs="Times New Roman"/>
              <w:sz w:val="24"/>
              <w:szCs w:val="32"/>
            </w:rPr>
            <w:fldChar w:fldCharType="end"/>
          </w:r>
          <w:r>
            <w:rPr>
              <w:rFonts w:hint="default" w:ascii="Times New Roman" w:hAnsi="Times New Roman" w:eastAsia="宋体" w:cs="Times New Roman"/>
              <w:bCs/>
              <w:sz w:val="24"/>
              <w:szCs w:val="36"/>
              <w:lang w:val="en-US" w:eastAsia="zh-CN"/>
            </w:rPr>
            <w:fldChar w:fldCharType="end"/>
          </w:r>
        </w:p>
        <w:p w14:paraId="6AAFC4E6">
          <w:pPr>
            <w:keepNext w:val="0"/>
            <w:keepLines w:val="0"/>
            <w:pageBreakBefore w:val="0"/>
            <w:widowControl/>
            <w:suppressLineNumbers w:val="0"/>
            <w:tabs>
              <w:tab w:val="left" w:pos="4075"/>
            </w:tabs>
            <w:kinsoku/>
            <w:wordWrap/>
            <w:overflowPunct/>
            <w:topLinePunct w:val="0"/>
            <w:autoSpaceDE/>
            <w:autoSpaceDN/>
            <w:bidi w:val="0"/>
            <w:adjustRightInd/>
            <w:snapToGrid/>
            <w:jc w:val="both"/>
            <w:textAlignment w:val="center"/>
            <w:rPr>
              <w:rFonts w:hint="default" w:ascii="Times New Roman" w:hAnsi="Times New Roman" w:eastAsia="宋体" w:cs="Times New Roman"/>
              <w:b/>
              <w:bCs/>
              <w:sz w:val="28"/>
              <w:szCs w:val="28"/>
              <w:lang w:val="en-US" w:eastAsia="zh-CN"/>
            </w:rPr>
            <w:sectPr>
              <w:footerReference r:id="rId3" w:type="default"/>
              <w:pgSz w:w="11906" w:h="16838"/>
              <w:pgMar w:top="1440" w:right="1800" w:bottom="1440" w:left="180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Cs/>
              <w:szCs w:val="28"/>
              <w:lang w:val="en-US" w:eastAsia="zh-CN"/>
            </w:rPr>
            <w:fldChar w:fldCharType="end"/>
          </w:r>
        </w:p>
      </w:sdtContent>
    </w:sdt>
    <w:tbl>
      <w:tblPr>
        <w:tblStyle w:val="7"/>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1"/>
        <w:gridCol w:w="587"/>
        <w:gridCol w:w="11525"/>
        <w:gridCol w:w="1427"/>
      </w:tblGrid>
      <w:tr w14:paraId="0F8C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1"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0B097CC6">
            <w:pPr>
              <w:pStyle w:val="16"/>
              <w:keepNext w:val="0"/>
              <w:keepLines w:val="0"/>
              <w:suppressLineNumbers w:val="0"/>
              <w:spacing w:before="0" w:beforeAutospacing="0" w:after="0" w:afterAutospacing="0"/>
              <w:ind w:left="0" w:right="0"/>
              <w:rPr>
                <w:rFonts w:hint="eastAsia" w:ascii="Arial" w:hAnsi="Arial" w:cs="Arial"/>
                <w:color w:val="FFFFFF"/>
                <w:kern w:val="2"/>
                <w:sz w:val="18"/>
                <w:szCs w:val="18"/>
              </w:rPr>
            </w:pPr>
            <w:bookmarkStart w:id="2" w:name="_Toc25961"/>
            <w:r>
              <w:rPr>
                <w:rFonts w:hint="eastAsia" w:ascii="Arial" w:hAnsi="Arial" w:cs="Arial"/>
                <w:b/>
                <w:bCs/>
                <w:color w:val="FFFFFF"/>
                <w:kern w:val="2"/>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F1EA1D0">
            <w:pPr>
              <w:pStyle w:val="16"/>
              <w:keepNext w:val="0"/>
              <w:keepLines w:val="0"/>
              <w:suppressLineNumbers w:val="0"/>
              <w:spacing w:before="0" w:beforeAutospacing="0" w:after="0" w:afterAutospacing="0"/>
              <w:ind w:left="0" w:right="0"/>
              <w:rPr>
                <w:rFonts w:hint="eastAsia" w:ascii="Arial" w:hAnsi="Arial" w:cs="Arial"/>
                <w:b/>
                <w:bCs/>
                <w:color w:val="FFFFFF"/>
                <w:kern w:val="2"/>
                <w:sz w:val="18"/>
                <w:szCs w:val="18"/>
              </w:rPr>
            </w:pPr>
            <w:r>
              <w:rPr>
                <w:rFonts w:hint="eastAsia" w:ascii="Arial" w:hAnsi="Arial" w:cs="Arial"/>
                <w:b/>
                <w:bCs/>
                <w:color w:val="FFFFFF"/>
                <w:kern w:val="2"/>
                <w:sz w:val="18"/>
                <w:szCs w:val="18"/>
              </w:rPr>
              <w:t>Item #</w:t>
            </w:r>
          </w:p>
        </w:tc>
        <w:tc>
          <w:tcPr>
            <w:tcW w:w="1152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1F3DDFB">
            <w:pPr>
              <w:pStyle w:val="16"/>
              <w:keepNext w:val="0"/>
              <w:keepLines w:val="0"/>
              <w:suppressLineNumbers w:val="0"/>
              <w:spacing w:before="0" w:beforeAutospacing="0" w:after="0" w:afterAutospacing="0"/>
              <w:ind w:left="0" w:right="0"/>
              <w:rPr>
                <w:rFonts w:hint="eastAsia" w:ascii="Arial" w:hAnsi="Arial" w:cs="Arial"/>
                <w:color w:val="FFFFFF"/>
                <w:kern w:val="2"/>
                <w:sz w:val="18"/>
                <w:szCs w:val="18"/>
              </w:rPr>
            </w:pPr>
            <w:r>
              <w:rPr>
                <w:rFonts w:hint="eastAsia" w:ascii="Arial" w:hAnsi="Arial" w:cs="Arial"/>
                <w:b/>
                <w:bCs/>
                <w:color w:val="FFFFFF"/>
                <w:kern w:val="2"/>
                <w:sz w:val="18"/>
                <w:szCs w:val="18"/>
              </w:rPr>
              <w:t xml:space="preserve">Checklist item </w:t>
            </w:r>
          </w:p>
        </w:tc>
        <w:tc>
          <w:tcPr>
            <w:tcW w:w="142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01444E88">
            <w:pPr>
              <w:pStyle w:val="16"/>
              <w:keepNext w:val="0"/>
              <w:keepLines w:val="0"/>
              <w:suppressLineNumbers w:val="0"/>
              <w:spacing w:before="0" w:beforeAutospacing="0" w:after="0" w:afterAutospacing="0"/>
              <w:ind w:left="0" w:right="0"/>
              <w:rPr>
                <w:rFonts w:hint="eastAsia" w:ascii="Arial" w:hAnsi="Arial" w:cs="Arial"/>
                <w:color w:val="FFFFFF"/>
                <w:kern w:val="2"/>
                <w:sz w:val="18"/>
                <w:szCs w:val="18"/>
              </w:rPr>
            </w:pPr>
            <w:r>
              <w:rPr>
                <w:rFonts w:hint="eastAsia" w:ascii="Arial" w:hAnsi="Arial" w:cs="Arial"/>
                <w:b/>
                <w:bCs/>
                <w:color w:val="FFFFFF"/>
                <w:kern w:val="2"/>
                <w:sz w:val="18"/>
                <w:szCs w:val="18"/>
              </w:rPr>
              <w:t xml:space="preserve">Location where item is reported </w:t>
            </w:r>
          </w:p>
        </w:tc>
      </w:tr>
      <w:tr w14:paraId="429FE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B61B5B3">
            <w:pPr>
              <w:pStyle w:val="16"/>
              <w:keepNext w:val="0"/>
              <w:keepLines w:val="0"/>
              <w:suppressLineNumbers w:val="0"/>
              <w:spacing w:before="0" w:beforeAutospacing="0" w:after="0" w:afterAutospacing="0"/>
              <w:ind w:left="0" w:right="0"/>
              <w:rPr>
                <w:rFonts w:hint="eastAsia" w:ascii="Arial" w:hAnsi="Arial" w:cs="Arial"/>
                <w:kern w:val="2"/>
                <w:sz w:val="18"/>
                <w:szCs w:val="18"/>
              </w:rPr>
            </w:pPr>
            <w:r>
              <w:rPr>
                <w:rFonts w:hint="eastAsia" w:ascii="Arial" w:hAnsi="Arial" w:cs="Arial"/>
                <w:b/>
                <w:bCs/>
                <w:kern w:val="2"/>
                <w:sz w:val="18"/>
                <w:szCs w:val="18"/>
              </w:rPr>
              <w:t xml:space="preserve">TITLE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67837354">
            <w:pPr>
              <w:pStyle w:val="16"/>
              <w:keepNext w:val="0"/>
              <w:keepLines w:val="0"/>
              <w:suppressLineNumbers w:val="0"/>
              <w:spacing w:before="0" w:beforeAutospacing="0" w:after="0" w:afterAutospacing="0"/>
              <w:ind w:left="0" w:right="0"/>
              <w:jc w:val="center"/>
              <w:rPr>
                <w:rFonts w:hint="default" w:ascii="Arial" w:hAnsi="Arial" w:eastAsia="宋体" w:cs="Arial"/>
                <w:color w:val="auto"/>
                <w:kern w:val="2"/>
                <w:sz w:val="18"/>
                <w:szCs w:val="18"/>
                <w:lang w:val="en-US" w:eastAsia="zh-CN"/>
              </w:rPr>
            </w:pPr>
          </w:p>
        </w:tc>
      </w:tr>
      <w:tr w14:paraId="78AE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14:paraId="590E58E6">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7A307BBF">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w:t>
            </w:r>
          </w:p>
        </w:tc>
        <w:tc>
          <w:tcPr>
            <w:tcW w:w="11525" w:type="dxa"/>
            <w:tcBorders>
              <w:top w:val="single" w:color="000000" w:sz="4" w:space="0"/>
              <w:left w:val="single" w:color="000000" w:sz="4" w:space="0"/>
              <w:bottom w:val="double" w:color="000000" w:sz="4" w:space="0"/>
              <w:right w:val="single" w:color="000000" w:sz="4" w:space="0"/>
            </w:tcBorders>
          </w:tcPr>
          <w:p w14:paraId="6F39BB15">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Identify the report as a systematic review.</w:t>
            </w:r>
          </w:p>
        </w:tc>
        <w:tc>
          <w:tcPr>
            <w:tcW w:w="1427" w:type="dxa"/>
            <w:tcBorders>
              <w:top w:val="single" w:color="000000" w:sz="4" w:space="0"/>
              <w:left w:val="single" w:color="000000" w:sz="4" w:space="0"/>
              <w:bottom w:val="double" w:color="000000" w:sz="4" w:space="0"/>
              <w:right w:val="single" w:color="000000" w:sz="4" w:space="0"/>
            </w:tcBorders>
          </w:tcPr>
          <w:p w14:paraId="2FBE5EF4">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P1</w:t>
            </w:r>
          </w:p>
        </w:tc>
      </w:tr>
      <w:tr w14:paraId="2977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AB084C4">
            <w:pPr>
              <w:pStyle w:val="16"/>
              <w:keepNext w:val="0"/>
              <w:keepLines w:val="0"/>
              <w:suppressLineNumbers w:val="0"/>
              <w:spacing w:before="0" w:beforeAutospacing="0" w:after="0" w:afterAutospacing="0"/>
              <w:ind w:left="0" w:right="0"/>
              <w:rPr>
                <w:rFonts w:hint="eastAsia" w:ascii="Arial" w:hAnsi="Arial" w:cs="Arial"/>
                <w:kern w:val="2"/>
                <w:sz w:val="18"/>
                <w:szCs w:val="18"/>
              </w:rPr>
            </w:pPr>
            <w:r>
              <w:rPr>
                <w:rFonts w:hint="eastAsia" w:ascii="Arial" w:hAnsi="Arial" w:cs="Arial"/>
                <w:b/>
                <w:bCs/>
                <w:kern w:val="2"/>
                <w:sz w:val="18"/>
                <w:szCs w:val="18"/>
              </w:rPr>
              <w:t xml:space="preserve">ABSTRACT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69578C84">
            <w:pPr>
              <w:pStyle w:val="16"/>
              <w:keepNext w:val="0"/>
              <w:keepLines w:val="0"/>
              <w:suppressLineNumbers w:val="0"/>
              <w:spacing w:before="0" w:beforeAutospacing="0" w:after="0" w:afterAutospacing="0"/>
              <w:ind w:left="0" w:right="0"/>
              <w:jc w:val="center"/>
              <w:rPr>
                <w:rFonts w:hint="eastAsia" w:ascii="Arial" w:hAnsi="Arial" w:cs="Arial"/>
                <w:color w:val="auto"/>
                <w:kern w:val="2"/>
                <w:sz w:val="18"/>
                <w:szCs w:val="18"/>
              </w:rPr>
            </w:pPr>
          </w:p>
        </w:tc>
      </w:tr>
      <w:tr w14:paraId="38C2E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14:paraId="2FA2E44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CFF4278">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w:t>
            </w:r>
          </w:p>
        </w:tc>
        <w:tc>
          <w:tcPr>
            <w:tcW w:w="11525" w:type="dxa"/>
            <w:tcBorders>
              <w:top w:val="single" w:color="000000" w:sz="4" w:space="0"/>
              <w:left w:val="single" w:color="000000" w:sz="4" w:space="0"/>
              <w:bottom w:val="double" w:color="000000" w:sz="4" w:space="0"/>
              <w:right w:val="single" w:color="000000" w:sz="4" w:space="0"/>
            </w:tcBorders>
          </w:tcPr>
          <w:p w14:paraId="0D14B426">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See the PRISMA 2020 for Abstracts checklist.</w:t>
            </w:r>
          </w:p>
        </w:tc>
        <w:tc>
          <w:tcPr>
            <w:tcW w:w="1427" w:type="dxa"/>
            <w:tcBorders>
              <w:top w:val="single" w:color="000000" w:sz="4" w:space="0"/>
              <w:left w:val="single" w:color="000000" w:sz="4" w:space="0"/>
              <w:bottom w:val="double" w:color="000000" w:sz="4" w:space="0"/>
              <w:right w:val="single" w:color="000000" w:sz="4" w:space="0"/>
            </w:tcBorders>
          </w:tcPr>
          <w:p w14:paraId="05E91C66">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P6</w:t>
            </w:r>
          </w:p>
        </w:tc>
      </w:tr>
      <w:tr w14:paraId="545AD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1BB6FED">
            <w:pPr>
              <w:pStyle w:val="16"/>
              <w:keepNext w:val="0"/>
              <w:keepLines w:val="0"/>
              <w:suppressLineNumbers w:val="0"/>
              <w:spacing w:before="0" w:beforeAutospacing="0" w:after="0" w:afterAutospacing="0"/>
              <w:ind w:left="0" w:right="0"/>
              <w:rPr>
                <w:rFonts w:hint="eastAsia" w:ascii="Arial" w:hAnsi="Arial" w:cs="Arial"/>
                <w:kern w:val="2"/>
                <w:sz w:val="18"/>
                <w:szCs w:val="18"/>
              </w:rPr>
            </w:pPr>
            <w:r>
              <w:rPr>
                <w:rFonts w:hint="eastAsia" w:ascii="Arial" w:hAnsi="Arial" w:cs="Arial"/>
                <w:b/>
                <w:bCs/>
                <w:kern w:val="2"/>
                <w:sz w:val="18"/>
                <w:szCs w:val="18"/>
              </w:rPr>
              <w:t xml:space="preserve">INTRODUCTION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4C0E610F">
            <w:pPr>
              <w:pStyle w:val="16"/>
              <w:keepNext w:val="0"/>
              <w:keepLines w:val="0"/>
              <w:suppressLineNumbers w:val="0"/>
              <w:spacing w:before="0" w:beforeAutospacing="0" w:after="0" w:afterAutospacing="0"/>
              <w:ind w:left="0" w:right="0"/>
              <w:jc w:val="center"/>
              <w:rPr>
                <w:rFonts w:hint="eastAsia" w:ascii="Arial" w:hAnsi="Arial" w:cs="Arial"/>
                <w:color w:val="auto"/>
                <w:kern w:val="2"/>
                <w:sz w:val="18"/>
                <w:szCs w:val="18"/>
              </w:rPr>
            </w:pPr>
          </w:p>
        </w:tc>
      </w:tr>
      <w:tr w14:paraId="6DD90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1C3A4CEC">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08EB65C7">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3</w:t>
            </w:r>
          </w:p>
        </w:tc>
        <w:tc>
          <w:tcPr>
            <w:tcW w:w="11525" w:type="dxa"/>
            <w:tcBorders>
              <w:top w:val="single" w:color="000000" w:sz="4" w:space="0"/>
              <w:left w:val="single" w:color="000000" w:sz="4" w:space="0"/>
              <w:bottom w:val="single" w:color="000000" w:sz="4" w:space="0"/>
              <w:right w:val="single" w:color="000000" w:sz="4" w:space="0"/>
            </w:tcBorders>
          </w:tcPr>
          <w:p w14:paraId="6646478F">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the rationale for the review in the context of existing knowledge.</w:t>
            </w:r>
          </w:p>
        </w:tc>
        <w:tc>
          <w:tcPr>
            <w:tcW w:w="1427" w:type="dxa"/>
            <w:tcBorders>
              <w:top w:val="single" w:color="000000" w:sz="4" w:space="0"/>
              <w:left w:val="single" w:color="000000" w:sz="4" w:space="0"/>
              <w:bottom w:val="single" w:color="000000" w:sz="4" w:space="0"/>
              <w:right w:val="single" w:color="000000" w:sz="4" w:space="0"/>
            </w:tcBorders>
          </w:tcPr>
          <w:p w14:paraId="782C211F">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P3-P5</w:t>
            </w:r>
          </w:p>
        </w:tc>
      </w:tr>
      <w:tr w14:paraId="653B8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14:paraId="03177F32">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5DB71E1D">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4</w:t>
            </w:r>
          </w:p>
        </w:tc>
        <w:tc>
          <w:tcPr>
            <w:tcW w:w="11525" w:type="dxa"/>
            <w:tcBorders>
              <w:top w:val="single" w:color="000000" w:sz="4" w:space="0"/>
              <w:left w:val="single" w:color="000000" w:sz="4" w:space="0"/>
              <w:bottom w:val="double" w:color="000000" w:sz="4" w:space="0"/>
              <w:right w:val="single" w:color="000000" w:sz="4" w:space="0"/>
            </w:tcBorders>
          </w:tcPr>
          <w:p w14:paraId="356AF905">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Provide an explicit statement of the objective(s) or question(s) the review addresses.</w:t>
            </w:r>
          </w:p>
        </w:tc>
        <w:tc>
          <w:tcPr>
            <w:tcW w:w="1427" w:type="dxa"/>
            <w:tcBorders>
              <w:top w:val="single" w:color="000000" w:sz="4" w:space="0"/>
              <w:left w:val="single" w:color="000000" w:sz="4" w:space="0"/>
              <w:bottom w:val="double" w:color="000000" w:sz="4" w:space="0"/>
              <w:right w:val="single" w:color="000000" w:sz="4" w:space="0"/>
            </w:tcBorders>
          </w:tcPr>
          <w:p w14:paraId="61BC1EAE">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P6</w:t>
            </w:r>
          </w:p>
        </w:tc>
      </w:tr>
      <w:tr w14:paraId="12E5B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B7B2D1">
            <w:pPr>
              <w:pStyle w:val="16"/>
              <w:keepNext w:val="0"/>
              <w:keepLines w:val="0"/>
              <w:suppressLineNumbers w:val="0"/>
              <w:spacing w:before="0" w:beforeAutospacing="0" w:after="0" w:afterAutospacing="0"/>
              <w:ind w:left="0" w:right="0"/>
              <w:rPr>
                <w:rFonts w:hint="eastAsia" w:ascii="Arial" w:hAnsi="Arial" w:cs="Arial"/>
                <w:kern w:val="2"/>
                <w:sz w:val="18"/>
                <w:szCs w:val="18"/>
              </w:rPr>
            </w:pPr>
            <w:r>
              <w:rPr>
                <w:rFonts w:hint="eastAsia" w:ascii="Arial" w:hAnsi="Arial" w:cs="Arial"/>
                <w:b/>
                <w:bCs/>
                <w:kern w:val="2"/>
                <w:sz w:val="18"/>
                <w:szCs w:val="18"/>
              </w:rPr>
              <w:t xml:space="preserve">METHODS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05FC9EA6">
            <w:pPr>
              <w:pStyle w:val="16"/>
              <w:keepNext w:val="0"/>
              <w:keepLines w:val="0"/>
              <w:suppressLineNumbers w:val="0"/>
              <w:spacing w:before="0" w:beforeAutospacing="0" w:after="0" w:afterAutospacing="0"/>
              <w:ind w:left="0" w:right="0"/>
              <w:jc w:val="center"/>
              <w:rPr>
                <w:rFonts w:hint="eastAsia" w:ascii="Arial" w:hAnsi="Arial" w:cs="Arial"/>
                <w:color w:val="auto"/>
                <w:kern w:val="2"/>
                <w:sz w:val="18"/>
                <w:szCs w:val="18"/>
              </w:rPr>
            </w:pPr>
          </w:p>
        </w:tc>
      </w:tr>
      <w:tr w14:paraId="5BA98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3E7CCDE5">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69AAC4CF">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5</w:t>
            </w:r>
          </w:p>
        </w:tc>
        <w:tc>
          <w:tcPr>
            <w:tcW w:w="11525" w:type="dxa"/>
            <w:tcBorders>
              <w:top w:val="single" w:color="000000" w:sz="4" w:space="0"/>
              <w:left w:val="single" w:color="000000" w:sz="4" w:space="0"/>
              <w:bottom w:val="single" w:color="000000" w:sz="4" w:space="0"/>
              <w:right w:val="single" w:color="000000" w:sz="4" w:space="0"/>
            </w:tcBorders>
          </w:tcPr>
          <w:p w14:paraId="6FB05AC0">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Specify the inclusion and exclusion criteria for the review and how studies were grouped for the syntheses.</w:t>
            </w:r>
          </w:p>
        </w:tc>
        <w:tc>
          <w:tcPr>
            <w:tcW w:w="1427" w:type="dxa"/>
            <w:tcBorders>
              <w:top w:val="single" w:color="000000" w:sz="4" w:space="0"/>
              <w:left w:val="single" w:color="000000" w:sz="4" w:space="0"/>
              <w:bottom w:val="single" w:color="000000" w:sz="4" w:space="0"/>
              <w:right w:val="single" w:color="000000" w:sz="4" w:space="0"/>
            </w:tcBorders>
          </w:tcPr>
          <w:p w14:paraId="6DD2F50B">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P7</w:t>
            </w:r>
          </w:p>
        </w:tc>
      </w:tr>
      <w:tr w14:paraId="07BA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1" w:type="dxa"/>
            <w:tcBorders>
              <w:top w:val="single" w:color="000000" w:sz="4" w:space="0"/>
              <w:left w:val="single" w:color="000000" w:sz="4" w:space="0"/>
              <w:bottom w:val="single" w:color="000000" w:sz="4" w:space="0"/>
              <w:right w:val="single" w:color="000000" w:sz="4" w:space="0"/>
            </w:tcBorders>
          </w:tcPr>
          <w:p w14:paraId="4AE57465">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7EC383AF">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6</w:t>
            </w:r>
          </w:p>
        </w:tc>
        <w:tc>
          <w:tcPr>
            <w:tcW w:w="11525" w:type="dxa"/>
            <w:tcBorders>
              <w:top w:val="single" w:color="000000" w:sz="4" w:space="0"/>
              <w:left w:val="single" w:color="000000" w:sz="4" w:space="0"/>
              <w:bottom w:val="single" w:color="000000" w:sz="4" w:space="0"/>
              <w:right w:val="single" w:color="000000" w:sz="4" w:space="0"/>
            </w:tcBorders>
          </w:tcPr>
          <w:p w14:paraId="1AEC242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color="000000" w:sz="4" w:space="0"/>
              <w:left w:val="single" w:color="000000" w:sz="4" w:space="0"/>
              <w:bottom w:val="single" w:color="000000" w:sz="4" w:space="0"/>
              <w:right w:val="single" w:color="000000" w:sz="4" w:space="0"/>
            </w:tcBorders>
            <w:vAlign w:val="center"/>
          </w:tcPr>
          <w:p w14:paraId="242D3A69">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P6-P7</w:t>
            </w:r>
          </w:p>
        </w:tc>
      </w:tr>
      <w:tr w14:paraId="6109B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2CAD716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3EE3FCA">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7</w:t>
            </w:r>
          </w:p>
        </w:tc>
        <w:tc>
          <w:tcPr>
            <w:tcW w:w="11525" w:type="dxa"/>
            <w:tcBorders>
              <w:top w:val="single" w:color="000000" w:sz="4" w:space="0"/>
              <w:left w:val="single" w:color="000000" w:sz="4" w:space="0"/>
              <w:bottom w:val="single" w:color="000000" w:sz="4" w:space="0"/>
              <w:right w:val="single" w:color="000000" w:sz="4" w:space="0"/>
            </w:tcBorders>
          </w:tcPr>
          <w:p w14:paraId="44831089">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Present the full search strategies for all databases, registers and websites, including any filters and limits used.</w:t>
            </w:r>
          </w:p>
        </w:tc>
        <w:tc>
          <w:tcPr>
            <w:tcW w:w="1427" w:type="dxa"/>
            <w:tcBorders>
              <w:top w:val="single" w:color="000000" w:sz="4" w:space="0"/>
              <w:left w:val="single" w:color="000000" w:sz="4" w:space="0"/>
              <w:bottom w:val="single" w:color="000000" w:sz="4" w:space="0"/>
              <w:right w:val="single" w:color="000000" w:sz="4" w:space="0"/>
            </w:tcBorders>
          </w:tcPr>
          <w:p w14:paraId="0C71E6B2">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Supplementary Material 1</w:t>
            </w:r>
          </w:p>
        </w:tc>
      </w:tr>
      <w:tr w14:paraId="7542C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4CBD446B">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0180D3DD">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8</w:t>
            </w:r>
          </w:p>
        </w:tc>
        <w:tc>
          <w:tcPr>
            <w:tcW w:w="11525" w:type="dxa"/>
            <w:tcBorders>
              <w:top w:val="single" w:color="000000" w:sz="4" w:space="0"/>
              <w:left w:val="single" w:color="000000" w:sz="4" w:space="0"/>
              <w:bottom w:val="single" w:color="000000" w:sz="4" w:space="0"/>
              <w:right w:val="single" w:color="000000" w:sz="4" w:space="0"/>
            </w:tcBorders>
          </w:tcPr>
          <w:p w14:paraId="16839320">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vAlign w:val="center"/>
          </w:tcPr>
          <w:p w14:paraId="1D742CD3">
            <w:pPr>
              <w:pStyle w:val="16"/>
              <w:keepNext w:val="0"/>
              <w:keepLines w:val="0"/>
              <w:suppressLineNumbers w:val="0"/>
              <w:spacing w:before="40" w:beforeAutospacing="0" w:after="40" w:afterAutospacing="0"/>
              <w:ind w:left="0" w:right="0"/>
              <w:jc w:val="center"/>
              <w:rPr>
                <w:rFonts w:hint="eastAsia" w:ascii="Arial" w:hAnsi="Arial" w:cs="Arial"/>
                <w:color w:val="auto"/>
                <w:kern w:val="2"/>
                <w:sz w:val="18"/>
                <w:szCs w:val="18"/>
              </w:rPr>
            </w:pPr>
            <w:r>
              <w:rPr>
                <w:rFonts w:hint="eastAsia" w:ascii="Arial" w:hAnsi="Arial" w:eastAsia="宋体" w:cs="Arial"/>
                <w:color w:val="auto"/>
                <w:kern w:val="2"/>
                <w:sz w:val="18"/>
                <w:szCs w:val="18"/>
                <w:lang w:val="en-US" w:eastAsia="zh-CN"/>
              </w:rPr>
              <w:t>P8</w:t>
            </w:r>
          </w:p>
        </w:tc>
      </w:tr>
      <w:tr w14:paraId="4E98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1" w:type="dxa"/>
            <w:tcBorders>
              <w:top w:val="single" w:color="000000" w:sz="4" w:space="0"/>
              <w:left w:val="single" w:color="000000" w:sz="4" w:space="0"/>
              <w:bottom w:val="single" w:color="000000" w:sz="4" w:space="0"/>
              <w:right w:val="single" w:color="000000" w:sz="4" w:space="0"/>
            </w:tcBorders>
          </w:tcPr>
          <w:p w14:paraId="60FB205B">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2B6F766D">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9</w:t>
            </w:r>
          </w:p>
        </w:tc>
        <w:tc>
          <w:tcPr>
            <w:tcW w:w="11525" w:type="dxa"/>
            <w:tcBorders>
              <w:top w:val="single" w:color="000000" w:sz="4" w:space="0"/>
              <w:left w:val="single" w:color="000000" w:sz="4" w:space="0"/>
              <w:bottom w:val="single" w:color="000000" w:sz="4" w:space="0"/>
              <w:right w:val="single" w:color="000000" w:sz="4" w:space="0"/>
            </w:tcBorders>
          </w:tcPr>
          <w:p w14:paraId="50FD9D7A">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vAlign w:val="center"/>
          </w:tcPr>
          <w:p w14:paraId="4E2CD462">
            <w:pPr>
              <w:pStyle w:val="16"/>
              <w:keepNext w:val="0"/>
              <w:keepLines w:val="0"/>
              <w:suppressLineNumbers w:val="0"/>
              <w:spacing w:before="40" w:beforeAutospacing="0" w:after="40" w:afterAutospacing="0"/>
              <w:ind w:left="0" w:right="0"/>
              <w:jc w:val="center"/>
              <w:rPr>
                <w:rFonts w:hint="eastAsia" w:ascii="Arial" w:hAnsi="Arial" w:cs="Arial"/>
                <w:color w:val="auto"/>
                <w:kern w:val="2"/>
                <w:sz w:val="18"/>
                <w:szCs w:val="18"/>
              </w:rPr>
            </w:pPr>
            <w:r>
              <w:rPr>
                <w:rFonts w:hint="eastAsia" w:ascii="Arial" w:hAnsi="Arial" w:eastAsia="宋体" w:cs="Arial"/>
                <w:color w:val="auto"/>
                <w:kern w:val="2"/>
                <w:sz w:val="18"/>
                <w:szCs w:val="18"/>
                <w:lang w:val="en-US" w:eastAsia="zh-CN"/>
              </w:rPr>
              <w:t>P8</w:t>
            </w:r>
          </w:p>
        </w:tc>
      </w:tr>
      <w:tr w14:paraId="49666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4C7DCB0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BBB5C3C">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10a</w:t>
            </w:r>
          </w:p>
        </w:tc>
        <w:tc>
          <w:tcPr>
            <w:tcW w:w="11525" w:type="dxa"/>
            <w:tcBorders>
              <w:top w:val="single" w:color="000000" w:sz="4" w:space="0"/>
              <w:left w:val="single" w:color="000000" w:sz="4" w:space="0"/>
              <w:bottom w:val="single" w:color="000000" w:sz="4" w:space="0"/>
              <w:right w:val="single" w:color="000000" w:sz="4" w:space="0"/>
            </w:tcBorders>
          </w:tcPr>
          <w:p w14:paraId="30E67549">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color="000000" w:sz="4" w:space="0"/>
              <w:left w:val="single" w:color="000000" w:sz="4" w:space="0"/>
              <w:bottom w:val="single" w:color="000000" w:sz="4" w:space="0"/>
              <w:right w:val="single" w:color="000000" w:sz="4" w:space="0"/>
            </w:tcBorders>
            <w:vAlign w:val="center"/>
          </w:tcPr>
          <w:p w14:paraId="1D06ACA4">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P8</w:t>
            </w:r>
          </w:p>
        </w:tc>
      </w:tr>
      <w:tr w14:paraId="059FD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00DD147A">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B407C4A">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10b</w:t>
            </w:r>
          </w:p>
        </w:tc>
        <w:tc>
          <w:tcPr>
            <w:tcW w:w="11525" w:type="dxa"/>
            <w:tcBorders>
              <w:top w:val="single" w:color="000000" w:sz="4" w:space="0"/>
              <w:left w:val="single" w:color="000000" w:sz="4" w:space="0"/>
              <w:bottom w:val="single" w:color="000000" w:sz="4" w:space="0"/>
              <w:right w:val="single" w:color="000000" w:sz="4" w:space="0"/>
            </w:tcBorders>
          </w:tcPr>
          <w:p w14:paraId="5A4665A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color="000000" w:sz="4" w:space="0"/>
              <w:left w:val="single" w:color="000000" w:sz="4" w:space="0"/>
              <w:bottom w:val="single" w:color="000000" w:sz="4" w:space="0"/>
              <w:right w:val="single" w:color="000000" w:sz="4" w:space="0"/>
            </w:tcBorders>
            <w:vAlign w:val="center"/>
          </w:tcPr>
          <w:p w14:paraId="71177D4E">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Supplementary Material 4</w:t>
            </w:r>
          </w:p>
        </w:tc>
      </w:tr>
      <w:tr w14:paraId="3AC88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698FC09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42239FB9">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11</w:t>
            </w:r>
          </w:p>
        </w:tc>
        <w:tc>
          <w:tcPr>
            <w:tcW w:w="11525" w:type="dxa"/>
            <w:tcBorders>
              <w:top w:val="single" w:color="000000" w:sz="4" w:space="0"/>
              <w:left w:val="single" w:color="000000" w:sz="4" w:space="0"/>
              <w:bottom w:val="single" w:color="000000" w:sz="4" w:space="0"/>
              <w:right w:val="single" w:color="000000" w:sz="4" w:space="0"/>
            </w:tcBorders>
          </w:tcPr>
          <w:p w14:paraId="4885F6E2">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color="000000" w:sz="4" w:space="0"/>
              <w:left w:val="single" w:color="000000" w:sz="4" w:space="0"/>
              <w:bottom w:val="single" w:color="000000" w:sz="4" w:space="0"/>
              <w:right w:val="single" w:color="000000" w:sz="4" w:space="0"/>
            </w:tcBorders>
            <w:vAlign w:val="center"/>
          </w:tcPr>
          <w:p w14:paraId="602D253F">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P8</w:t>
            </w:r>
          </w:p>
        </w:tc>
      </w:tr>
      <w:tr w14:paraId="56CB1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61" w:type="dxa"/>
            <w:tcBorders>
              <w:top w:val="single" w:color="000000" w:sz="4" w:space="0"/>
              <w:left w:val="single" w:color="000000" w:sz="4" w:space="0"/>
              <w:bottom w:val="single" w:color="000000" w:sz="4" w:space="0"/>
              <w:right w:val="single" w:color="000000" w:sz="4" w:space="0"/>
            </w:tcBorders>
          </w:tcPr>
          <w:p w14:paraId="08DE3655">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050C0DA1">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12</w:t>
            </w:r>
          </w:p>
        </w:tc>
        <w:tc>
          <w:tcPr>
            <w:tcW w:w="11525" w:type="dxa"/>
            <w:tcBorders>
              <w:top w:val="single" w:color="000000" w:sz="4" w:space="0"/>
              <w:left w:val="single" w:color="000000" w:sz="4" w:space="0"/>
              <w:bottom w:val="single" w:color="000000" w:sz="4" w:space="0"/>
              <w:right w:val="single" w:color="000000" w:sz="4" w:space="0"/>
            </w:tcBorders>
          </w:tcPr>
          <w:p w14:paraId="428E7A1A">
            <w:pPr>
              <w:pStyle w:val="16"/>
              <w:keepNext w:val="0"/>
              <w:keepLines w:val="0"/>
              <w:suppressLineNumbers w:val="0"/>
              <w:spacing w:before="40" w:beforeAutospacing="0" w:after="40" w:afterAutospacing="0"/>
              <w:ind w:left="0" w:right="0"/>
              <w:jc w:val="left"/>
              <w:rPr>
                <w:rFonts w:hint="eastAsia"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Specify for each outcome the effect measure(s) (e.g. risk ratio, mean difference) used in the synthesis or presentation of results.</w:t>
            </w:r>
          </w:p>
        </w:tc>
        <w:tc>
          <w:tcPr>
            <w:tcW w:w="1427" w:type="dxa"/>
            <w:tcBorders>
              <w:top w:val="single" w:color="000000" w:sz="4" w:space="0"/>
              <w:left w:val="single" w:color="000000" w:sz="4" w:space="0"/>
              <w:bottom w:val="single" w:color="000000" w:sz="4" w:space="0"/>
              <w:right w:val="single" w:color="000000" w:sz="4" w:space="0"/>
            </w:tcBorders>
          </w:tcPr>
          <w:p w14:paraId="6C3FAABC">
            <w:pPr>
              <w:pStyle w:val="16"/>
              <w:keepNext w:val="0"/>
              <w:keepLines w:val="0"/>
              <w:suppressLineNumbers w:val="0"/>
              <w:spacing w:before="40" w:beforeAutospacing="0" w:after="40" w:afterAutospacing="0"/>
              <w:ind w:left="0" w:right="0"/>
              <w:jc w:val="center"/>
              <w:rPr>
                <w:rFonts w:hint="eastAsia"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P9-P10</w:t>
            </w:r>
          </w:p>
        </w:tc>
      </w:tr>
      <w:tr w14:paraId="3FB54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1661" w:type="dxa"/>
            <w:vMerge w:val="restart"/>
            <w:tcBorders>
              <w:top w:val="single" w:color="000000" w:sz="4" w:space="0"/>
              <w:left w:val="single" w:color="000000" w:sz="4" w:space="0"/>
              <w:right w:val="single" w:color="000000" w:sz="4" w:space="0"/>
            </w:tcBorders>
          </w:tcPr>
          <w:p w14:paraId="27F1E7A0">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5AA60AC3">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13a</w:t>
            </w:r>
          </w:p>
        </w:tc>
        <w:tc>
          <w:tcPr>
            <w:tcW w:w="11525" w:type="dxa"/>
            <w:tcBorders>
              <w:top w:val="single" w:color="000000" w:sz="4" w:space="0"/>
              <w:left w:val="single" w:color="000000" w:sz="4" w:space="0"/>
              <w:bottom w:val="single" w:color="000000" w:sz="4" w:space="0"/>
              <w:right w:val="single" w:color="000000" w:sz="4" w:space="0"/>
            </w:tcBorders>
          </w:tcPr>
          <w:p w14:paraId="77678B2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color="000000" w:sz="4" w:space="0"/>
              <w:left w:val="single" w:color="000000" w:sz="4" w:space="0"/>
              <w:bottom w:val="single" w:color="000000" w:sz="4" w:space="0"/>
              <w:right w:val="single" w:color="000000" w:sz="4" w:space="0"/>
            </w:tcBorders>
            <w:vAlign w:val="center"/>
          </w:tcPr>
          <w:p w14:paraId="79A3C639">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bookmarkStart w:id="3" w:name="OLE_LINK55"/>
            <w:r>
              <w:rPr>
                <w:rFonts w:hint="eastAsia" w:ascii="Arial" w:hAnsi="Arial" w:eastAsia="宋体" w:cs="Arial"/>
                <w:color w:val="auto"/>
                <w:kern w:val="2"/>
                <w:sz w:val="18"/>
                <w:szCs w:val="18"/>
                <w:lang w:val="en-US" w:eastAsia="zh-CN"/>
              </w:rPr>
              <w:t>Supplementary Material 4</w:t>
            </w:r>
            <w:bookmarkEnd w:id="3"/>
          </w:p>
        </w:tc>
      </w:tr>
      <w:tr w14:paraId="25514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1AEB9F3F">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18614C0">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13b</w:t>
            </w:r>
          </w:p>
        </w:tc>
        <w:tc>
          <w:tcPr>
            <w:tcW w:w="11525" w:type="dxa"/>
            <w:tcBorders>
              <w:top w:val="single" w:color="000000" w:sz="4" w:space="0"/>
              <w:left w:val="single" w:color="000000" w:sz="4" w:space="0"/>
              <w:bottom w:val="single" w:color="000000" w:sz="4" w:space="0"/>
              <w:right w:val="single" w:color="000000" w:sz="4" w:space="0"/>
            </w:tcBorders>
          </w:tcPr>
          <w:p w14:paraId="43035AE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any methods required to prepare the data for presentation or synthesis, such as handling of missing summary statistics, or data conversions.</w:t>
            </w:r>
          </w:p>
        </w:tc>
        <w:tc>
          <w:tcPr>
            <w:tcW w:w="1427" w:type="dxa"/>
            <w:tcBorders>
              <w:top w:val="single" w:color="000000" w:sz="4" w:space="0"/>
              <w:left w:val="single" w:color="000000" w:sz="4" w:space="0"/>
              <w:bottom w:val="single" w:color="000000" w:sz="4" w:space="0"/>
              <w:right w:val="single" w:color="000000" w:sz="4" w:space="0"/>
            </w:tcBorders>
            <w:vAlign w:val="center"/>
          </w:tcPr>
          <w:p w14:paraId="18456A66">
            <w:pPr>
              <w:keepNext w:val="0"/>
              <w:keepLines w:val="0"/>
              <w:suppressLineNumbers w:val="0"/>
              <w:bidi w:val="0"/>
              <w:spacing w:before="0" w:beforeAutospacing="0" w:after="0" w:afterAutospacing="0"/>
              <w:ind w:left="0" w:right="0" w:firstLine="180" w:firstLineChars="100"/>
              <w:jc w:val="center"/>
              <w:rPr>
                <w:rFonts w:hint="default"/>
                <w:lang w:val="en-US"/>
              </w:rPr>
            </w:pPr>
            <w:r>
              <w:rPr>
                <w:rFonts w:hint="eastAsia" w:ascii="Arial" w:hAnsi="Arial" w:eastAsia="宋体" w:cs="Arial"/>
                <w:color w:val="auto"/>
                <w:sz w:val="18"/>
                <w:szCs w:val="18"/>
                <w:lang w:val="en-US" w:eastAsia="zh-CN"/>
              </w:rPr>
              <w:t>not applicable</w:t>
            </w:r>
          </w:p>
        </w:tc>
      </w:tr>
      <w:tr w14:paraId="20F8B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661" w:type="dxa"/>
            <w:vMerge w:val="continue"/>
            <w:tcBorders>
              <w:left w:val="single" w:color="000000" w:sz="4" w:space="0"/>
              <w:right w:val="single" w:color="000000" w:sz="4" w:space="0"/>
            </w:tcBorders>
          </w:tcPr>
          <w:p w14:paraId="5AC4F1F1">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AB58D6F">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13c</w:t>
            </w:r>
          </w:p>
        </w:tc>
        <w:tc>
          <w:tcPr>
            <w:tcW w:w="11525" w:type="dxa"/>
            <w:tcBorders>
              <w:top w:val="single" w:color="000000" w:sz="4" w:space="0"/>
              <w:left w:val="single" w:color="000000" w:sz="4" w:space="0"/>
              <w:bottom w:val="single" w:color="000000" w:sz="4" w:space="0"/>
              <w:right w:val="single" w:color="000000" w:sz="4" w:space="0"/>
            </w:tcBorders>
          </w:tcPr>
          <w:p w14:paraId="52532FBD">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any methods used to tabulate or visually display results of individual studies and syntheses.</w:t>
            </w:r>
          </w:p>
        </w:tc>
        <w:tc>
          <w:tcPr>
            <w:tcW w:w="1427" w:type="dxa"/>
            <w:tcBorders>
              <w:top w:val="single" w:color="000000" w:sz="4" w:space="0"/>
              <w:left w:val="single" w:color="000000" w:sz="4" w:space="0"/>
              <w:bottom w:val="single" w:color="000000" w:sz="4" w:space="0"/>
              <w:right w:val="single" w:color="000000" w:sz="4" w:space="0"/>
            </w:tcBorders>
          </w:tcPr>
          <w:p w14:paraId="2EFFFC7B">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default" w:ascii="Arial" w:hAnsi="Arial" w:eastAsia="宋体" w:cs="Arial"/>
                <w:color w:val="auto"/>
                <w:kern w:val="2"/>
                <w:sz w:val="18"/>
                <w:szCs w:val="18"/>
                <w:lang w:val="en-US" w:eastAsia="zh-CN"/>
              </w:rPr>
              <w:t>Supplementary material 9</w:t>
            </w:r>
          </w:p>
        </w:tc>
      </w:tr>
      <w:tr w14:paraId="5E92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6E3EADF6">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9DEFF54">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13d</w:t>
            </w:r>
          </w:p>
        </w:tc>
        <w:tc>
          <w:tcPr>
            <w:tcW w:w="11525" w:type="dxa"/>
            <w:tcBorders>
              <w:top w:val="single" w:color="000000" w:sz="4" w:space="0"/>
              <w:left w:val="single" w:color="000000" w:sz="4" w:space="0"/>
              <w:bottom w:val="single" w:color="000000" w:sz="4" w:space="0"/>
              <w:right w:val="single" w:color="000000" w:sz="4" w:space="0"/>
            </w:tcBorders>
          </w:tcPr>
          <w:p w14:paraId="2AF9BC3D">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color="000000" w:sz="4" w:space="0"/>
              <w:left w:val="single" w:color="000000" w:sz="4" w:space="0"/>
              <w:bottom w:val="single" w:color="000000" w:sz="4" w:space="0"/>
              <w:right w:val="single" w:color="000000" w:sz="4" w:space="0"/>
            </w:tcBorders>
            <w:vAlign w:val="center"/>
          </w:tcPr>
          <w:p w14:paraId="0B5C458C">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bookmarkStart w:id="4" w:name="OLE_LINK56"/>
            <w:r>
              <w:rPr>
                <w:rFonts w:hint="eastAsia" w:ascii="Arial" w:hAnsi="Arial" w:eastAsia="宋体" w:cs="Arial"/>
                <w:color w:val="auto"/>
                <w:kern w:val="2"/>
                <w:sz w:val="18"/>
                <w:szCs w:val="18"/>
                <w:lang w:val="en-US" w:eastAsia="zh-CN"/>
              </w:rPr>
              <w:t>P9-P10</w:t>
            </w:r>
            <w:bookmarkEnd w:id="4"/>
          </w:p>
        </w:tc>
      </w:tr>
      <w:tr w14:paraId="28B9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2B678662">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DA1DC8B">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13e</w:t>
            </w:r>
          </w:p>
        </w:tc>
        <w:tc>
          <w:tcPr>
            <w:tcW w:w="11525" w:type="dxa"/>
            <w:tcBorders>
              <w:top w:val="single" w:color="000000" w:sz="4" w:space="0"/>
              <w:left w:val="single" w:color="000000" w:sz="4" w:space="0"/>
              <w:bottom w:val="single" w:color="000000" w:sz="4" w:space="0"/>
              <w:right w:val="single" w:color="000000" w:sz="4" w:space="0"/>
            </w:tcBorders>
          </w:tcPr>
          <w:p w14:paraId="24209349">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any methods used to explore possible causes of heterogeneity among study results (e.g. subgroup analysis, meta-regression).</w:t>
            </w:r>
          </w:p>
        </w:tc>
        <w:tc>
          <w:tcPr>
            <w:tcW w:w="1427" w:type="dxa"/>
            <w:tcBorders>
              <w:top w:val="single" w:color="000000" w:sz="4" w:space="0"/>
              <w:left w:val="single" w:color="000000" w:sz="4" w:space="0"/>
              <w:bottom w:val="single" w:color="000000" w:sz="4" w:space="0"/>
              <w:right w:val="single" w:color="000000" w:sz="4" w:space="0"/>
            </w:tcBorders>
          </w:tcPr>
          <w:p w14:paraId="1181A715">
            <w:pPr>
              <w:pStyle w:val="16"/>
              <w:keepNext w:val="0"/>
              <w:keepLines w:val="0"/>
              <w:suppressLineNumbers w:val="0"/>
              <w:spacing w:before="40" w:beforeAutospacing="0" w:after="40" w:afterAutospacing="0"/>
              <w:ind w:left="0" w:right="0"/>
              <w:jc w:val="center"/>
              <w:rPr>
                <w:rFonts w:hint="eastAsia" w:ascii="Arial" w:hAnsi="Arial" w:cs="Arial"/>
                <w:color w:val="auto"/>
                <w:kern w:val="2"/>
                <w:sz w:val="18"/>
                <w:szCs w:val="18"/>
              </w:rPr>
            </w:pPr>
            <w:r>
              <w:rPr>
                <w:rFonts w:hint="eastAsia" w:ascii="Arial" w:hAnsi="Arial" w:eastAsia="宋体" w:cs="Arial"/>
                <w:color w:val="auto"/>
                <w:kern w:val="2"/>
                <w:sz w:val="18"/>
                <w:szCs w:val="18"/>
                <w:lang w:val="en-US" w:eastAsia="zh-CN"/>
              </w:rPr>
              <w:t>not applicable</w:t>
            </w:r>
          </w:p>
        </w:tc>
      </w:tr>
      <w:tr w14:paraId="7FF4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1" w:type="dxa"/>
            <w:vMerge w:val="continue"/>
            <w:tcBorders>
              <w:left w:val="single" w:color="000000" w:sz="4" w:space="0"/>
              <w:bottom w:val="single" w:color="000000" w:sz="4" w:space="0"/>
              <w:right w:val="single" w:color="000000" w:sz="4" w:space="0"/>
            </w:tcBorders>
          </w:tcPr>
          <w:p w14:paraId="7AC23163">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3FA4DE">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13f</w:t>
            </w:r>
          </w:p>
        </w:tc>
        <w:tc>
          <w:tcPr>
            <w:tcW w:w="11525" w:type="dxa"/>
            <w:tcBorders>
              <w:top w:val="single" w:color="000000" w:sz="4" w:space="0"/>
              <w:left w:val="single" w:color="000000" w:sz="4" w:space="0"/>
              <w:bottom w:val="single" w:color="000000" w:sz="4" w:space="0"/>
              <w:right w:val="single" w:color="000000" w:sz="4" w:space="0"/>
            </w:tcBorders>
          </w:tcPr>
          <w:p w14:paraId="59CB8DA3">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any sensitivity analyses conducted to assess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14:paraId="0CDFB9A8">
            <w:pPr>
              <w:pStyle w:val="16"/>
              <w:keepNext w:val="0"/>
              <w:keepLines w:val="0"/>
              <w:suppressLineNumbers w:val="0"/>
              <w:spacing w:before="40" w:beforeAutospacing="0" w:after="40" w:afterAutospacing="0"/>
              <w:ind w:left="0" w:right="0"/>
              <w:jc w:val="center"/>
              <w:rPr>
                <w:rFonts w:hint="eastAsia" w:ascii="Arial" w:hAnsi="Arial" w:cs="Arial"/>
                <w:color w:val="auto"/>
                <w:kern w:val="2"/>
                <w:sz w:val="18"/>
                <w:szCs w:val="18"/>
              </w:rPr>
            </w:pPr>
            <w:r>
              <w:rPr>
                <w:rFonts w:hint="eastAsia" w:ascii="Arial" w:hAnsi="Arial" w:eastAsia="宋体" w:cs="Arial"/>
                <w:color w:val="auto"/>
                <w:kern w:val="2"/>
                <w:sz w:val="18"/>
                <w:szCs w:val="18"/>
                <w:lang w:val="en-US" w:eastAsia="zh-CN"/>
              </w:rPr>
              <w:t>not applicable</w:t>
            </w:r>
          </w:p>
        </w:tc>
      </w:tr>
      <w:tr w14:paraId="04E7E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0B9BBA32">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82E8465">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14</w:t>
            </w:r>
          </w:p>
        </w:tc>
        <w:tc>
          <w:tcPr>
            <w:tcW w:w="11525" w:type="dxa"/>
            <w:tcBorders>
              <w:top w:val="single" w:color="000000" w:sz="4" w:space="0"/>
              <w:left w:val="single" w:color="000000" w:sz="4" w:space="0"/>
              <w:bottom w:val="single" w:color="000000" w:sz="4" w:space="0"/>
              <w:right w:val="single" w:color="000000" w:sz="4" w:space="0"/>
            </w:tcBorders>
          </w:tcPr>
          <w:p w14:paraId="0FF1CCC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any methods used to assess risk of bias due to missing results in a synthesis (arising from reporting biases).</w:t>
            </w:r>
          </w:p>
        </w:tc>
        <w:tc>
          <w:tcPr>
            <w:tcW w:w="1427" w:type="dxa"/>
            <w:tcBorders>
              <w:top w:val="single" w:color="000000" w:sz="4" w:space="0"/>
              <w:left w:val="single" w:color="000000" w:sz="4" w:space="0"/>
              <w:bottom w:val="single" w:color="000000" w:sz="4" w:space="0"/>
              <w:right w:val="single" w:color="000000" w:sz="4" w:space="0"/>
            </w:tcBorders>
            <w:vAlign w:val="center"/>
          </w:tcPr>
          <w:p w14:paraId="02D86565">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not applicable</w:t>
            </w:r>
          </w:p>
        </w:tc>
      </w:tr>
      <w:tr w14:paraId="21B9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0BF643E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2B3CF3C8">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15</w:t>
            </w:r>
          </w:p>
        </w:tc>
        <w:tc>
          <w:tcPr>
            <w:tcW w:w="11525" w:type="dxa"/>
            <w:tcBorders>
              <w:top w:val="single" w:color="000000" w:sz="4" w:space="0"/>
              <w:left w:val="single" w:color="000000" w:sz="4" w:space="0"/>
              <w:bottom w:val="single" w:color="000000" w:sz="4" w:space="0"/>
              <w:right w:val="single" w:color="000000" w:sz="4" w:space="0"/>
            </w:tcBorders>
          </w:tcPr>
          <w:p w14:paraId="136909D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any methods used to assess certainty (or confidence) in the body of evidence for an outcome.</w:t>
            </w:r>
          </w:p>
        </w:tc>
        <w:tc>
          <w:tcPr>
            <w:tcW w:w="1427" w:type="dxa"/>
            <w:tcBorders>
              <w:top w:val="single" w:color="000000" w:sz="4" w:space="0"/>
              <w:left w:val="single" w:color="000000" w:sz="4" w:space="0"/>
              <w:bottom w:val="single" w:color="000000" w:sz="4" w:space="0"/>
              <w:right w:val="single" w:color="000000" w:sz="4" w:space="0"/>
            </w:tcBorders>
            <w:vAlign w:val="center"/>
          </w:tcPr>
          <w:p w14:paraId="0302182A">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P9-P10</w:t>
            </w:r>
          </w:p>
        </w:tc>
      </w:tr>
      <w:tr w14:paraId="51A8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22279C0">
            <w:pPr>
              <w:pStyle w:val="16"/>
              <w:keepNext w:val="0"/>
              <w:keepLines w:val="0"/>
              <w:suppressLineNumbers w:val="0"/>
              <w:spacing w:before="0" w:beforeAutospacing="0" w:after="0" w:afterAutospacing="0"/>
              <w:ind w:left="0" w:right="0"/>
              <w:rPr>
                <w:rFonts w:hint="eastAsia" w:ascii="Arial" w:hAnsi="Arial" w:cs="Arial"/>
                <w:kern w:val="2"/>
                <w:sz w:val="18"/>
                <w:szCs w:val="18"/>
              </w:rPr>
            </w:pPr>
            <w:r>
              <w:rPr>
                <w:rFonts w:hint="eastAsia" w:ascii="Arial" w:hAnsi="Arial" w:cs="Arial"/>
                <w:b/>
                <w:bCs/>
                <w:kern w:val="2"/>
                <w:sz w:val="18"/>
                <w:szCs w:val="18"/>
              </w:rPr>
              <w:t xml:space="preserve">RESULTS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6D42712A">
            <w:pPr>
              <w:pStyle w:val="16"/>
              <w:keepNext w:val="0"/>
              <w:keepLines w:val="0"/>
              <w:suppressLineNumbers w:val="0"/>
              <w:spacing w:before="0" w:beforeAutospacing="0" w:after="0" w:afterAutospacing="0"/>
              <w:ind w:left="0" w:right="0"/>
              <w:jc w:val="center"/>
              <w:rPr>
                <w:rFonts w:hint="eastAsia" w:ascii="Arial" w:hAnsi="Arial" w:cs="Arial"/>
                <w:color w:val="auto"/>
                <w:kern w:val="2"/>
                <w:sz w:val="18"/>
                <w:szCs w:val="18"/>
              </w:rPr>
            </w:pPr>
          </w:p>
        </w:tc>
      </w:tr>
      <w:tr w14:paraId="22BE3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5C1257DB">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1D73ED02">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16a</w:t>
            </w:r>
          </w:p>
        </w:tc>
        <w:tc>
          <w:tcPr>
            <w:tcW w:w="11525" w:type="dxa"/>
            <w:tcBorders>
              <w:top w:val="single" w:color="000000" w:sz="4" w:space="0"/>
              <w:left w:val="single" w:color="000000" w:sz="4" w:space="0"/>
              <w:bottom w:val="single" w:color="000000" w:sz="4" w:space="0"/>
              <w:right w:val="single" w:color="000000" w:sz="4" w:space="0"/>
            </w:tcBorders>
          </w:tcPr>
          <w:p w14:paraId="2122665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the results of the search and selection process, from the number of records identified in the search to the number of studies included in the review, ideally using a flow diagram.</w:t>
            </w:r>
          </w:p>
        </w:tc>
        <w:tc>
          <w:tcPr>
            <w:tcW w:w="1427" w:type="dxa"/>
            <w:tcBorders>
              <w:top w:val="single" w:color="000000" w:sz="4" w:space="0"/>
              <w:left w:val="single" w:color="000000" w:sz="4" w:space="0"/>
              <w:bottom w:val="single" w:color="000000" w:sz="4" w:space="0"/>
              <w:right w:val="single" w:color="000000" w:sz="4" w:space="0"/>
            </w:tcBorders>
            <w:vAlign w:val="center"/>
          </w:tcPr>
          <w:p w14:paraId="69A8154B">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P12</w:t>
            </w:r>
          </w:p>
        </w:tc>
      </w:tr>
      <w:tr w14:paraId="557B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53322AF9">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0AD02C2">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16b</w:t>
            </w:r>
          </w:p>
        </w:tc>
        <w:tc>
          <w:tcPr>
            <w:tcW w:w="11525" w:type="dxa"/>
            <w:tcBorders>
              <w:top w:val="single" w:color="000000" w:sz="4" w:space="0"/>
              <w:left w:val="single" w:color="000000" w:sz="4" w:space="0"/>
              <w:bottom w:val="single" w:color="000000" w:sz="4" w:space="0"/>
              <w:right w:val="single" w:color="000000" w:sz="4" w:space="0"/>
            </w:tcBorders>
          </w:tcPr>
          <w:p w14:paraId="60FBE050">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Cite studies that might appear to meet the inclusion criteria, but which were excluded, and explain why they were excluded.</w:t>
            </w:r>
          </w:p>
        </w:tc>
        <w:tc>
          <w:tcPr>
            <w:tcW w:w="1427" w:type="dxa"/>
            <w:tcBorders>
              <w:top w:val="single" w:color="000000" w:sz="4" w:space="0"/>
              <w:left w:val="single" w:color="000000" w:sz="4" w:space="0"/>
              <w:bottom w:val="single" w:color="000000" w:sz="4" w:space="0"/>
              <w:right w:val="single" w:color="000000" w:sz="4" w:space="0"/>
            </w:tcBorders>
          </w:tcPr>
          <w:p w14:paraId="6FB04F66">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P12</w:t>
            </w:r>
          </w:p>
        </w:tc>
      </w:tr>
      <w:tr w14:paraId="0D0A8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1" w:type="dxa"/>
            <w:tcBorders>
              <w:top w:val="single" w:color="000000" w:sz="4" w:space="0"/>
              <w:left w:val="single" w:color="000000" w:sz="4" w:space="0"/>
              <w:bottom w:val="single" w:color="000000" w:sz="4" w:space="0"/>
              <w:right w:val="single" w:color="000000" w:sz="4" w:space="0"/>
            </w:tcBorders>
          </w:tcPr>
          <w:p w14:paraId="1634193A">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1C2CCC84">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17</w:t>
            </w:r>
          </w:p>
        </w:tc>
        <w:tc>
          <w:tcPr>
            <w:tcW w:w="11525" w:type="dxa"/>
            <w:tcBorders>
              <w:top w:val="single" w:color="000000" w:sz="4" w:space="0"/>
              <w:left w:val="single" w:color="000000" w:sz="4" w:space="0"/>
              <w:bottom w:val="single" w:color="000000" w:sz="4" w:space="0"/>
              <w:right w:val="single" w:color="000000" w:sz="4" w:space="0"/>
            </w:tcBorders>
          </w:tcPr>
          <w:p w14:paraId="7877B29C">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Cite each included study and present its characteristics.</w:t>
            </w:r>
          </w:p>
        </w:tc>
        <w:tc>
          <w:tcPr>
            <w:tcW w:w="1427" w:type="dxa"/>
            <w:tcBorders>
              <w:top w:val="single" w:color="000000" w:sz="4" w:space="0"/>
              <w:left w:val="single" w:color="000000" w:sz="4" w:space="0"/>
              <w:bottom w:val="single" w:color="000000" w:sz="4" w:space="0"/>
              <w:right w:val="single" w:color="000000" w:sz="4" w:space="0"/>
            </w:tcBorders>
            <w:vAlign w:val="center"/>
          </w:tcPr>
          <w:p w14:paraId="7A9683EA">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bookmarkStart w:id="5" w:name="OLE_LINK57"/>
            <w:r>
              <w:rPr>
                <w:rFonts w:hint="eastAsia" w:ascii="Arial" w:hAnsi="Arial" w:eastAsia="宋体" w:cs="Arial"/>
                <w:color w:val="auto"/>
                <w:kern w:val="2"/>
                <w:sz w:val="18"/>
                <w:szCs w:val="18"/>
                <w:lang w:val="en-US" w:eastAsia="zh-CN"/>
              </w:rPr>
              <w:t>P10-P12</w:t>
            </w:r>
            <w:bookmarkEnd w:id="5"/>
          </w:p>
        </w:tc>
      </w:tr>
      <w:tr w14:paraId="2EBBE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48F564CB">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59F2F173">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18</w:t>
            </w:r>
          </w:p>
        </w:tc>
        <w:tc>
          <w:tcPr>
            <w:tcW w:w="11525" w:type="dxa"/>
            <w:tcBorders>
              <w:top w:val="single" w:color="000000" w:sz="4" w:space="0"/>
              <w:left w:val="single" w:color="000000" w:sz="4" w:space="0"/>
              <w:bottom w:val="single" w:color="000000" w:sz="4" w:space="0"/>
              <w:right w:val="single" w:color="000000" w:sz="4" w:space="0"/>
            </w:tcBorders>
          </w:tcPr>
          <w:p w14:paraId="1D99C86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Present assessments of risk of bias for each included study.</w:t>
            </w:r>
          </w:p>
        </w:tc>
        <w:tc>
          <w:tcPr>
            <w:tcW w:w="1427" w:type="dxa"/>
            <w:tcBorders>
              <w:top w:val="single" w:color="000000" w:sz="4" w:space="0"/>
              <w:left w:val="single" w:color="000000" w:sz="4" w:space="0"/>
              <w:bottom w:val="single" w:color="000000" w:sz="4" w:space="0"/>
              <w:right w:val="single" w:color="000000" w:sz="4" w:space="0"/>
            </w:tcBorders>
            <w:vAlign w:val="center"/>
          </w:tcPr>
          <w:p w14:paraId="419F174A">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P11-P12</w:t>
            </w:r>
          </w:p>
        </w:tc>
      </w:tr>
      <w:tr w14:paraId="5CCF4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7F9403F6">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78C680DB">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19</w:t>
            </w:r>
          </w:p>
        </w:tc>
        <w:tc>
          <w:tcPr>
            <w:tcW w:w="11525" w:type="dxa"/>
            <w:tcBorders>
              <w:top w:val="single" w:color="000000" w:sz="4" w:space="0"/>
              <w:left w:val="single" w:color="000000" w:sz="4" w:space="0"/>
              <w:bottom w:val="single" w:color="000000" w:sz="4" w:space="0"/>
              <w:right w:val="single" w:color="000000" w:sz="4" w:space="0"/>
            </w:tcBorders>
          </w:tcPr>
          <w:p w14:paraId="7F76B817">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color="000000" w:sz="4" w:space="0"/>
              <w:left w:val="single" w:color="000000" w:sz="4" w:space="0"/>
              <w:bottom w:val="single" w:color="000000" w:sz="4" w:space="0"/>
              <w:right w:val="single" w:color="000000" w:sz="4" w:space="0"/>
            </w:tcBorders>
            <w:vAlign w:val="center"/>
          </w:tcPr>
          <w:p w14:paraId="4ED2F440">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P16</w:t>
            </w:r>
          </w:p>
        </w:tc>
      </w:tr>
      <w:tr w14:paraId="6E112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23394F31">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20EEBE6D">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20a</w:t>
            </w:r>
          </w:p>
        </w:tc>
        <w:tc>
          <w:tcPr>
            <w:tcW w:w="11525" w:type="dxa"/>
            <w:tcBorders>
              <w:top w:val="single" w:color="000000" w:sz="4" w:space="0"/>
              <w:left w:val="single" w:color="000000" w:sz="4" w:space="0"/>
              <w:bottom w:val="single" w:color="000000" w:sz="4" w:space="0"/>
              <w:right w:val="single" w:color="000000" w:sz="4" w:space="0"/>
            </w:tcBorders>
          </w:tcPr>
          <w:p w14:paraId="13D06A79">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For each synthesis, briefly summarise the characteristics and risk of bias among contributing studies.</w:t>
            </w:r>
          </w:p>
        </w:tc>
        <w:tc>
          <w:tcPr>
            <w:tcW w:w="1427" w:type="dxa"/>
            <w:tcBorders>
              <w:top w:val="single" w:color="000000" w:sz="4" w:space="0"/>
              <w:left w:val="single" w:color="000000" w:sz="4" w:space="0"/>
              <w:bottom w:val="single" w:color="000000" w:sz="4" w:space="0"/>
              <w:right w:val="single" w:color="000000" w:sz="4" w:space="0"/>
            </w:tcBorders>
          </w:tcPr>
          <w:p w14:paraId="42C453A2">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P13-P15</w:t>
            </w:r>
          </w:p>
        </w:tc>
      </w:tr>
      <w:tr w14:paraId="0A366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1" w:type="dxa"/>
            <w:vMerge w:val="continue"/>
            <w:tcBorders>
              <w:left w:val="single" w:color="000000" w:sz="4" w:space="0"/>
              <w:right w:val="single" w:color="000000" w:sz="4" w:space="0"/>
            </w:tcBorders>
          </w:tcPr>
          <w:p w14:paraId="5CCA1877">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4519F71">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20b</w:t>
            </w:r>
          </w:p>
        </w:tc>
        <w:tc>
          <w:tcPr>
            <w:tcW w:w="11525" w:type="dxa"/>
            <w:tcBorders>
              <w:top w:val="single" w:color="000000" w:sz="4" w:space="0"/>
              <w:left w:val="single" w:color="000000" w:sz="4" w:space="0"/>
              <w:bottom w:val="single" w:color="000000" w:sz="4" w:space="0"/>
              <w:right w:val="single" w:color="000000" w:sz="4" w:space="0"/>
            </w:tcBorders>
          </w:tcPr>
          <w:p w14:paraId="565FB80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color="000000" w:sz="4" w:space="0"/>
              <w:left w:val="single" w:color="000000" w:sz="4" w:space="0"/>
              <w:bottom w:val="single" w:color="000000" w:sz="4" w:space="0"/>
              <w:right w:val="single" w:color="000000" w:sz="4" w:space="0"/>
            </w:tcBorders>
            <w:vAlign w:val="center"/>
          </w:tcPr>
          <w:p w14:paraId="746A5122">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not applicable</w:t>
            </w:r>
          </w:p>
        </w:tc>
      </w:tr>
      <w:tr w14:paraId="77F7B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2FC97C78">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790CAC2">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20c</w:t>
            </w:r>
          </w:p>
        </w:tc>
        <w:tc>
          <w:tcPr>
            <w:tcW w:w="11525" w:type="dxa"/>
            <w:tcBorders>
              <w:top w:val="single" w:color="000000" w:sz="4" w:space="0"/>
              <w:left w:val="single" w:color="000000" w:sz="4" w:space="0"/>
              <w:bottom w:val="single" w:color="000000" w:sz="4" w:space="0"/>
              <w:right w:val="single" w:color="000000" w:sz="4" w:space="0"/>
            </w:tcBorders>
          </w:tcPr>
          <w:p w14:paraId="7D6F778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Present results of all investigations of possible causes of heterogeneity among study results.</w:t>
            </w:r>
          </w:p>
        </w:tc>
        <w:tc>
          <w:tcPr>
            <w:tcW w:w="1427" w:type="dxa"/>
            <w:tcBorders>
              <w:top w:val="single" w:color="000000" w:sz="4" w:space="0"/>
              <w:left w:val="single" w:color="000000" w:sz="4" w:space="0"/>
              <w:bottom w:val="single" w:color="000000" w:sz="4" w:space="0"/>
              <w:right w:val="single" w:color="000000" w:sz="4" w:space="0"/>
            </w:tcBorders>
          </w:tcPr>
          <w:p w14:paraId="0C920676">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not applicable</w:t>
            </w:r>
          </w:p>
        </w:tc>
      </w:tr>
      <w:tr w14:paraId="3B1A1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49E43D0E">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B43406">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20d</w:t>
            </w:r>
          </w:p>
        </w:tc>
        <w:tc>
          <w:tcPr>
            <w:tcW w:w="11525" w:type="dxa"/>
            <w:tcBorders>
              <w:top w:val="single" w:color="000000" w:sz="4" w:space="0"/>
              <w:left w:val="single" w:color="000000" w:sz="4" w:space="0"/>
              <w:bottom w:val="single" w:color="000000" w:sz="4" w:space="0"/>
              <w:right w:val="single" w:color="000000" w:sz="4" w:space="0"/>
            </w:tcBorders>
          </w:tcPr>
          <w:p w14:paraId="0652BB56">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Present results of all sensitivity analyses conducted to assess the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14:paraId="6A50C02E">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not applicable</w:t>
            </w:r>
          </w:p>
        </w:tc>
      </w:tr>
      <w:tr w14:paraId="37D42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60D262FF">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214CA187">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21</w:t>
            </w:r>
          </w:p>
        </w:tc>
        <w:tc>
          <w:tcPr>
            <w:tcW w:w="11525" w:type="dxa"/>
            <w:tcBorders>
              <w:top w:val="single" w:color="000000" w:sz="4" w:space="0"/>
              <w:left w:val="single" w:color="000000" w:sz="4" w:space="0"/>
              <w:bottom w:val="single" w:color="000000" w:sz="4" w:space="0"/>
              <w:right w:val="single" w:color="000000" w:sz="4" w:space="0"/>
            </w:tcBorders>
          </w:tcPr>
          <w:p w14:paraId="1355334E">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Present assessments of risk of bias due to missing results (arising from reporting biases) for each synthesis assessed.</w:t>
            </w:r>
          </w:p>
        </w:tc>
        <w:tc>
          <w:tcPr>
            <w:tcW w:w="1427" w:type="dxa"/>
            <w:tcBorders>
              <w:top w:val="single" w:color="000000" w:sz="4" w:space="0"/>
              <w:left w:val="single" w:color="000000" w:sz="4" w:space="0"/>
              <w:bottom w:val="single" w:color="000000" w:sz="4" w:space="0"/>
              <w:right w:val="single" w:color="000000" w:sz="4" w:space="0"/>
            </w:tcBorders>
          </w:tcPr>
          <w:p w14:paraId="68D7C8E0">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P12</w:t>
            </w:r>
          </w:p>
        </w:tc>
      </w:tr>
      <w:tr w14:paraId="00FAE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21C9DF88">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47144975">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22</w:t>
            </w:r>
          </w:p>
        </w:tc>
        <w:tc>
          <w:tcPr>
            <w:tcW w:w="11525" w:type="dxa"/>
            <w:tcBorders>
              <w:top w:val="single" w:color="000000" w:sz="4" w:space="0"/>
              <w:left w:val="single" w:color="000000" w:sz="4" w:space="0"/>
              <w:bottom w:val="single" w:color="000000" w:sz="4" w:space="0"/>
              <w:right w:val="single" w:color="000000" w:sz="4" w:space="0"/>
            </w:tcBorders>
          </w:tcPr>
          <w:p w14:paraId="1BF205B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Present assessments of certainty (or confidence) in the body of evidence for each outcome assessed.</w:t>
            </w:r>
          </w:p>
        </w:tc>
        <w:tc>
          <w:tcPr>
            <w:tcW w:w="1427" w:type="dxa"/>
            <w:tcBorders>
              <w:top w:val="single" w:color="000000" w:sz="4" w:space="0"/>
              <w:left w:val="single" w:color="000000" w:sz="4" w:space="0"/>
              <w:bottom w:val="single" w:color="000000" w:sz="4" w:space="0"/>
              <w:right w:val="single" w:color="000000" w:sz="4" w:space="0"/>
            </w:tcBorders>
            <w:vAlign w:val="center"/>
          </w:tcPr>
          <w:p w14:paraId="4C964E45">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P11-P12</w:t>
            </w:r>
          </w:p>
        </w:tc>
      </w:tr>
      <w:tr w14:paraId="18B8C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48990CE">
            <w:pPr>
              <w:pStyle w:val="16"/>
              <w:keepNext w:val="0"/>
              <w:keepLines w:val="0"/>
              <w:suppressLineNumbers w:val="0"/>
              <w:spacing w:before="0" w:beforeAutospacing="0" w:after="0" w:afterAutospacing="0"/>
              <w:ind w:left="0" w:right="0"/>
              <w:rPr>
                <w:rFonts w:hint="eastAsia" w:ascii="Arial" w:hAnsi="Arial" w:cs="Arial"/>
                <w:kern w:val="2"/>
                <w:sz w:val="18"/>
                <w:szCs w:val="18"/>
              </w:rPr>
            </w:pPr>
            <w:r>
              <w:rPr>
                <w:rFonts w:hint="eastAsia" w:ascii="Arial" w:hAnsi="Arial" w:cs="Arial"/>
                <w:b/>
                <w:bCs/>
                <w:kern w:val="2"/>
                <w:sz w:val="18"/>
                <w:szCs w:val="18"/>
              </w:rPr>
              <w:t xml:space="preserve">DISCUSSION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10733A04">
            <w:pPr>
              <w:pStyle w:val="16"/>
              <w:keepNext w:val="0"/>
              <w:keepLines w:val="0"/>
              <w:suppressLineNumbers w:val="0"/>
              <w:spacing w:before="0" w:beforeAutospacing="0" w:after="0" w:afterAutospacing="0"/>
              <w:ind w:left="0" w:right="0"/>
              <w:jc w:val="center"/>
              <w:rPr>
                <w:rFonts w:hint="eastAsia" w:ascii="Arial" w:hAnsi="Arial" w:cs="Arial"/>
                <w:color w:val="auto"/>
                <w:kern w:val="2"/>
                <w:sz w:val="18"/>
                <w:szCs w:val="18"/>
              </w:rPr>
            </w:pPr>
          </w:p>
        </w:tc>
      </w:tr>
      <w:tr w14:paraId="136E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66168970">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10FA26E0">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23a</w:t>
            </w:r>
          </w:p>
        </w:tc>
        <w:tc>
          <w:tcPr>
            <w:tcW w:w="11525" w:type="dxa"/>
            <w:tcBorders>
              <w:top w:val="single" w:color="000000" w:sz="4" w:space="0"/>
              <w:left w:val="single" w:color="000000" w:sz="4" w:space="0"/>
              <w:bottom w:val="single" w:color="000000" w:sz="4" w:space="0"/>
              <w:right w:val="single" w:color="000000" w:sz="4" w:space="0"/>
            </w:tcBorders>
          </w:tcPr>
          <w:p w14:paraId="5C92DB26">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Provide a general interpretation of the results in the context of other evidence.</w:t>
            </w:r>
          </w:p>
        </w:tc>
        <w:tc>
          <w:tcPr>
            <w:tcW w:w="1427" w:type="dxa"/>
            <w:tcBorders>
              <w:top w:val="single" w:color="000000" w:sz="4" w:space="0"/>
              <w:left w:val="single" w:color="000000" w:sz="4" w:space="0"/>
              <w:bottom w:val="single" w:color="000000" w:sz="4" w:space="0"/>
              <w:right w:val="single" w:color="000000" w:sz="4" w:space="0"/>
            </w:tcBorders>
          </w:tcPr>
          <w:p w14:paraId="3C116BA2">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P26-P27</w:t>
            </w:r>
          </w:p>
        </w:tc>
      </w:tr>
      <w:tr w14:paraId="6A31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1661" w:type="dxa"/>
            <w:vMerge w:val="continue"/>
            <w:tcBorders>
              <w:left w:val="single" w:color="000000" w:sz="4" w:space="0"/>
              <w:right w:val="single" w:color="000000" w:sz="4" w:space="0"/>
            </w:tcBorders>
          </w:tcPr>
          <w:p w14:paraId="3175EC67">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9DB5047">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23b</w:t>
            </w:r>
          </w:p>
        </w:tc>
        <w:tc>
          <w:tcPr>
            <w:tcW w:w="11525" w:type="dxa"/>
            <w:tcBorders>
              <w:top w:val="single" w:color="000000" w:sz="4" w:space="0"/>
              <w:left w:val="single" w:color="000000" w:sz="4" w:space="0"/>
              <w:bottom w:val="single" w:color="000000" w:sz="4" w:space="0"/>
              <w:right w:val="single" w:color="000000" w:sz="4" w:space="0"/>
            </w:tcBorders>
          </w:tcPr>
          <w:p w14:paraId="142C1D17">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Discuss any limitations of the evidence included in the review.</w:t>
            </w:r>
          </w:p>
        </w:tc>
        <w:tc>
          <w:tcPr>
            <w:tcW w:w="1427" w:type="dxa"/>
            <w:tcBorders>
              <w:top w:val="single" w:color="000000" w:sz="4" w:space="0"/>
              <w:left w:val="single" w:color="000000" w:sz="4" w:space="0"/>
              <w:bottom w:val="single" w:color="000000" w:sz="4" w:space="0"/>
              <w:right w:val="single" w:color="000000" w:sz="4" w:space="0"/>
            </w:tcBorders>
          </w:tcPr>
          <w:p w14:paraId="0B0734CB">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P30-P31</w:t>
            </w:r>
          </w:p>
        </w:tc>
      </w:tr>
      <w:tr w14:paraId="241B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14:paraId="7C6C1695">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20810DEA">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23c</w:t>
            </w:r>
          </w:p>
        </w:tc>
        <w:tc>
          <w:tcPr>
            <w:tcW w:w="11525" w:type="dxa"/>
            <w:tcBorders>
              <w:top w:val="single" w:color="000000" w:sz="4" w:space="0"/>
              <w:left w:val="single" w:color="000000" w:sz="4" w:space="0"/>
              <w:bottom w:val="single" w:color="000000" w:sz="4" w:space="0"/>
              <w:right w:val="single" w:color="000000" w:sz="4" w:space="0"/>
            </w:tcBorders>
          </w:tcPr>
          <w:p w14:paraId="3F928F59">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Discuss any limitations of the review processes used.</w:t>
            </w:r>
          </w:p>
        </w:tc>
        <w:tc>
          <w:tcPr>
            <w:tcW w:w="1427" w:type="dxa"/>
            <w:tcBorders>
              <w:top w:val="single" w:color="000000" w:sz="4" w:space="0"/>
              <w:left w:val="single" w:color="000000" w:sz="4" w:space="0"/>
              <w:bottom w:val="single" w:color="000000" w:sz="4" w:space="0"/>
              <w:right w:val="single" w:color="000000" w:sz="4" w:space="0"/>
            </w:tcBorders>
          </w:tcPr>
          <w:p w14:paraId="3C920F21">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P30-P31</w:t>
            </w:r>
          </w:p>
        </w:tc>
      </w:tr>
      <w:tr w14:paraId="36CB7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auto" w:sz="4" w:space="0"/>
              <w:right w:val="single" w:color="000000" w:sz="4" w:space="0"/>
            </w:tcBorders>
          </w:tcPr>
          <w:p w14:paraId="1E21B390">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45B2417C">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23d</w:t>
            </w:r>
          </w:p>
        </w:tc>
        <w:tc>
          <w:tcPr>
            <w:tcW w:w="11525" w:type="dxa"/>
            <w:tcBorders>
              <w:top w:val="single" w:color="000000" w:sz="4" w:space="0"/>
              <w:left w:val="single" w:color="auto" w:sz="4" w:space="0"/>
              <w:bottom w:val="double" w:color="000000" w:sz="4" w:space="0"/>
              <w:right w:val="single" w:color="000000" w:sz="4" w:space="0"/>
            </w:tcBorders>
          </w:tcPr>
          <w:p w14:paraId="3DC953B4">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Discuss implications of the results for practice, policy, and future research.</w:t>
            </w:r>
          </w:p>
        </w:tc>
        <w:tc>
          <w:tcPr>
            <w:tcW w:w="1427" w:type="dxa"/>
            <w:tcBorders>
              <w:top w:val="single" w:color="000000" w:sz="4" w:space="0"/>
              <w:left w:val="single" w:color="000000" w:sz="4" w:space="0"/>
              <w:bottom w:val="double" w:color="000000" w:sz="4" w:space="0"/>
              <w:right w:val="single" w:color="000000" w:sz="4" w:space="0"/>
            </w:tcBorders>
          </w:tcPr>
          <w:p w14:paraId="4CB56F77">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P31</w:t>
            </w:r>
          </w:p>
        </w:tc>
      </w:tr>
      <w:tr w14:paraId="7CFBB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81D1BEE">
            <w:pPr>
              <w:pStyle w:val="16"/>
              <w:keepNext w:val="0"/>
              <w:keepLines w:val="0"/>
              <w:suppressLineNumbers w:val="0"/>
              <w:spacing w:before="0" w:beforeAutospacing="0" w:after="0" w:afterAutospacing="0"/>
              <w:ind w:left="0" w:right="0"/>
              <w:rPr>
                <w:rFonts w:hint="eastAsia" w:ascii="Arial" w:hAnsi="Arial" w:cs="Arial"/>
                <w:kern w:val="2"/>
                <w:sz w:val="18"/>
                <w:szCs w:val="18"/>
              </w:rPr>
            </w:pPr>
            <w:r>
              <w:rPr>
                <w:rFonts w:hint="eastAsia" w:ascii="Arial" w:hAnsi="Arial" w:cs="Arial"/>
                <w:b/>
                <w:bCs/>
                <w:kern w:val="2"/>
                <w:sz w:val="18"/>
                <w:szCs w:val="18"/>
              </w:rPr>
              <w:t>OTHER INFORMATION</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14:paraId="343667C1">
            <w:pPr>
              <w:pStyle w:val="16"/>
              <w:keepNext w:val="0"/>
              <w:keepLines w:val="0"/>
              <w:suppressLineNumbers w:val="0"/>
              <w:spacing w:before="0" w:beforeAutospacing="0" w:after="0" w:afterAutospacing="0"/>
              <w:ind w:left="0" w:right="0"/>
              <w:jc w:val="center"/>
              <w:rPr>
                <w:rFonts w:hint="eastAsia" w:ascii="Arial" w:hAnsi="Arial" w:cs="Arial"/>
                <w:color w:val="auto"/>
                <w:kern w:val="2"/>
                <w:sz w:val="18"/>
                <w:szCs w:val="18"/>
              </w:rPr>
            </w:pPr>
          </w:p>
        </w:tc>
      </w:tr>
      <w:tr w14:paraId="182F3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14:paraId="5D968B62">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2019202C">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24a</w:t>
            </w:r>
          </w:p>
        </w:tc>
        <w:tc>
          <w:tcPr>
            <w:tcW w:w="11525" w:type="dxa"/>
            <w:tcBorders>
              <w:top w:val="single" w:color="000000" w:sz="4" w:space="0"/>
              <w:left w:val="single" w:color="000000" w:sz="4" w:space="0"/>
              <w:bottom w:val="single" w:color="000000" w:sz="4" w:space="0"/>
              <w:right w:val="single" w:color="000000" w:sz="4" w:space="0"/>
            </w:tcBorders>
          </w:tcPr>
          <w:p w14:paraId="0E12C4EB">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Provide registration information for the review, including register name and registration number, or state that the review was not registered.</w:t>
            </w:r>
          </w:p>
        </w:tc>
        <w:tc>
          <w:tcPr>
            <w:tcW w:w="1427" w:type="dxa"/>
            <w:tcBorders>
              <w:top w:val="single" w:color="000000" w:sz="4" w:space="0"/>
              <w:left w:val="single" w:color="000000" w:sz="4" w:space="0"/>
              <w:bottom w:val="single" w:color="000000" w:sz="4" w:space="0"/>
              <w:right w:val="single" w:color="000000" w:sz="4" w:space="0"/>
            </w:tcBorders>
          </w:tcPr>
          <w:p w14:paraId="0F5F6276">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P2</w:t>
            </w:r>
          </w:p>
        </w:tc>
      </w:tr>
      <w:tr w14:paraId="034D0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1" w:type="dxa"/>
            <w:vMerge w:val="continue"/>
            <w:tcBorders>
              <w:left w:val="single" w:color="000000" w:sz="4" w:space="0"/>
              <w:right w:val="single" w:color="000000" w:sz="4" w:space="0"/>
            </w:tcBorders>
          </w:tcPr>
          <w:p w14:paraId="397192EC">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6FBF887">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24b</w:t>
            </w:r>
          </w:p>
        </w:tc>
        <w:tc>
          <w:tcPr>
            <w:tcW w:w="11525" w:type="dxa"/>
            <w:tcBorders>
              <w:top w:val="single" w:color="000000" w:sz="4" w:space="0"/>
              <w:left w:val="single" w:color="000000" w:sz="4" w:space="0"/>
              <w:bottom w:val="single" w:color="000000" w:sz="4" w:space="0"/>
              <w:right w:val="single" w:color="000000" w:sz="4" w:space="0"/>
            </w:tcBorders>
          </w:tcPr>
          <w:p w14:paraId="730B9EE8">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Indicate where the review protocol can be accessed, or state that a protocol was not prepared.</w:t>
            </w:r>
          </w:p>
        </w:tc>
        <w:tc>
          <w:tcPr>
            <w:tcW w:w="1427" w:type="dxa"/>
            <w:tcBorders>
              <w:top w:val="single" w:color="000000" w:sz="4" w:space="0"/>
              <w:left w:val="single" w:color="000000" w:sz="4" w:space="0"/>
              <w:bottom w:val="single" w:color="000000" w:sz="4" w:space="0"/>
              <w:right w:val="single" w:color="000000" w:sz="4" w:space="0"/>
            </w:tcBorders>
          </w:tcPr>
          <w:p w14:paraId="20BCC476">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P2</w:t>
            </w:r>
          </w:p>
        </w:tc>
      </w:tr>
      <w:tr w14:paraId="4142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14:paraId="11166B5B">
            <w:pPr>
              <w:pStyle w:val="16"/>
              <w:keepNext w:val="0"/>
              <w:keepLines w:val="0"/>
              <w:suppressLineNumbers w:val="0"/>
              <w:spacing w:before="40" w:beforeAutospacing="0" w:after="40" w:afterAutospacing="0"/>
              <w:ind w:left="0" w:right="0"/>
              <w:rPr>
                <w:rFonts w:hint="eastAsia" w:ascii="Arial" w:hAnsi="Arial" w:cs="Arial"/>
                <w:kern w:val="2"/>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52813D9">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24c</w:t>
            </w:r>
          </w:p>
        </w:tc>
        <w:tc>
          <w:tcPr>
            <w:tcW w:w="11525" w:type="dxa"/>
            <w:tcBorders>
              <w:top w:val="single" w:color="000000" w:sz="4" w:space="0"/>
              <w:left w:val="single" w:color="000000" w:sz="4" w:space="0"/>
              <w:bottom w:val="single" w:color="000000" w:sz="4" w:space="0"/>
              <w:right w:val="single" w:color="000000" w:sz="4" w:space="0"/>
            </w:tcBorders>
          </w:tcPr>
          <w:p w14:paraId="5585EB71">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and explain any amendments to information provided at registration or in the protocol.</w:t>
            </w:r>
          </w:p>
        </w:tc>
        <w:tc>
          <w:tcPr>
            <w:tcW w:w="1427" w:type="dxa"/>
            <w:tcBorders>
              <w:top w:val="single" w:color="000000" w:sz="4" w:space="0"/>
              <w:left w:val="single" w:color="000000" w:sz="4" w:space="0"/>
              <w:bottom w:val="single" w:color="000000" w:sz="4" w:space="0"/>
              <w:right w:val="single" w:color="000000" w:sz="4" w:space="0"/>
            </w:tcBorders>
          </w:tcPr>
          <w:p w14:paraId="044F5698">
            <w:pPr>
              <w:pStyle w:val="16"/>
              <w:keepNext w:val="0"/>
              <w:keepLines w:val="0"/>
              <w:suppressLineNumbers w:val="0"/>
              <w:spacing w:before="40" w:beforeAutospacing="0" w:after="40" w:afterAutospacing="0"/>
              <w:ind w:left="0" w:right="0"/>
              <w:jc w:val="center"/>
              <w:rPr>
                <w:rFonts w:hint="eastAsia"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P2</w:t>
            </w:r>
          </w:p>
        </w:tc>
      </w:tr>
      <w:tr w14:paraId="2441A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14:paraId="533DFC3D">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64C4941C">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25</w:t>
            </w:r>
          </w:p>
        </w:tc>
        <w:tc>
          <w:tcPr>
            <w:tcW w:w="11525" w:type="dxa"/>
            <w:tcBorders>
              <w:top w:val="single" w:color="000000" w:sz="4" w:space="0"/>
              <w:left w:val="single" w:color="000000" w:sz="4" w:space="0"/>
              <w:bottom w:val="single" w:color="000000" w:sz="4" w:space="0"/>
              <w:right w:val="single" w:color="000000" w:sz="4" w:space="0"/>
            </w:tcBorders>
          </w:tcPr>
          <w:p w14:paraId="483006C0">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Describe sources of financial or non-financial support for the review, and the role of the funders or sponsors in the review.</w:t>
            </w:r>
          </w:p>
        </w:tc>
        <w:tc>
          <w:tcPr>
            <w:tcW w:w="1427" w:type="dxa"/>
            <w:tcBorders>
              <w:top w:val="single" w:color="000000" w:sz="4" w:space="0"/>
              <w:left w:val="single" w:color="000000" w:sz="4" w:space="0"/>
              <w:bottom w:val="single" w:color="000000" w:sz="4" w:space="0"/>
              <w:right w:val="single" w:color="000000" w:sz="4" w:space="0"/>
            </w:tcBorders>
          </w:tcPr>
          <w:p w14:paraId="0D6D3716">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P31-P32</w:t>
            </w:r>
          </w:p>
        </w:tc>
      </w:tr>
      <w:tr w14:paraId="10D6A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661" w:type="dxa"/>
            <w:tcBorders>
              <w:top w:val="single" w:color="000000" w:sz="4" w:space="0"/>
              <w:left w:val="single" w:color="000000" w:sz="4" w:space="0"/>
              <w:bottom w:val="single" w:color="000000" w:sz="4" w:space="0"/>
              <w:right w:val="single" w:color="000000" w:sz="4" w:space="0"/>
            </w:tcBorders>
          </w:tcPr>
          <w:p w14:paraId="694D5247">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6C16C59F">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26</w:t>
            </w:r>
          </w:p>
        </w:tc>
        <w:tc>
          <w:tcPr>
            <w:tcW w:w="11525" w:type="dxa"/>
            <w:tcBorders>
              <w:top w:val="single" w:color="000000" w:sz="4" w:space="0"/>
              <w:left w:val="single" w:color="000000" w:sz="4" w:space="0"/>
              <w:bottom w:val="single" w:color="000000" w:sz="4" w:space="0"/>
              <w:right w:val="single" w:color="000000" w:sz="4" w:space="0"/>
            </w:tcBorders>
          </w:tcPr>
          <w:p w14:paraId="4C647EF3">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Declare any competing interests of review authors.</w:t>
            </w:r>
          </w:p>
        </w:tc>
        <w:tc>
          <w:tcPr>
            <w:tcW w:w="1427" w:type="dxa"/>
            <w:tcBorders>
              <w:top w:val="single" w:color="000000" w:sz="4" w:space="0"/>
              <w:left w:val="single" w:color="000000" w:sz="4" w:space="0"/>
              <w:bottom w:val="single" w:color="000000" w:sz="4" w:space="0"/>
              <w:right w:val="single" w:color="000000" w:sz="4" w:space="0"/>
            </w:tcBorders>
            <w:vAlign w:val="center"/>
          </w:tcPr>
          <w:p w14:paraId="09C613EE">
            <w:pPr>
              <w:pStyle w:val="16"/>
              <w:keepNext w:val="0"/>
              <w:keepLines w:val="0"/>
              <w:suppressLineNumbers w:val="0"/>
              <w:spacing w:before="40" w:beforeAutospacing="0" w:after="40" w:afterAutospacing="0"/>
              <w:ind w:left="0" w:right="0"/>
              <w:jc w:val="center"/>
              <w:rPr>
                <w:rFonts w:hint="default" w:ascii="Arial" w:hAnsi="Arial" w:cs="Arial"/>
                <w:color w:val="auto"/>
                <w:kern w:val="2"/>
                <w:sz w:val="18"/>
                <w:szCs w:val="18"/>
                <w:lang w:val="en-US"/>
              </w:rPr>
            </w:pPr>
            <w:r>
              <w:rPr>
                <w:rFonts w:hint="eastAsia" w:ascii="Arial" w:hAnsi="Arial" w:eastAsia="宋体" w:cs="Arial"/>
                <w:color w:val="auto"/>
                <w:kern w:val="2"/>
                <w:sz w:val="18"/>
                <w:szCs w:val="18"/>
                <w:lang w:val="en-US" w:eastAsia="zh-CN"/>
              </w:rPr>
              <w:t>P32</w:t>
            </w:r>
          </w:p>
        </w:tc>
      </w:tr>
      <w:tr w14:paraId="627A6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661" w:type="dxa"/>
            <w:tcBorders>
              <w:top w:val="single" w:color="000000" w:sz="4" w:space="0"/>
              <w:left w:val="single" w:color="000000" w:sz="4" w:space="0"/>
              <w:bottom w:val="double" w:color="000000" w:sz="4" w:space="0"/>
              <w:right w:val="single" w:color="000000" w:sz="4" w:space="0"/>
            </w:tcBorders>
          </w:tcPr>
          <w:p w14:paraId="604EE520">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23D7CA90">
            <w:pPr>
              <w:pStyle w:val="16"/>
              <w:keepNext w:val="0"/>
              <w:keepLines w:val="0"/>
              <w:suppressLineNumbers w:val="0"/>
              <w:spacing w:before="40" w:beforeAutospacing="0" w:after="40" w:afterAutospacing="0"/>
              <w:ind w:left="0" w:right="0"/>
              <w:jc w:val="right"/>
              <w:rPr>
                <w:rFonts w:hint="eastAsia" w:ascii="Arial" w:hAnsi="Arial" w:cs="Arial"/>
                <w:kern w:val="2"/>
                <w:sz w:val="18"/>
                <w:szCs w:val="18"/>
              </w:rPr>
            </w:pPr>
            <w:r>
              <w:rPr>
                <w:rFonts w:hint="eastAsia" w:ascii="Arial" w:hAnsi="Arial" w:cs="Arial"/>
                <w:kern w:val="2"/>
                <w:sz w:val="18"/>
                <w:szCs w:val="18"/>
              </w:rPr>
              <w:t>27</w:t>
            </w:r>
          </w:p>
        </w:tc>
        <w:tc>
          <w:tcPr>
            <w:tcW w:w="11525" w:type="dxa"/>
            <w:tcBorders>
              <w:top w:val="single" w:color="000000" w:sz="4" w:space="0"/>
              <w:left w:val="single" w:color="000000" w:sz="4" w:space="0"/>
              <w:bottom w:val="double" w:color="000000" w:sz="4" w:space="0"/>
              <w:right w:val="single" w:color="000000" w:sz="4" w:space="0"/>
            </w:tcBorders>
          </w:tcPr>
          <w:p w14:paraId="00B97DCA">
            <w:pPr>
              <w:pStyle w:val="16"/>
              <w:keepNext w:val="0"/>
              <w:keepLines w:val="0"/>
              <w:suppressLineNumbers w:val="0"/>
              <w:spacing w:before="40" w:beforeAutospacing="0" w:after="40" w:afterAutospacing="0"/>
              <w:ind w:left="0" w:right="0"/>
              <w:rPr>
                <w:rFonts w:hint="eastAsia" w:ascii="Arial" w:hAnsi="Arial" w:cs="Arial"/>
                <w:kern w:val="2"/>
                <w:sz w:val="18"/>
                <w:szCs w:val="18"/>
              </w:rPr>
            </w:pPr>
            <w:r>
              <w:rPr>
                <w:rFonts w:hint="eastAsia" w:ascii="Arial" w:hAnsi="Arial" w:cs="Arial"/>
                <w:kern w:val="2"/>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color="000000" w:sz="4" w:space="0"/>
              <w:left w:val="single" w:color="000000" w:sz="4" w:space="0"/>
              <w:bottom w:val="double" w:color="000000" w:sz="4" w:space="0"/>
              <w:right w:val="single" w:color="000000" w:sz="4" w:space="0"/>
            </w:tcBorders>
            <w:vAlign w:val="center"/>
          </w:tcPr>
          <w:p w14:paraId="2C12EB0C">
            <w:pPr>
              <w:pStyle w:val="16"/>
              <w:keepNext w:val="0"/>
              <w:keepLines w:val="0"/>
              <w:suppressLineNumbers w:val="0"/>
              <w:spacing w:before="40" w:beforeAutospacing="0" w:after="40" w:afterAutospacing="0"/>
              <w:ind w:left="0" w:right="0"/>
              <w:jc w:val="center"/>
              <w:rPr>
                <w:rFonts w:hint="default" w:ascii="Arial" w:hAnsi="Arial" w:eastAsia="宋体" w:cs="Arial"/>
                <w:color w:val="auto"/>
                <w:kern w:val="2"/>
                <w:sz w:val="18"/>
                <w:szCs w:val="18"/>
                <w:lang w:val="en-US" w:eastAsia="zh-CN"/>
              </w:rPr>
            </w:pPr>
            <w:r>
              <w:rPr>
                <w:rFonts w:hint="eastAsia" w:ascii="Arial" w:hAnsi="Arial" w:eastAsia="宋体" w:cs="Arial"/>
                <w:color w:val="auto"/>
                <w:kern w:val="2"/>
                <w:sz w:val="18"/>
                <w:szCs w:val="18"/>
                <w:lang w:val="en-US" w:eastAsia="zh-CN"/>
              </w:rPr>
              <w:t>P31</w:t>
            </w:r>
          </w:p>
        </w:tc>
      </w:tr>
    </w:tbl>
    <w:p w14:paraId="16C31AD8">
      <w:pPr>
        <w:pStyle w:val="16"/>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1E742152">
      <w:pPr>
        <w:pStyle w:val="17"/>
        <w:spacing w:after="130"/>
        <w:jc w:val="left"/>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9"/>
          <w:rFonts w:ascii="Arial" w:hAnsi="Arial" w:cs="Arial"/>
          <w:sz w:val="18"/>
          <w:szCs w:val="18"/>
          <w:lang w:val="da-DK"/>
        </w:rPr>
        <w:t>http://www.prisma-statement.org/</w:t>
      </w:r>
      <w:r>
        <w:rPr>
          <w:rStyle w:val="9"/>
          <w:rFonts w:ascii="Arial" w:hAnsi="Arial" w:cs="Arial"/>
          <w:sz w:val="18"/>
          <w:szCs w:val="18"/>
          <w:lang w:val="da-DK"/>
        </w:rPr>
        <w:fldChar w:fldCharType="end"/>
      </w:r>
      <w:r>
        <w:rPr>
          <w:rFonts w:ascii="Arial" w:hAnsi="Arial" w:cs="Arial"/>
          <w:color w:val="000000"/>
          <w:sz w:val="16"/>
          <w:szCs w:val="16"/>
          <w:lang w:val="da-DK"/>
        </w:rPr>
        <w:t xml:space="preserve"> </w:t>
      </w:r>
    </w:p>
    <w:p w14:paraId="30FB7202">
      <w:pPr>
        <w:keepNext w:val="0"/>
        <w:keepLines w:val="0"/>
        <w:pageBreakBefore w:val="0"/>
        <w:widowControl/>
        <w:suppressLineNumbers w:val="0"/>
        <w:tabs>
          <w:tab w:val="left" w:pos="4075"/>
        </w:tabs>
        <w:kinsoku/>
        <w:wordWrap/>
        <w:overflowPunct/>
        <w:topLinePunct w:val="0"/>
        <w:autoSpaceDE/>
        <w:autoSpaceDN/>
        <w:bidi w:val="0"/>
        <w:adjustRightInd/>
        <w:snapToGrid/>
        <w:jc w:val="both"/>
        <w:textAlignment w:val="center"/>
        <w:outlineLvl w:val="0"/>
        <w:rPr>
          <w:rFonts w:hint="default" w:ascii="Times New Roman" w:hAnsi="Times New Roman" w:eastAsia="宋体" w:cs="Times New Roman"/>
          <w:b/>
          <w:bCs/>
          <w:sz w:val="28"/>
          <w:szCs w:val="28"/>
          <w:lang w:val="en-US" w:eastAsia="zh-CN"/>
        </w:rPr>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p w14:paraId="4DAD50A2">
      <w:pPr>
        <w:keepNext w:val="0"/>
        <w:keepLines w:val="0"/>
        <w:pageBreakBefore w:val="0"/>
        <w:widowControl/>
        <w:suppressLineNumbers w:val="0"/>
        <w:tabs>
          <w:tab w:val="left" w:pos="4075"/>
        </w:tabs>
        <w:kinsoku/>
        <w:wordWrap/>
        <w:overflowPunct/>
        <w:topLinePunct w:val="0"/>
        <w:autoSpaceDE/>
        <w:autoSpaceDN/>
        <w:bidi w:val="0"/>
        <w:adjustRightInd/>
        <w:snapToGrid/>
        <w:jc w:val="both"/>
        <w:textAlignment w:val="center"/>
        <w:outlineLvl w:val="0"/>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
          <w:bCs/>
          <w:sz w:val="28"/>
          <w:szCs w:val="28"/>
          <w:lang w:val="en-US" w:eastAsia="zh-CN"/>
        </w:rPr>
        <w:t>Supplementary material 1:</w:t>
      </w:r>
      <w:r>
        <w:rPr>
          <w:rFonts w:hint="eastAsia" w:ascii="Times New Roman" w:hAnsi="Times New Roman" w:eastAsia="宋体" w:cs="Times New Roman"/>
          <w:b/>
          <w:bCs/>
          <w:sz w:val="28"/>
          <w:szCs w:val="28"/>
          <w:lang w:val="en-US" w:eastAsia="zh-CN"/>
        </w:rPr>
        <w:t xml:space="preserve"> </w:t>
      </w:r>
      <w:r>
        <w:rPr>
          <w:rFonts w:hint="default" w:ascii="Times New Roman" w:hAnsi="Times New Roman" w:eastAsia="宋体" w:cs="Times New Roman"/>
          <w:b/>
          <w:bCs/>
          <w:sz w:val="28"/>
          <w:szCs w:val="28"/>
          <w:lang w:val="en-US" w:eastAsia="zh-CN"/>
        </w:rPr>
        <w:t>Search strategy: PubMed as an example</w:t>
      </w:r>
      <w:bookmarkEnd w:id="2"/>
    </w:p>
    <w:tbl>
      <w:tblPr>
        <w:tblStyle w:val="7"/>
        <w:tblW w:w="9958" w:type="dxa"/>
        <w:tblInd w:w="-7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08"/>
        <w:gridCol w:w="6650"/>
      </w:tblGrid>
      <w:tr w14:paraId="741D3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99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ED5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Pubmed search results:352</w:t>
            </w:r>
          </w:p>
        </w:tc>
      </w:tr>
      <w:tr w14:paraId="39811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4A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iCs/>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Construct</w:t>
            </w:r>
          </w:p>
        </w:tc>
        <w:tc>
          <w:tcPr>
            <w:tcW w:w="6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A8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iCs/>
                <w:color w:val="000000"/>
                <w:sz w:val="22"/>
                <w:szCs w:val="22"/>
                <w:u w:val="none"/>
              </w:rPr>
            </w:pPr>
            <w:r>
              <w:rPr>
                <w:rFonts w:hint="default" w:ascii="Times New Roman" w:hAnsi="Times New Roman" w:eastAsia="宋体" w:cs="Times New Roman"/>
                <w:b/>
                <w:bCs/>
                <w:i/>
                <w:iCs/>
                <w:color w:val="000000"/>
                <w:kern w:val="0"/>
                <w:sz w:val="22"/>
                <w:szCs w:val="22"/>
                <w:u w:val="none"/>
                <w:lang w:val="en-US" w:eastAsia="zh-CN" w:bidi="ar"/>
              </w:rPr>
              <w:t>Terms used</w:t>
            </w:r>
          </w:p>
        </w:tc>
      </w:tr>
      <w:tr w14:paraId="046D5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0" w:hRule="atLeast"/>
        </w:trPr>
        <w:tc>
          <w:tcPr>
            <w:tcW w:w="3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53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b/>
                <w:bCs/>
                <w:i w:val="0"/>
                <w:iCs w:val="0"/>
                <w:color w:val="000000"/>
                <w:kern w:val="0"/>
                <w:sz w:val="22"/>
                <w:szCs w:val="22"/>
                <w:u w:val="none"/>
                <w:lang w:val="en-US" w:eastAsia="zh-CN" w:bidi="ar"/>
              </w:rPr>
              <w:t>Population/Disease</w:t>
            </w:r>
          </w:p>
        </w:tc>
        <w:tc>
          <w:tcPr>
            <w:tcW w:w="6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53E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("Cognitive Dysfunction"[MeSH Terms] OR ("dysfunction cognitive"[Text Word] OR "dysfunctions cognitive"[Text Word] OR "cognitive impairments"[Text Word] OR "cognitive impairment"[Text Word] OR "impairment cognitive"[Text Word] OR "impairments cognitive"[Text Word] OR "cognitive disorder"[Text Word] OR "cognitive disorders"[Text Word] OR "disorder cognitive"[Text Word] OR "disorders cognitive"[Text Word] OR "mild cognitive impairment"[Text Word] OR "cognitive impairment mild"[Text Word] OR "cognitive impairments mild"[Text Word] OR "impairment mild cognitive"[Text Word] OR "impairments mild cognitive"[Text Word] OR "mild cognitive impairments"[Text Word] OR "cognitive decline"[Text Word] OR "cognitive declines"[Text Word] OR "decline cognitive"[Text Word] OR "declines cognitive"[Text Word]) OR ("Dementia"[MeSH Terms] OR ("Dementias"[Text Word] OR "Amentia"[Text Word] OR "Amentias"[Text Word] OR (("Senile"[Text Word] OR "seniles"[Text Word] OR "senility"[Text Word])</w:t>
            </w:r>
          </w:p>
        </w:tc>
      </w:tr>
      <w:tr w14:paraId="00A5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E06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2"/>
                <w:szCs w:val="22"/>
                <w:u w:val="none"/>
                <w:lang w:val="en-US" w:eastAsia="zh-CN" w:bidi="ar"/>
              </w:rPr>
              <w:t>AND</w:t>
            </w:r>
          </w:p>
        </w:tc>
        <w:tc>
          <w:tcPr>
            <w:tcW w:w="6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D06C">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r>
      <w:tr w14:paraId="64E2D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44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b/>
                <w:bCs/>
                <w:i w:val="0"/>
                <w:iCs w:val="0"/>
                <w:color w:val="000000"/>
                <w:kern w:val="0"/>
                <w:sz w:val="22"/>
                <w:szCs w:val="22"/>
                <w:u w:val="none"/>
                <w:lang w:val="en-US" w:eastAsia="zh-CN" w:bidi="ar"/>
              </w:rPr>
              <w:t>E</w:t>
            </w:r>
            <w:r>
              <w:rPr>
                <w:rFonts w:hint="default" w:ascii="Times New Roman" w:hAnsi="Times New Roman" w:eastAsia="宋体" w:cs="Times New Roman"/>
                <w:b/>
                <w:bCs/>
                <w:i w:val="0"/>
                <w:iCs w:val="0"/>
                <w:color w:val="000000"/>
                <w:kern w:val="0"/>
                <w:sz w:val="22"/>
                <w:szCs w:val="22"/>
                <w:u w:val="none"/>
                <w:lang w:val="en-US" w:eastAsia="zh-CN" w:bidi="ar"/>
              </w:rPr>
              <w:t>lectronic health interventions related interventions</w:t>
            </w:r>
          </w:p>
        </w:tc>
        <w:tc>
          <w:tcPr>
            <w:tcW w:w="6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92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"Telemedicine"[MeSH Terms] OR "tele referral"[Text Word] OR "Tele-Referrals"[Text Word] OR "virtual medicine"[Text Word] OR "medicine virtual"[Text Word] OR "tele intensive care"[Text Word] OR "tele intensive care"[Text Word] OR "Tele-ICU"[Text Word] OR "Tele-ICU"[Text Word] OR "mobile health"[Text Word] OR "health mobile"[Text Word] OR "mHealth"[Text Word] OR "Telehealth"[Text Word] OR "eHealth"[Text Word] OR "Exergaming"[MeSH Terms] "Exergamings"[Text Word] OR "Active-Video Gaming"[Text Word] OR "Active Video Gaming"[Text Word] OR "Active-Video Gamings"[Text Word] OR "Gaming, Active-Video"[Text Word] OR "Gamings, Active-Video"[Text Word] OR "Virtual Reality Exercise"[Text Word] OR "Exercise, Virtual Reality"[Text Word] OR "Exercises, Virtual Reality"[Text Word] OR "Virtual Reality Exercises"[Text Word] OR "Exergames"[Text Word] OR "Exergame"[Text Word] OR "Artificial Intelligence"[MeSH Terms] OR "intelligence artificial"[Text Word] OR "computational intelligence"[Text Word] OR "intelligence computational"[Text Word] OR "machine intelligence"[Text Word] OR "intelligence machine"[Text Word] OR "computer reasoning"[Text Word] OR "reasoning computer"[Text Word] OR "Artificial Intelligence"[Text Word] OR "Computer Vision Systems"[Text Word] OR "Computer Vision System"[Text Word] OR "Systm, Computer Vision"[Text Word] OR "Systems, Computer Vision"[Text Word] OR "Vision System, Computer"[Text Word] OR "Vision Systems, Computer"[Text Word] OR "Knowledge Acquisition"[Text Word] OR "Acquisition, Knowledge"[Text Word] OR "Knowledge Representation"[Text Word] OR "Knowledge Representations"[Text Word] OR "Representation, Knowledge"[Text Word]</w:t>
            </w:r>
          </w:p>
        </w:tc>
      </w:tr>
      <w:tr w14:paraId="1D7A9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E05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2"/>
                <w:szCs w:val="22"/>
                <w:u w:val="none"/>
                <w:lang w:val="en-US" w:eastAsia="zh-CN" w:bidi="ar"/>
              </w:rPr>
              <w:t>AND</w:t>
            </w:r>
          </w:p>
        </w:tc>
        <w:tc>
          <w:tcPr>
            <w:tcW w:w="6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2CBC0">
            <w:pPr>
              <w:keepNext w:val="0"/>
              <w:keepLines w:val="0"/>
              <w:suppressLineNumbers w:val="0"/>
              <w:spacing w:before="0" w:beforeAutospacing="0" w:after="0" w:afterAutospacing="0"/>
              <w:ind w:left="0" w:right="0"/>
              <w:rPr>
                <w:rFonts w:hint="eastAsia" w:ascii="宋体" w:hAnsi="宋体" w:eastAsia="宋体" w:cs="宋体"/>
                <w:i w:val="0"/>
                <w:iCs w:val="0"/>
                <w:color w:val="000000"/>
                <w:sz w:val="20"/>
                <w:szCs w:val="20"/>
                <w:u w:val="none"/>
              </w:rPr>
            </w:pPr>
          </w:p>
        </w:tc>
      </w:tr>
      <w:tr w14:paraId="0868D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3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02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b/>
                <w:bCs/>
                <w:i w:val="0"/>
                <w:iCs w:val="0"/>
                <w:color w:val="000000"/>
                <w:kern w:val="0"/>
                <w:sz w:val="22"/>
                <w:szCs w:val="22"/>
                <w:u w:val="none"/>
                <w:lang w:val="en-US" w:eastAsia="zh-CN" w:bidi="ar"/>
              </w:rPr>
              <w:t>Publication type</w:t>
            </w:r>
          </w:p>
        </w:tc>
        <w:tc>
          <w:tcPr>
            <w:tcW w:w="6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7D5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"Review"[MeSH Terms] OR "Review, Multicase"[Text Word] OR "Review, Academic"[Text Word] OR "Review of Reported Cases"[Text Word] OR "Review Literature"[Text Word]</w:t>
            </w:r>
          </w:p>
        </w:tc>
      </w:tr>
    </w:tbl>
    <w:p w14:paraId="3F453CBB">
      <w:r>
        <w:br w:type="page"/>
      </w:r>
    </w:p>
    <w:p w14:paraId="4697F9BE">
      <w:pPr>
        <w:keepNext w:val="0"/>
        <w:keepLines w:val="0"/>
        <w:pageBreakBefore w:val="0"/>
        <w:widowControl w:val="0"/>
        <w:kinsoku/>
        <w:wordWrap/>
        <w:overflowPunct/>
        <w:topLinePunct w:val="0"/>
        <w:autoSpaceDE/>
        <w:autoSpaceDN/>
        <w:bidi w:val="0"/>
        <w:adjustRightInd/>
        <w:snapToGrid/>
        <w:spacing w:after="157" w:afterLines="50" w:line="340" w:lineRule="exact"/>
        <w:jc w:val="center"/>
        <w:textAlignment w:val="auto"/>
        <w:outlineLvl w:val="0"/>
        <w:rPr>
          <w:rFonts w:hint="default" w:ascii="Times New Roman" w:hAnsi="Times New Roman" w:eastAsia="宋体" w:cs="Times New Roman"/>
          <w:b/>
          <w:bCs/>
          <w:sz w:val="24"/>
          <w:szCs w:val="24"/>
        </w:rPr>
      </w:pPr>
      <w:bookmarkStart w:id="6" w:name="_Toc20410"/>
      <w:r>
        <w:rPr>
          <w:rFonts w:hint="default" w:ascii="Times New Roman" w:hAnsi="Times New Roman" w:eastAsia="宋体" w:cs="Times New Roman"/>
          <w:b/>
          <w:bCs/>
          <w:sz w:val="24"/>
          <w:szCs w:val="24"/>
          <w:lang w:val="en-US" w:eastAsia="zh-CN"/>
        </w:rPr>
        <w:t xml:space="preserve">Supplementary material </w:t>
      </w:r>
      <w:r>
        <w:rPr>
          <w:rFonts w:hint="eastAsia"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lang w:val="en-US" w:eastAsia="zh-CN"/>
        </w:rPr>
        <w:t>:Critical</w:t>
      </w:r>
      <w:r>
        <w:rPr>
          <w:rFonts w:hint="default" w:ascii="Times New Roman" w:hAnsi="Times New Roman" w:eastAsia="宋体" w:cs="Times New Roman"/>
          <w:b/>
          <w:bCs/>
          <w:sz w:val="24"/>
          <w:szCs w:val="24"/>
        </w:rPr>
        <w:t xml:space="preserve"> appraisal tool: Meta–QAT and AMSTAR tool</w:t>
      </w:r>
      <w:bookmarkEnd w:id="6"/>
    </w:p>
    <w:p w14:paraId="4F01940D">
      <w:pPr>
        <w:keepNext w:val="0"/>
        <w:keepLines w:val="0"/>
        <w:pageBreakBefore w:val="0"/>
        <w:widowControl w:val="0"/>
        <w:numPr>
          <w:ilvl w:val="0"/>
          <w:numId w:val="1"/>
        </w:numPr>
        <w:shd w:val="clear" w:fill="D8D6D6"/>
        <w:kinsoku/>
        <w:wordWrap/>
        <w:overflowPunct/>
        <w:topLinePunct w:val="0"/>
        <w:autoSpaceDE/>
        <w:autoSpaceDN/>
        <w:bidi w:val="0"/>
        <w:adjustRightInd/>
        <w:snapToGrid/>
        <w:spacing w:before="157" w:beforeLines="50" w:after="157" w:afterLines="50"/>
        <w:textAlignment w:val="auto"/>
        <w:outlineLvl w:val="0"/>
        <w:rPr>
          <w:rFonts w:hint="default" w:ascii="Times New Roman" w:hAnsi="Times New Roman" w:eastAsia="宋体" w:cs="Times New Roman"/>
          <w:b/>
          <w:bCs/>
          <w:sz w:val="24"/>
          <w:szCs w:val="24"/>
        </w:rPr>
      </w:pPr>
      <w:bookmarkStart w:id="7" w:name="_Toc20863"/>
      <w:bookmarkStart w:id="8" w:name="_Toc32683"/>
      <w:r>
        <w:rPr>
          <w:rFonts w:hint="default" w:ascii="Times New Roman" w:hAnsi="Times New Roman" w:eastAsia="宋体" w:cs="Times New Roman"/>
          <w:b/>
          <w:bCs/>
          <w:sz w:val="24"/>
          <w:szCs w:val="24"/>
        </w:rPr>
        <w:t>ASSESSMENT OF RELEVANCY</w:t>
      </w:r>
      <w:bookmarkEnd w:id="7"/>
      <w:bookmarkEnd w:id="8"/>
    </w:p>
    <w:p w14:paraId="0848C00F">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Does the study address a topic(s) relevant to the issue under investigation? </w:t>
      </w:r>
    </w:p>
    <w:p w14:paraId="503118C8">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SIGNALLING – you may consider the following questions to help you answer the bolded question.</w:t>
      </w:r>
    </w:p>
    <w:p w14:paraId="361FE0D2">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Was the justification for the study clearly stated? (For example, does it address a gap in the existing literature?) </w:t>
      </w:r>
    </w:p>
    <w:p w14:paraId="47401648">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Do the results of the study apply to the issue under consideration? </w:t>
      </w:r>
    </w:p>
    <w:p w14:paraId="3DE76883">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How similar or different is the study population or setting to yours? Is a difference likely to matter for the issue at hand? </w:t>
      </w:r>
    </w:p>
    <w:p w14:paraId="224CE935">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d) Is the research design appropriate for the methodology you are considering?</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(For example, if you are considering a systematic review, you will be reviewing only certain types of publications.)</w:t>
      </w:r>
    </w:p>
    <w:p w14:paraId="70C97584">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Written answer:</w:t>
      </w:r>
    </w:p>
    <w:p w14:paraId="5DF2935D">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rPr>
      </w:pPr>
    </w:p>
    <w:p w14:paraId="58404C4F">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Optional: Yes/No/Partly</w:t>
      </w:r>
    </w:p>
    <w:p w14:paraId="03EA8BE0">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rPr>
      </w:pPr>
    </w:p>
    <w:p w14:paraId="21B09111">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Overall comments on relevancy?</w:t>
      </w:r>
    </w:p>
    <w:p w14:paraId="18907A73">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bCs/>
          <w:sz w:val="24"/>
          <w:szCs w:val="24"/>
        </w:rPr>
      </w:pPr>
    </w:p>
    <w:p w14:paraId="2954261A">
      <w:pPr>
        <w:keepNext w:val="0"/>
        <w:keepLines w:val="0"/>
        <w:pageBreakBefore w:val="0"/>
        <w:widowControl w:val="0"/>
        <w:numPr>
          <w:ilvl w:val="0"/>
          <w:numId w:val="1"/>
        </w:numPr>
        <w:shd w:val="clear" w:fill="D8D6D6"/>
        <w:kinsoku/>
        <w:wordWrap/>
        <w:overflowPunct/>
        <w:topLinePunct w:val="0"/>
        <w:autoSpaceDE/>
        <w:autoSpaceDN/>
        <w:bidi w:val="0"/>
        <w:adjustRightInd/>
        <w:snapToGrid/>
        <w:spacing w:before="157" w:beforeLines="50" w:after="157" w:afterLines="50"/>
        <w:ind w:left="0" w:leftChars="0" w:firstLine="0" w:firstLineChars="0"/>
        <w:textAlignment w:val="auto"/>
        <w:outlineLvl w:val="0"/>
        <w:rPr>
          <w:rFonts w:hint="default" w:ascii="Times New Roman" w:hAnsi="Times New Roman" w:eastAsia="宋体" w:cs="Times New Roman"/>
          <w:b/>
          <w:bCs/>
          <w:sz w:val="24"/>
          <w:szCs w:val="24"/>
        </w:rPr>
      </w:pPr>
      <w:r>
        <w:rPr>
          <w:rFonts w:hint="eastAsia" w:ascii="Times New Roman" w:hAnsi="Times New Roman" w:eastAsia="宋体" w:cs="Times New Roman"/>
          <w:b/>
          <w:bCs/>
          <w:sz w:val="24"/>
          <w:szCs w:val="24"/>
          <w:lang w:val="en-US" w:eastAsia="zh-CN"/>
        </w:rPr>
        <w:t xml:space="preserve"> </w:t>
      </w:r>
      <w:bookmarkStart w:id="9" w:name="_Toc3738"/>
      <w:bookmarkStart w:id="10" w:name="_Toc12195"/>
      <w:r>
        <w:rPr>
          <w:rFonts w:hint="default" w:ascii="Times New Roman" w:hAnsi="Times New Roman" w:eastAsia="宋体" w:cs="Times New Roman"/>
          <w:b/>
          <w:bCs/>
          <w:sz w:val="24"/>
          <w:szCs w:val="24"/>
        </w:rPr>
        <w:t>ASSESSMENT OF RELIABILITY</w:t>
      </w:r>
      <w:bookmarkEnd w:id="9"/>
      <w:bookmarkEnd w:id="10"/>
    </w:p>
    <w:p w14:paraId="7A5B7792">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Reliability refers to the elements required so that one could reproduce the research. The main elements being assessed are the transparency of the research and the reporting quality.  </w:t>
      </w:r>
    </w:p>
    <w:p w14:paraId="6567A5C2">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4B47C1B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bCs/>
          <w:sz w:val="24"/>
          <w:szCs w:val="24"/>
        </w:rPr>
        <w:t xml:space="preserve">A) Is the study presented clearly? </w:t>
      </w:r>
      <w:r>
        <w:rPr>
          <w:rFonts w:hint="default" w:ascii="Times New Roman" w:hAnsi="Times New Roman" w:eastAsia="宋体" w:cs="Times New Roman"/>
          <w:b w:val="0"/>
          <w:bCs w:val="0"/>
          <w:sz w:val="24"/>
          <w:szCs w:val="24"/>
        </w:rPr>
        <w:t xml:space="preserve"> </w:t>
      </w:r>
    </w:p>
    <w:p w14:paraId="4B98200D">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SIGNALLING – you may consider the following questions to help you answer the bolded question.  </w:t>
      </w:r>
    </w:p>
    <w:p w14:paraId="21622D4E">
      <w:pPr>
        <w:keepNext w:val="0"/>
        <w:keepLines w:val="0"/>
        <w:pageBreakBefore w:val="0"/>
        <w:widowControl w:val="0"/>
        <w:numPr>
          <w:ilvl w:val="0"/>
          <w:numId w:val="0"/>
        </w:numPr>
        <w:shd w:val="clear" w:fill="EEF5FB"/>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Is the rationale for study clearly stated, and does the study focus on a clearly defined issue?  </w:t>
      </w:r>
    </w:p>
    <w:p w14:paraId="55525359">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b) Is the conduct of the study clearly described and easy to follow? Can you</w:t>
      </w:r>
    </w:p>
    <w:p w14:paraId="0A768437">
      <w:pPr>
        <w:keepNext w:val="0"/>
        <w:keepLines w:val="0"/>
        <w:pageBreakBefore w:val="0"/>
        <w:widowControl w:val="0"/>
        <w:numPr>
          <w:ilvl w:val="0"/>
          <w:numId w:val="0"/>
        </w:numPr>
        <w:shd w:val="clear" w:fill="EEF5FB"/>
        <w:kinsoku/>
        <w:wordWrap/>
        <w:overflowPunct/>
        <w:topLinePunct w:val="0"/>
        <w:autoSpaceDE/>
        <w:autoSpaceDN/>
        <w:bidi w:val="0"/>
        <w:adjustRightInd/>
        <w:snapToGrid/>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identify</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 xml:space="preserve">the research design?  </w:t>
      </w:r>
    </w:p>
    <w:p w14:paraId="7582C0B5">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Are the findings presented and discussed within the appropriate context?  </w:t>
      </w:r>
    </w:p>
    <w:p w14:paraId="19AC4E6E">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d) Can the study be reproduced with the information provided?  </w:t>
      </w:r>
    </w:p>
    <w:p w14:paraId="551D2999">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0642204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Written answer: </w:t>
      </w:r>
    </w:p>
    <w:p w14:paraId="467F108E">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43EC9E4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Optional: Yes/No/Partly </w:t>
      </w:r>
    </w:p>
    <w:p w14:paraId="5F6D0874">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 </w:t>
      </w:r>
    </w:p>
    <w:p w14:paraId="241E989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B) Are the research methodology and results clearly described?  </w:t>
      </w:r>
    </w:p>
    <w:p w14:paraId="558ABE54">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SIGNALLING – you may consider the following questions to help you answer the bolded question.  </w:t>
      </w:r>
    </w:p>
    <w:p w14:paraId="35247BE9">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 Does the methodology describe the population studied, the intervention given,</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 xml:space="preserve">and the outcomes?  </w:t>
      </w:r>
    </w:p>
    <w:p w14:paraId="3D290272">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Are all sources of information clearly identified? </w:t>
      </w:r>
    </w:p>
    <w:p w14:paraId="18637FF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Are the statistical and/or analytical methods described? </w:t>
      </w:r>
    </w:p>
    <w:p w14:paraId="5D2D718C">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d) If applicable, are the results reported in data tables consistent with those</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 xml:space="preserve">described in the results section?  </w:t>
      </w:r>
    </w:p>
    <w:p w14:paraId="07A8A060">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e) Could the methods be reproduced based on the information provided?  </w:t>
      </w:r>
    </w:p>
    <w:p w14:paraId="690A364A">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Written answer:  </w:t>
      </w:r>
    </w:p>
    <w:p w14:paraId="2488A91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4E80173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Optional: Yes/No/Partly </w:t>
      </w:r>
    </w:p>
    <w:p w14:paraId="05C7A3D8">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1931910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1: </w:t>
      </w:r>
      <w:r>
        <w:rPr>
          <w:rFonts w:hint="default" w:ascii="Times New Roman" w:hAnsi="Times New Roman" w:eastAsia="宋体" w:cs="Times New Roman"/>
          <w:b/>
          <w:bCs/>
          <w:sz w:val="24"/>
          <w:szCs w:val="24"/>
        </w:rPr>
        <w:t xml:space="preserve">Was an ‘a priori’ design provided?  </w:t>
      </w:r>
    </w:p>
    <w:p w14:paraId="0BDF3DB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The research question and inclusion criteria should be established before the conduct of the review. </w:t>
      </w:r>
    </w:p>
    <w:p w14:paraId="7BA724A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Answer: Yes / No / Partly / Not applicable </w:t>
      </w:r>
    </w:p>
    <w:p w14:paraId="1BB12DB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26B05B1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3 (A): </w:t>
      </w:r>
      <w:r>
        <w:rPr>
          <w:rFonts w:hint="default" w:ascii="Times New Roman" w:hAnsi="Times New Roman" w:eastAsia="宋体" w:cs="Times New Roman"/>
          <w:b/>
          <w:bCs/>
          <w:sz w:val="24"/>
          <w:szCs w:val="24"/>
        </w:rPr>
        <w:t xml:space="preserve">Was a comprehensive literature search performed? </w:t>
      </w:r>
    </w:p>
    <w:p w14:paraId="20F90B6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At least two electronic sources should be searched. The report must include years and databases used (e.g. Central, EMBASE, and MEDLINE). Key words and/or MESH terms must be stated and where feasible the search strategy should be provided.  </w:t>
      </w:r>
    </w:p>
    <w:p w14:paraId="656A31B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Answer: Yes / No / Partly / Not applicable </w:t>
      </w:r>
    </w:p>
    <w:p w14:paraId="41EE240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35DEAD7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5: </w:t>
      </w:r>
      <w:r>
        <w:rPr>
          <w:rFonts w:hint="default" w:ascii="Times New Roman" w:hAnsi="Times New Roman" w:eastAsia="宋体" w:cs="Times New Roman"/>
          <w:b/>
          <w:bCs/>
          <w:sz w:val="24"/>
          <w:szCs w:val="24"/>
        </w:rPr>
        <w:t xml:space="preserve">Was a list of studies (included and excluded) provided? </w:t>
      </w:r>
    </w:p>
    <w:p w14:paraId="1B1A5B6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list of included and excluded studies should be provided. </w:t>
      </w:r>
    </w:p>
    <w:p w14:paraId="38F01D52">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Answer: Yes / No / Partly / Not applicable </w:t>
      </w:r>
    </w:p>
    <w:p w14:paraId="4DEA12B0">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1D9CCBF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6: </w:t>
      </w:r>
      <w:r>
        <w:rPr>
          <w:rFonts w:hint="default" w:ascii="Times New Roman" w:hAnsi="Times New Roman" w:eastAsia="宋体" w:cs="Times New Roman"/>
          <w:b/>
          <w:bCs/>
          <w:sz w:val="24"/>
          <w:szCs w:val="24"/>
        </w:rPr>
        <w:t xml:space="preserve">Were the characteristics of the included studies provided? </w:t>
      </w:r>
    </w:p>
    <w:p w14:paraId="3226D0AC">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In an aggregated form such as a table, data from the original studies should be provided on the participants,</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 xml:space="preserve">interventions and outcomes. The ranges of characteristics in all the studies analyzed e.g. age, race, sex, relevant socioeconomic data, disease status, duration, severity, or other diseases should be reported. </w:t>
      </w:r>
    </w:p>
    <w:p w14:paraId="3E0FD03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Answer: Yes / No / Partly / Not applicable </w:t>
      </w:r>
    </w:p>
    <w:p w14:paraId="2CF805E8">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0E3C6D4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AMSTAR 11: </w:t>
      </w:r>
      <w:r>
        <w:rPr>
          <w:rFonts w:hint="default" w:ascii="Times New Roman" w:hAnsi="Times New Roman" w:eastAsia="宋体" w:cs="Times New Roman"/>
          <w:b/>
          <w:bCs/>
          <w:sz w:val="24"/>
          <w:szCs w:val="24"/>
        </w:rPr>
        <w:t xml:space="preserve">Was the conflict of interest stated? </w:t>
      </w:r>
    </w:p>
    <w:p w14:paraId="18B7CA7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Potential sources of support should be clearly acknowledged in both the systematic review and the included studies. </w:t>
      </w:r>
    </w:p>
    <w:p w14:paraId="37E2C11C">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Answer: Yes / No / Partly / Not applicable </w:t>
      </w:r>
    </w:p>
    <w:p w14:paraId="38AC9A00">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2073302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Overall comments on reliability? </w:t>
      </w:r>
    </w:p>
    <w:p w14:paraId="1D87B970">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p>
    <w:p w14:paraId="1A4993F0">
      <w:pPr>
        <w:keepNext w:val="0"/>
        <w:keepLines w:val="0"/>
        <w:pageBreakBefore w:val="0"/>
        <w:widowControl w:val="0"/>
        <w:numPr>
          <w:ilvl w:val="0"/>
          <w:numId w:val="1"/>
        </w:numPr>
        <w:shd w:val="clear" w:fill="D8D6D6"/>
        <w:kinsoku/>
        <w:wordWrap/>
        <w:overflowPunct/>
        <w:topLinePunct w:val="0"/>
        <w:autoSpaceDE/>
        <w:autoSpaceDN/>
        <w:bidi w:val="0"/>
        <w:adjustRightInd/>
        <w:snapToGrid/>
        <w:spacing w:before="157" w:beforeLines="50" w:after="157" w:afterLines="50"/>
        <w:ind w:left="0" w:leftChars="0" w:firstLine="0" w:firstLineChars="0"/>
        <w:textAlignment w:val="auto"/>
        <w:outlineLvl w:val="0"/>
        <w:rPr>
          <w:rFonts w:hint="default" w:ascii="Times New Roman" w:hAnsi="Times New Roman" w:eastAsia="宋体" w:cs="Times New Roman"/>
          <w:b/>
          <w:bCs/>
          <w:sz w:val="24"/>
          <w:szCs w:val="24"/>
        </w:rPr>
      </w:pPr>
      <w:bookmarkStart w:id="11" w:name="_Toc32488"/>
      <w:bookmarkStart w:id="12" w:name="_Toc819"/>
      <w:r>
        <w:rPr>
          <w:rFonts w:hint="default" w:ascii="Times New Roman" w:hAnsi="Times New Roman" w:eastAsia="宋体" w:cs="Times New Roman"/>
          <w:b/>
          <w:bCs/>
          <w:sz w:val="24"/>
          <w:szCs w:val="24"/>
        </w:rPr>
        <w:t>ASSESSMENT OF VALIDITY</w:t>
      </w:r>
      <w:bookmarkEnd w:id="11"/>
      <w:bookmarkEnd w:id="12"/>
    </w:p>
    <w:p w14:paraId="1D23B208">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This section refers to the likelihood and magnitude of error or bias in the study  </w:t>
      </w:r>
    </w:p>
    <w:p w14:paraId="5A7F79E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 </w:t>
      </w:r>
    </w:p>
    <w:p w14:paraId="5E24D1FE">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A) Is the study methodology appropriate for the scope of research?  </w:t>
      </w:r>
    </w:p>
    <w:p w14:paraId="543B20ED">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SIGNALLING – you may consider the following questions to help you answer the bolded question. </w:t>
      </w:r>
    </w:p>
    <w:p w14:paraId="5D31D9C4">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Is the research question congruent with the study design?  </w:t>
      </w:r>
    </w:p>
    <w:p w14:paraId="04AD2C89">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Does the methodology match the theory or the conceptual model?  </w:t>
      </w:r>
    </w:p>
    <w:p w14:paraId="6ACA67DD">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Are the statistical/analytic methods appropriate for the design and/or the question?  </w:t>
      </w:r>
    </w:p>
    <w:p w14:paraId="6260474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Written answer: </w:t>
      </w:r>
    </w:p>
    <w:p w14:paraId="122917B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23AAD17C">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Optional: Yes/No/Partly </w:t>
      </w:r>
    </w:p>
    <w:p w14:paraId="7AD4250E">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4938C76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B) Is the research methodology free from bias?  </w:t>
      </w:r>
    </w:p>
    <w:p w14:paraId="6749B65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SIGNALLING – you may consider the following questions to help you answer the bolded question.  </w:t>
      </w:r>
    </w:p>
    <w:p w14:paraId="4DCF331C">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Were there major sources of bias with respect to  </w:t>
      </w:r>
    </w:p>
    <w:p w14:paraId="68EC69EC">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960" w:firstLineChars="4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Study design? </w:t>
      </w:r>
    </w:p>
    <w:p w14:paraId="632A4DD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960" w:firstLineChars="4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Study participants inclusion/exclusion? </w:t>
      </w:r>
    </w:p>
    <w:p w14:paraId="746345C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960" w:firstLineChars="4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Data sources? </w:t>
      </w:r>
    </w:p>
    <w:p w14:paraId="4D4E8C6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960" w:firstLineChars="4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d. Analysis? </w:t>
      </w:r>
    </w:p>
    <w:p w14:paraId="675BE4B9">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960" w:firstLineChars="4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e. Selection of studies? </w:t>
      </w:r>
    </w:p>
    <w:p w14:paraId="54B5E5A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Are the results consistent within the study?  </w:t>
      </w:r>
    </w:p>
    <w:p w14:paraId="068AB62F">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Were the analyses carried out appropriately? </w:t>
      </w:r>
    </w:p>
    <w:p w14:paraId="03DEF2F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Written answer: </w:t>
      </w:r>
    </w:p>
    <w:p w14:paraId="4101321C">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19E5A5F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Optional: Yes/No/Partly </w:t>
      </w:r>
    </w:p>
    <w:p w14:paraId="3E9AE600">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233BDB44">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Are the authors’ conclusions explicit and transparent? </w:t>
      </w:r>
    </w:p>
    <w:p w14:paraId="42647764">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SIGNALLING – you may consider the following questions to help you answer the bolded question.  </w:t>
      </w:r>
    </w:p>
    <w:p w14:paraId="0EEEE46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Are the results conclusive?  </w:t>
      </w:r>
    </w:p>
    <w:p w14:paraId="36267E4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Are the authors’ conclusions clearly derived from the results (transparent)?  </w:t>
      </w:r>
    </w:p>
    <w:p w14:paraId="71614D0E">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Are potential discrepancies discussed?  </w:t>
      </w:r>
    </w:p>
    <w:p w14:paraId="1691525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Written answer: </w:t>
      </w:r>
    </w:p>
    <w:p w14:paraId="675ABEFF">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4C9461DF">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Optional: Yes/No/Partly </w:t>
      </w:r>
    </w:p>
    <w:p w14:paraId="4D069EFD">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012D8822">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D) Can I be confident about the findings?  </w:t>
      </w:r>
    </w:p>
    <w:p w14:paraId="46000ED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SIGNALLING – you may consider the following questions to help you answer the bolded question.  </w:t>
      </w:r>
    </w:p>
    <w:p w14:paraId="1CB915EC">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Are there any major methodological flaws that limit the validity of the findings? (these may have been identified in a) or b))  </w:t>
      </w:r>
    </w:p>
    <w:p w14:paraId="25C7D5EB">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Are the study’s results similar to those of the existing body of literature? If not, are the reasons for the difference clearly explained?  </w:t>
      </w:r>
    </w:p>
    <w:p w14:paraId="3C468EE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Written answer:  </w:t>
      </w:r>
    </w:p>
    <w:p w14:paraId="5889531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602A9762">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Optional: Yes/No/Partly </w:t>
      </w:r>
    </w:p>
    <w:p w14:paraId="3568900E">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 </w:t>
      </w:r>
    </w:p>
    <w:p w14:paraId="350CCA7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2: </w:t>
      </w:r>
      <w:r>
        <w:rPr>
          <w:rFonts w:hint="default" w:ascii="Times New Roman" w:hAnsi="Times New Roman" w:eastAsia="宋体" w:cs="Times New Roman"/>
          <w:b/>
          <w:bCs/>
          <w:sz w:val="24"/>
          <w:szCs w:val="24"/>
        </w:rPr>
        <w:t xml:space="preserve">Was there duplicate study selection and data extraction? </w:t>
      </w:r>
    </w:p>
    <w:p w14:paraId="3CFE7C0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There should be at least two independent data extractors and a consensus procedure for disagreements should be in place</w:t>
      </w:r>
    </w:p>
    <w:p w14:paraId="0220B2BF">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Answer: Yes / No / Partly / Not applicable</w:t>
      </w:r>
    </w:p>
    <w:p w14:paraId="66A78B1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002A3AD4">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3 (B): </w:t>
      </w:r>
      <w:r>
        <w:rPr>
          <w:rFonts w:hint="default" w:ascii="Times New Roman" w:hAnsi="Times New Roman" w:eastAsia="宋体" w:cs="Times New Roman"/>
          <w:b/>
          <w:bCs/>
          <w:sz w:val="24"/>
          <w:szCs w:val="24"/>
        </w:rPr>
        <w:t>Was a comprehensive literature search performed?</w:t>
      </w:r>
    </w:p>
    <w:p w14:paraId="4C8BA1F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All searches should be supplemented by consulting current contents, reviews, textbooks, specialized registers, or experts in the particular field of study, and by reviewing the references in the studies found.</w:t>
      </w:r>
    </w:p>
    <w:p w14:paraId="003635D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Answer: Yes / No / Partly / Not applicable</w:t>
      </w:r>
    </w:p>
    <w:p w14:paraId="616A5B60">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0E153888">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4: </w:t>
      </w:r>
      <w:r>
        <w:rPr>
          <w:rFonts w:hint="default" w:ascii="Times New Roman" w:hAnsi="Times New Roman" w:eastAsia="宋体" w:cs="Times New Roman"/>
          <w:b/>
          <w:bCs/>
          <w:sz w:val="24"/>
          <w:szCs w:val="24"/>
        </w:rPr>
        <w:t>Was the status of publication (i.e. grey literature) used as an inclusion criterion?</w:t>
      </w:r>
    </w:p>
    <w:p w14:paraId="76DA798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The authors should state that they searched for reports regardless of their publication type. The authors should state whether or not they excluded any reports (from the systematic review), based on their publication status, language etc.</w:t>
      </w:r>
    </w:p>
    <w:p w14:paraId="7DFA07B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Answer: Yes / No / Partly / Not applicable</w:t>
      </w:r>
    </w:p>
    <w:p w14:paraId="27685D3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71192DD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 xml:space="preserve">AMSTAR 7: </w:t>
      </w:r>
      <w:r>
        <w:rPr>
          <w:rFonts w:hint="default" w:ascii="Times New Roman" w:hAnsi="Times New Roman" w:eastAsia="宋体" w:cs="Times New Roman"/>
          <w:b/>
          <w:bCs/>
          <w:sz w:val="24"/>
          <w:szCs w:val="24"/>
        </w:rPr>
        <w:t>Was the scientific quality of the included studies assessed and documented?</w:t>
      </w:r>
    </w:p>
    <w:p w14:paraId="0843133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 priori’ methods of assessment should be provided (e.g., for effectiveness studies if the author(s) chose to include only randomized, double–blind, placebo controlled studies, or allocation concealment as inclusion criteria); for other types of studies alternative items will be relevant.</w:t>
      </w:r>
    </w:p>
    <w:p w14:paraId="19660F6F">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Answer: Yes / No / Partly / Not applicable</w:t>
      </w:r>
    </w:p>
    <w:p w14:paraId="721CA624">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0CBADF5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AMSTAR 8: </w:t>
      </w:r>
      <w:r>
        <w:rPr>
          <w:rFonts w:hint="default" w:ascii="Times New Roman" w:hAnsi="Times New Roman" w:eastAsia="宋体" w:cs="Times New Roman"/>
          <w:b/>
          <w:bCs/>
          <w:sz w:val="24"/>
          <w:szCs w:val="24"/>
        </w:rPr>
        <w:t>Was the scientific quality of the included studies used appropriately in formulating conclusions?</w:t>
      </w:r>
    </w:p>
    <w:p w14:paraId="6DF1610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The results of the methodological rigor and scientific quality should be considered in the analysis and the conclusions of the review, and explicitly stated in formulating recommendations.</w:t>
      </w:r>
    </w:p>
    <w:p w14:paraId="0CD8BB31">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Answer: Yes / No / Partly / Not applicable</w:t>
      </w:r>
    </w:p>
    <w:p w14:paraId="2BC85F66">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3097202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AMSTAR 9: </w:t>
      </w:r>
      <w:r>
        <w:rPr>
          <w:rFonts w:hint="default" w:ascii="Times New Roman" w:hAnsi="Times New Roman" w:eastAsia="宋体" w:cs="Times New Roman"/>
          <w:b/>
          <w:bCs/>
          <w:sz w:val="24"/>
          <w:szCs w:val="24"/>
        </w:rPr>
        <w:t>Were the methods used to combine the findings of studies appropriate?</w:t>
      </w:r>
    </w:p>
    <w:p w14:paraId="0D03E709">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For the pooled results, a test should be done to ensure the studies were combinable, to assess their homogeneity (i.e. Chi–squared test for homogeneity, I²). If heterogeneity exists a random effects model should be used and/or the clinical appropriateness of combining should be taken into consideration (i.e. is it sensible to combine?).</w:t>
      </w:r>
    </w:p>
    <w:p w14:paraId="532359C8">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Answer: Yes / No / Partly / Not applicable</w:t>
      </w:r>
    </w:p>
    <w:p w14:paraId="5D5DAA28">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36A141B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val="0"/>
          <w:bCs w:val="0"/>
          <w:sz w:val="24"/>
          <w:szCs w:val="24"/>
        </w:rPr>
        <w:t>AMSTAR 10:</w:t>
      </w:r>
      <w:r>
        <w:rPr>
          <w:rFonts w:hint="default" w:ascii="Times New Roman" w:hAnsi="Times New Roman" w:eastAsia="宋体" w:cs="Times New Roman"/>
          <w:b/>
          <w:bCs/>
          <w:sz w:val="24"/>
          <w:szCs w:val="24"/>
        </w:rPr>
        <w:t xml:space="preserve"> Was the likelihood of publication bias assessed?</w:t>
      </w:r>
    </w:p>
    <w:p w14:paraId="49800B85">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 assessment of publication bias should include a combination of graphical aids (e.g., funnel plot, other available tests) and/or statistical tests (e.g., Egger regression test).</w:t>
      </w:r>
    </w:p>
    <w:p w14:paraId="196DFE8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Answer: Yes / No / Partly / Not applicable</w:t>
      </w:r>
    </w:p>
    <w:p w14:paraId="304F61BF">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5D455DC2">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Overall comments on validity?</w:t>
      </w:r>
    </w:p>
    <w:p w14:paraId="45A3D21B">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p>
    <w:p w14:paraId="6E5EFA01">
      <w:pPr>
        <w:keepNext w:val="0"/>
        <w:keepLines w:val="0"/>
        <w:pageBreakBefore w:val="0"/>
        <w:widowControl w:val="0"/>
        <w:numPr>
          <w:ilvl w:val="0"/>
          <w:numId w:val="0"/>
        </w:numPr>
        <w:shd w:val="clear" w:fill="C5C2C2"/>
        <w:kinsoku/>
        <w:wordWrap/>
        <w:overflowPunct/>
        <w:topLinePunct w:val="0"/>
        <w:autoSpaceDE/>
        <w:autoSpaceDN/>
        <w:bidi w:val="0"/>
        <w:adjustRightInd/>
        <w:snapToGrid/>
        <w:spacing w:before="157" w:beforeLines="50" w:after="157" w:afterLines="50"/>
        <w:ind w:leftChars="0"/>
        <w:textAlignment w:val="auto"/>
        <w:outlineLvl w:val="0"/>
        <w:rPr>
          <w:rFonts w:hint="default" w:ascii="Times New Roman" w:hAnsi="Times New Roman" w:eastAsia="宋体" w:cs="Times New Roman"/>
          <w:b/>
          <w:bCs/>
          <w:sz w:val="24"/>
          <w:szCs w:val="24"/>
        </w:rPr>
      </w:pPr>
      <w:bookmarkStart w:id="13" w:name="_Toc4473"/>
      <w:bookmarkStart w:id="14" w:name="_Toc2090"/>
      <w:r>
        <w:rPr>
          <w:rFonts w:hint="default" w:ascii="Times New Roman" w:hAnsi="Times New Roman" w:eastAsia="宋体" w:cs="Times New Roman"/>
          <w:b/>
          <w:bCs/>
          <w:sz w:val="24"/>
          <w:szCs w:val="24"/>
        </w:rPr>
        <w:t>4. ASSESSMENT OF APPLICABILITY</w:t>
      </w:r>
      <w:bookmarkEnd w:id="13"/>
      <w:bookmarkEnd w:id="14"/>
      <w:r>
        <w:rPr>
          <w:rFonts w:hint="default" w:ascii="Times New Roman" w:hAnsi="Times New Roman" w:eastAsia="宋体" w:cs="Times New Roman"/>
          <w:b/>
          <w:bCs/>
          <w:sz w:val="24"/>
          <w:szCs w:val="24"/>
        </w:rPr>
        <w:t xml:space="preserve"> </w:t>
      </w:r>
    </w:p>
    <w:p w14:paraId="0D1961F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How can the results be applied within the scope public health? </w:t>
      </w:r>
    </w:p>
    <w:p w14:paraId="2CB47DAC">
      <w:pPr>
        <w:keepNext w:val="0"/>
        <w:keepLines w:val="0"/>
        <w:pageBreakBefore w:val="0"/>
        <w:widowControl w:val="0"/>
        <w:numPr>
          <w:ilvl w:val="0"/>
          <w:numId w:val="0"/>
        </w:numPr>
        <w:shd w:val="clear" w:fill="EEF5FB"/>
        <w:kinsoku/>
        <w:wordWrap/>
        <w:overflowPunct/>
        <w:topLinePunct w:val="0"/>
        <w:autoSpaceDE/>
        <w:autoSpaceDN/>
        <w:bidi w:val="0"/>
        <w:adjustRightInd/>
        <w:snapToGrid/>
        <w:ind w:left="240" w:leftChars="0" w:hanging="240" w:hangingChars="1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SIGNALLING – you may consider the following questions to help you answer the bolded question.</w:t>
      </w:r>
    </w:p>
    <w:p w14:paraId="7947F1A9">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a) Can the study results be interpreted and analyzed within the context of public health? </w:t>
      </w:r>
    </w:p>
    <w:p w14:paraId="648CFEB7">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b) Are there other important public health outcomes to be considered that were not included? </w:t>
      </w:r>
    </w:p>
    <w:p w14:paraId="3083C3EB">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c) Can the results be applied to public health practice, based on the validity of the article and its relevance? </w:t>
      </w:r>
    </w:p>
    <w:p w14:paraId="6CE8E208">
      <w:pPr>
        <w:keepNext w:val="0"/>
        <w:keepLines w:val="0"/>
        <w:pageBreakBefore w:val="0"/>
        <w:widowControl w:val="0"/>
        <w:numPr>
          <w:ilvl w:val="0"/>
          <w:numId w:val="0"/>
        </w:numPr>
        <w:shd w:val="clear" w:fill="EEF5FB"/>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 xml:space="preserve">d) Were the relevant stakeholders considered? </w:t>
      </w:r>
    </w:p>
    <w:p w14:paraId="2425548A">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 xml:space="preserve">Written answer: </w:t>
      </w:r>
      <w:r>
        <w:rPr>
          <w:rFonts w:hint="eastAsia" w:ascii="Times New Roman" w:hAnsi="Times New Roman" w:eastAsia="宋体" w:cs="Times New Roman"/>
          <w:b w:val="0"/>
          <w:bCs w:val="0"/>
          <w:sz w:val="24"/>
          <w:szCs w:val="24"/>
          <w:lang w:val="en-US" w:eastAsia="zh-CN"/>
        </w:rPr>
        <w:t xml:space="preserve"> </w:t>
      </w:r>
    </w:p>
    <w:p w14:paraId="30128723">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eastAsia" w:ascii="Times New Roman" w:hAnsi="Times New Roman" w:eastAsia="宋体" w:cs="Times New Roman"/>
          <w:b w:val="0"/>
          <w:bCs w:val="0"/>
          <w:sz w:val="24"/>
          <w:szCs w:val="24"/>
          <w:lang w:val="en-US" w:eastAsia="zh-CN"/>
        </w:rPr>
      </w:pPr>
    </w:p>
    <w:p w14:paraId="3DF587CC">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Optional: Yes/No/Partly</w:t>
      </w:r>
    </w:p>
    <w:p w14:paraId="1FA9687E">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val="0"/>
          <w:bCs w:val="0"/>
          <w:sz w:val="24"/>
          <w:szCs w:val="24"/>
        </w:rPr>
      </w:pPr>
    </w:p>
    <w:p w14:paraId="6BFFB2B8">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Overall comments on applicability?</w:t>
      </w:r>
    </w:p>
    <w:p w14:paraId="5CAF0A27">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p>
    <w:p w14:paraId="7C434EED">
      <w:pPr>
        <w:keepNext w:val="0"/>
        <w:keepLines w:val="0"/>
        <w:pageBreakBefore w:val="0"/>
        <w:widowControl w:val="0"/>
        <w:numPr>
          <w:ilvl w:val="0"/>
          <w:numId w:val="0"/>
        </w:numPr>
        <w:shd w:val="clear" w:fill="EEF5FB"/>
        <w:kinsoku/>
        <w:wordWrap/>
        <w:overflowPunct/>
        <w:topLinePunct w:val="0"/>
        <w:autoSpaceDE/>
        <w:autoSpaceDN/>
        <w:bidi w:val="0"/>
        <w:adjustRightInd/>
        <w:snapToGrid/>
        <w:ind w:leftChars="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Overall comments on study:</w:t>
      </w:r>
    </w:p>
    <w:p w14:paraId="4A961D54">
      <w:pP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br w:type="page"/>
      </w:r>
    </w:p>
    <w:p w14:paraId="061E416A">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center"/>
        <w:rPr>
          <w:rFonts w:hint="default" w:ascii="Times New Roman" w:hAnsi="Times New Roman" w:eastAsia="宋体" w:cs="Times New Roman"/>
          <w:b/>
          <w:bCs/>
          <w:i w:val="0"/>
          <w:iCs w:val="0"/>
          <w:color w:val="000000"/>
          <w:kern w:val="0"/>
          <w:sz w:val="28"/>
          <w:szCs w:val="28"/>
          <w:u w:val="none"/>
          <w:lang w:val="en-US" w:eastAsia="zh-CN" w:bidi="ar"/>
        </w:rPr>
        <w:sectPr>
          <w:pgSz w:w="11906" w:h="16838"/>
          <w:pgMar w:top="1440" w:right="1800" w:bottom="1440" w:left="180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tbl>
      <w:tblPr>
        <w:tblStyle w:val="7"/>
        <w:tblW w:w="15878" w:type="dxa"/>
        <w:tblInd w:w="-8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56"/>
        <w:gridCol w:w="655"/>
        <w:gridCol w:w="656"/>
        <w:gridCol w:w="667"/>
        <w:gridCol w:w="655"/>
        <w:gridCol w:w="10789"/>
      </w:tblGrid>
      <w:tr w14:paraId="1BF6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15878" w:type="dxa"/>
            <w:gridSpan w:val="6"/>
            <w:tcBorders>
              <w:top w:val="nil"/>
              <w:left w:val="nil"/>
              <w:bottom w:val="nil"/>
              <w:right w:val="nil"/>
            </w:tcBorders>
            <w:shd w:val="clear" w:color="auto" w:fill="auto"/>
            <w:noWrap/>
            <w:vAlign w:val="center"/>
          </w:tcPr>
          <w:p w14:paraId="3B02F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left"/>
              <w:textAlignment w:val="center"/>
              <w:outlineLvl w:val="0"/>
              <w:rPr>
                <w:rFonts w:hint="default" w:ascii="Times New Roman" w:hAnsi="Times New Roman" w:eastAsia="宋体" w:cs="Times New Roman"/>
                <w:b/>
                <w:bCs/>
                <w:i w:val="0"/>
                <w:iCs w:val="0"/>
                <w:color w:val="000000"/>
                <w:sz w:val="28"/>
                <w:szCs w:val="28"/>
                <w:u w:val="none"/>
              </w:rPr>
            </w:pPr>
            <w:bookmarkStart w:id="15" w:name="_Toc15410"/>
            <w:bookmarkStart w:id="16" w:name="_Toc9954"/>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0288" behindDoc="0" locked="0" layoutInCell="1" allowOverlap="1">
                  <wp:simplePos x="0" y="0"/>
                  <wp:positionH relativeFrom="column">
                    <wp:posOffset>4471670</wp:posOffset>
                  </wp:positionH>
                  <wp:positionV relativeFrom="paragraph">
                    <wp:posOffset>23495</wp:posOffset>
                  </wp:positionV>
                  <wp:extent cx="365760" cy="361315"/>
                  <wp:effectExtent l="0" t="0" r="2540" b="6985"/>
                  <wp:wrapNone/>
                  <wp:docPr id="16" name="椭圆_1"/>
                  <wp:cNvGraphicFramePr/>
                  <a:graphic xmlns:a="http://schemas.openxmlformats.org/drawingml/2006/main">
                    <a:graphicData uri="http://schemas.openxmlformats.org/drawingml/2006/picture">
                      <pic:pic xmlns:pic="http://schemas.openxmlformats.org/drawingml/2006/picture">
                        <pic:nvPicPr>
                          <pic:cNvPr id="16" name="椭圆_1"/>
                          <pic:cNvPicPr/>
                        </pic:nvPicPr>
                        <pic:blipFill>
                          <a:blip r:embed="rId5"/>
                          <a:stretch>
                            <a:fillRect/>
                          </a:stretch>
                        </pic:blipFill>
                        <pic:spPr>
                          <a:xfrm>
                            <a:off x="0" y="0"/>
                            <a:ext cx="365760" cy="361315"/>
                          </a:xfrm>
                          <a:prstGeom prst="rect">
                            <a:avLst/>
                          </a:prstGeom>
                          <a:noFill/>
                          <a:ln>
                            <a:noFill/>
                          </a:ln>
                        </pic:spPr>
                      </pic:pic>
                    </a:graphicData>
                  </a:graphic>
                </wp:anchor>
              </w:drawing>
            </w: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7456" behindDoc="0" locked="0" layoutInCell="1" allowOverlap="1">
                  <wp:simplePos x="0" y="0"/>
                  <wp:positionH relativeFrom="column">
                    <wp:posOffset>5454015</wp:posOffset>
                  </wp:positionH>
                  <wp:positionV relativeFrom="paragraph">
                    <wp:posOffset>45085</wp:posOffset>
                  </wp:positionV>
                  <wp:extent cx="363220" cy="337820"/>
                  <wp:effectExtent l="0" t="0" r="5080" b="5080"/>
                  <wp:wrapNone/>
                  <wp:docPr id="11" name="椭圆_2"/>
                  <wp:cNvGraphicFramePr/>
                  <a:graphic xmlns:a="http://schemas.openxmlformats.org/drawingml/2006/main">
                    <a:graphicData uri="http://schemas.openxmlformats.org/drawingml/2006/picture">
                      <pic:pic xmlns:pic="http://schemas.openxmlformats.org/drawingml/2006/picture">
                        <pic:nvPicPr>
                          <pic:cNvPr id="11" name="椭圆_2"/>
                          <pic:cNvPicPr/>
                        </pic:nvPicPr>
                        <pic:blipFill>
                          <a:blip r:embed="rId6"/>
                          <a:stretch>
                            <a:fillRect/>
                          </a:stretch>
                        </pic:blipFill>
                        <pic:spPr>
                          <a:xfrm>
                            <a:off x="0" y="0"/>
                            <a:ext cx="363220" cy="337820"/>
                          </a:xfrm>
                          <a:prstGeom prst="rect">
                            <a:avLst/>
                          </a:prstGeom>
                          <a:noFill/>
                          <a:ln>
                            <a:noFill/>
                          </a:ln>
                        </pic:spPr>
                      </pic:pic>
                    </a:graphicData>
                  </a:graphic>
                </wp:anchor>
              </w:drawing>
            </w: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0288" behindDoc="0" locked="0" layoutInCell="1" allowOverlap="1">
                  <wp:simplePos x="0" y="0"/>
                  <wp:positionH relativeFrom="column">
                    <wp:posOffset>6650990</wp:posOffset>
                  </wp:positionH>
                  <wp:positionV relativeFrom="paragraph">
                    <wp:posOffset>46355</wp:posOffset>
                  </wp:positionV>
                  <wp:extent cx="353060" cy="342265"/>
                  <wp:effectExtent l="0" t="0" r="2540" b="635"/>
                  <wp:wrapNone/>
                  <wp:docPr id="17" name="椭圆_3"/>
                  <wp:cNvGraphicFramePr/>
                  <a:graphic xmlns:a="http://schemas.openxmlformats.org/drawingml/2006/main">
                    <a:graphicData uri="http://schemas.openxmlformats.org/drawingml/2006/picture">
                      <pic:pic xmlns:pic="http://schemas.openxmlformats.org/drawingml/2006/picture">
                        <pic:nvPicPr>
                          <pic:cNvPr id="17" name="椭圆_3"/>
                          <pic:cNvPicPr/>
                        </pic:nvPicPr>
                        <pic:blipFill>
                          <a:blip r:embed="rId7"/>
                          <a:stretch>
                            <a:fillRect/>
                          </a:stretch>
                        </pic:blipFill>
                        <pic:spPr>
                          <a:xfrm>
                            <a:off x="0" y="0"/>
                            <a:ext cx="353060" cy="342265"/>
                          </a:xfrm>
                          <a:prstGeom prst="rect">
                            <a:avLst/>
                          </a:prstGeom>
                          <a:noFill/>
                          <a:ln>
                            <a:noFill/>
                          </a:ln>
                        </pic:spPr>
                      </pic:pic>
                    </a:graphicData>
                  </a:graphic>
                </wp:anchor>
              </w:drawing>
            </w:r>
            <w:r>
              <w:rPr>
                <w:rFonts w:hint="default" w:ascii="Times New Roman" w:hAnsi="Times New Roman" w:eastAsia="宋体" w:cs="Times New Roman"/>
                <w:b/>
                <w:bCs/>
                <w:i w:val="0"/>
                <w:iCs w:val="0"/>
                <w:color w:val="000000"/>
                <w:kern w:val="0"/>
                <w:sz w:val="28"/>
                <w:szCs w:val="28"/>
                <w:u w:val="none"/>
                <w:lang w:val="en-US" w:eastAsia="zh-CN" w:bidi="ar"/>
              </w:rPr>
              <w:t xml:space="preserve">Supplementary material </w:t>
            </w:r>
            <w:r>
              <w:rPr>
                <w:rFonts w:hint="eastAsia" w:ascii="Times New Roman" w:hAnsi="Times New Roman" w:eastAsia="宋体" w:cs="Times New Roman"/>
                <w:b/>
                <w:bCs/>
                <w:i w:val="0"/>
                <w:iCs w:val="0"/>
                <w:color w:val="000000"/>
                <w:kern w:val="0"/>
                <w:sz w:val="28"/>
                <w:szCs w:val="28"/>
                <w:u w:val="none"/>
                <w:lang w:val="en-US" w:eastAsia="zh-CN" w:bidi="ar"/>
              </w:rPr>
              <w:t xml:space="preserve">3 </w:t>
            </w:r>
            <w:r>
              <w:rPr>
                <w:rFonts w:hint="default" w:ascii="Times New Roman" w:hAnsi="Times New Roman" w:eastAsia="宋体" w:cs="Times New Roman"/>
                <w:b/>
                <w:bCs/>
                <w:i w:val="0"/>
                <w:iCs w:val="0"/>
                <w:color w:val="000000"/>
                <w:kern w:val="0"/>
                <w:sz w:val="28"/>
                <w:szCs w:val="28"/>
                <w:u w:val="none"/>
                <w:lang w:val="en-US" w:eastAsia="zh-CN" w:bidi="ar"/>
              </w:rPr>
              <w:t>:Critical appraisal overview (</w:t>
            </w:r>
            <w:r>
              <w:rPr>
                <w:rFonts w:hint="eastAsia" w:ascii="Times New Roman" w:hAnsi="Times New Roman" w:eastAsia="宋体" w:cs="Times New Roman"/>
                <w:b/>
                <w:bCs/>
                <w:i w:val="0"/>
                <w:iCs w:val="0"/>
                <w:color w:val="000000"/>
                <w:kern w:val="0"/>
                <w:sz w:val="28"/>
                <w:szCs w:val="28"/>
                <w:u w:val="none"/>
                <w:lang w:val="en-US" w:eastAsia="zh-CN" w:bidi="ar"/>
              </w:rPr>
              <w:t xml:space="preserve"> </w:t>
            </w:r>
            <w:r>
              <w:rPr>
                <w:rFonts w:hint="default" w:ascii="Times New Roman" w:hAnsi="Times New Roman" w:eastAsia="宋体" w:cs="Times New Roman"/>
                <w:b/>
                <w:bCs/>
                <w:i w:val="0"/>
                <w:iCs w:val="0"/>
                <w:color w:val="000000"/>
                <w:kern w:val="0"/>
                <w:sz w:val="28"/>
                <w:szCs w:val="28"/>
                <w:u w:val="none"/>
                <w:lang w:val="en-US" w:eastAsia="zh-CN" w:bidi="ar"/>
              </w:rPr>
              <w:t xml:space="preserve">      High       Medium</w:t>
            </w:r>
            <w:r>
              <w:rPr>
                <w:rFonts w:hint="eastAsia" w:ascii="Times New Roman" w:hAnsi="Times New Roman" w:eastAsia="宋体" w:cs="Times New Roman"/>
                <w:b/>
                <w:bCs/>
                <w:i w:val="0"/>
                <w:iCs w:val="0"/>
                <w:color w:val="000000"/>
                <w:kern w:val="0"/>
                <w:sz w:val="28"/>
                <w:szCs w:val="28"/>
                <w:u w:val="none"/>
                <w:lang w:val="en-US" w:eastAsia="zh-CN" w:bidi="ar"/>
              </w:rPr>
              <w:t xml:space="preserve"> </w:t>
            </w:r>
            <w:r>
              <w:rPr>
                <w:rFonts w:hint="default" w:ascii="Times New Roman" w:hAnsi="Times New Roman" w:eastAsia="宋体" w:cs="Times New Roman"/>
                <w:b/>
                <w:bCs/>
                <w:i w:val="0"/>
                <w:iCs w:val="0"/>
                <w:color w:val="000000"/>
                <w:kern w:val="0"/>
                <w:sz w:val="28"/>
                <w:szCs w:val="28"/>
                <w:u w:val="none"/>
                <w:lang w:val="en-US" w:eastAsia="zh-CN" w:bidi="ar"/>
              </w:rPr>
              <w:t xml:space="preserve">     Low</w:t>
            </w:r>
            <w:r>
              <w:rPr>
                <w:rFonts w:hint="eastAsia" w:ascii="Times New Roman" w:hAnsi="Times New Roman" w:eastAsia="宋体" w:cs="Times New Roman"/>
                <w:b/>
                <w:bCs/>
                <w:i w:val="0"/>
                <w:iCs w:val="0"/>
                <w:color w:val="000000"/>
                <w:kern w:val="0"/>
                <w:sz w:val="28"/>
                <w:szCs w:val="28"/>
                <w:u w:val="none"/>
                <w:lang w:val="en-US" w:eastAsia="zh-CN" w:bidi="ar"/>
              </w:rPr>
              <w:t>)</w:t>
            </w:r>
            <w:bookmarkEnd w:id="15"/>
            <w:bookmarkEnd w:id="16"/>
            <w:r>
              <w:rPr>
                <w:rFonts w:hint="default" w:ascii="Times New Roman" w:hAnsi="Times New Roman" w:eastAsia="宋体" w:cs="Times New Roman"/>
                <w:b/>
                <w:bCs/>
                <w:i w:val="0"/>
                <w:iCs w:val="0"/>
                <w:color w:val="000000"/>
                <w:kern w:val="0"/>
                <w:sz w:val="28"/>
                <w:szCs w:val="28"/>
                <w:u w:val="none"/>
                <w:lang w:val="en-US" w:eastAsia="zh-CN" w:bidi="ar"/>
              </w:rPr>
              <w:t xml:space="preserve"> </w:t>
            </w:r>
          </w:p>
        </w:tc>
      </w:tr>
      <w:tr w14:paraId="6AB7F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456" w:type="dxa"/>
            <w:tcBorders>
              <w:top w:val="nil"/>
              <w:left w:val="nil"/>
              <w:bottom w:val="nil"/>
              <w:right w:val="nil"/>
            </w:tcBorders>
            <w:shd w:val="clear" w:color="auto" w:fill="auto"/>
            <w:noWrap/>
            <w:vAlign w:val="center"/>
          </w:tcPr>
          <w:p w14:paraId="5F5663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Author</w:t>
            </w:r>
          </w:p>
        </w:tc>
        <w:tc>
          <w:tcPr>
            <w:tcW w:w="2633" w:type="dxa"/>
            <w:gridSpan w:val="4"/>
            <w:tcBorders>
              <w:top w:val="nil"/>
              <w:left w:val="nil"/>
              <w:bottom w:val="nil"/>
              <w:right w:val="nil"/>
            </w:tcBorders>
            <w:shd w:val="clear" w:color="auto" w:fill="auto"/>
            <w:noWrap/>
            <w:vAlign w:val="center"/>
          </w:tcPr>
          <w:p w14:paraId="363A29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Appraisal</w:t>
            </w:r>
          </w:p>
        </w:tc>
        <w:tc>
          <w:tcPr>
            <w:tcW w:w="10789" w:type="dxa"/>
            <w:vMerge w:val="restart"/>
            <w:tcBorders>
              <w:top w:val="nil"/>
              <w:left w:val="nil"/>
              <w:right w:val="nil"/>
            </w:tcBorders>
            <w:shd w:val="clear" w:color="auto" w:fill="auto"/>
            <w:vAlign w:val="center"/>
          </w:tcPr>
          <w:p w14:paraId="35B181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b/>
                <w:bCs/>
                <w:i w:val="0"/>
                <w:iCs w:val="0"/>
                <w:color w:val="000000"/>
                <w:kern w:val="0"/>
                <w:sz w:val="28"/>
                <w:szCs w:val="28"/>
                <w:u w:val="none"/>
                <w:lang w:val="en-US" w:eastAsia="zh-CN" w:bidi="ar"/>
              </w:rPr>
            </w:pPr>
            <w:r>
              <w:rPr>
                <w:rFonts w:hint="default" w:ascii="Times New Roman" w:hAnsi="Times New Roman" w:eastAsia="宋体" w:cs="Times New Roman"/>
                <w:b/>
                <w:bCs/>
                <w:i w:val="0"/>
                <w:iCs w:val="0"/>
                <w:color w:val="000000"/>
                <w:kern w:val="0"/>
                <w:sz w:val="28"/>
                <w:szCs w:val="28"/>
                <w:u w:val="none"/>
                <w:lang w:val="en-US" w:eastAsia="zh-CN" w:bidi="ar"/>
              </w:rPr>
              <w:t>Description</w:t>
            </w:r>
          </w:p>
          <w:p w14:paraId="017758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iCs/>
                <w:color w:val="000000"/>
                <w:kern w:val="0"/>
                <w:sz w:val="28"/>
                <w:szCs w:val="28"/>
                <w:u w:val="none"/>
                <w:lang w:val="en-US" w:eastAsia="zh-CN" w:bidi="ar"/>
              </w:rPr>
              <w:t>Funding source and role</w:t>
            </w:r>
          </w:p>
        </w:tc>
      </w:tr>
      <w:tr w14:paraId="0CAC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2456" w:type="dxa"/>
            <w:tcBorders>
              <w:top w:val="nil"/>
              <w:left w:val="nil"/>
              <w:bottom w:val="nil"/>
              <w:right w:val="nil"/>
            </w:tcBorders>
            <w:shd w:val="clear" w:color="auto" w:fill="auto"/>
            <w:noWrap/>
            <w:vAlign w:val="center"/>
          </w:tcPr>
          <w:p w14:paraId="2869F87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28"/>
                <w:szCs w:val="28"/>
                <w:u w:val="none"/>
              </w:rPr>
            </w:pPr>
          </w:p>
        </w:tc>
        <w:tc>
          <w:tcPr>
            <w:tcW w:w="655" w:type="dxa"/>
            <w:tcBorders>
              <w:top w:val="nil"/>
              <w:left w:val="nil"/>
              <w:bottom w:val="nil"/>
              <w:right w:val="nil"/>
            </w:tcBorders>
            <w:shd w:val="clear" w:color="auto" w:fill="auto"/>
            <w:noWrap/>
            <w:vAlign w:val="center"/>
          </w:tcPr>
          <w:p w14:paraId="53572B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Rv</w:t>
            </w:r>
          </w:p>
        </w:tc>
        <w:tc>
          <w:tcPr>
            <w:tcW w:w="656" w:type="dxa"/>
            <w:tcBorders>
              <w:top w:val="nil"/>
              <w:left w:val="nil"/>
              <w:bottom w:val="nil"/>
              <w:right w:val="nil"/>
            </w:tcBorders>
            <w:shd w:val="clear" w:color="auto" w:fill="auto"/>
            <w:noWrap/>
            <w:vAlign w:val="center"/>
          </w:tcPr>
          <w:p w14:paraId="091FA0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R</w:t>
            </w:r>
          </w:p>
        </w:tc>
        <w:tc>
          <w:tcPr>
            <w:tcW w:w="667" w:type="dxa"/>
            <w:tcBorders>
              <w:top w:val="nil"/>
              <w:left w:val="nil"/>
              <w:bottom w:val="nil"/>
              <w:right w:val="nil"/>
            </w:tcBorders>
            <w:shd w:val="clear" w:color="auto" w:fill="auto"/>
            <w:noWrap/>
            <w:vAlign w:val="center"/>
          </w:tcPr>
          <w:p w14:paraId="4627E8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V</w:t>
            </w:r>
          </w:p>
        </w:tc>
        <w:tc>
          <w:tcPr>
            <w:tcW w:w="655" w:type="dxa"/>
            <w:tcBorders>
              <w:top w:val="nil"/>
              <w:left w:val="nil"/>
              <w:bottom w:val="nil"/>
              <w:right w:val="nil"/>
            </w:tcBorders>
            <w:shd w:val="clear" w:color="auto" w:fill="auto"/>
            <w:noWrap/>
            <w:vAlign w:val="center"/>
          </w:tcPr>
          <w:p w14:paraId="0C266A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A</w:t>
            </w:r>
          </w:p>
        </w:tc>
        <w:tc>
          <w:tcPr>
            <w:tcW w:w="10789" w:type="dxa"/>
            <w:vMerge w:val="continue"/>
            <w:tcBorders>
              <w:left w:val="nil"/>
              <w:bottom w:val="nil"/>
              <w:right w:val="nil"/>
            </w:tcBorders>
            <w:shd w:val="clear" w:color="auto" w:fill="auto"/>
            <w:noWrap/>
            <w:vAlign w:val="center"/>
          </w:tcPr>
          <w:p w14:paraId="409CF025">
            <w:pPr>
              <w:keepNext w:val="0"/>
              <w:keepLines w:val="0"/>
              <w:suppressLineNumbers w:val="0"/>
              <w:spacing w:before="0" w:beforeAutospacing="0" w:after="0" w:afterAutospacing="0"/>
              <w:ind w:left="0" w:right="0"/>
              <w:rPr>
                <w:rFonts w:hint="default" w:ascii="Times New Roman" w:hAnsi="Times New Roman" w:eastAsia="宋体" w:cs="Times New Roman"/>
                <w:b/>
                <w:bCs/>
                <w:i w:val="0"/>
                <w:iCs w:val="0"/>
                <w:color w:val="000000"/>
                <w:sz w:val="24"/>
                <w:szCs w:val="24"/>
                <w:u w:val="none"/>
              </w:rPr>
            </w:pPr>
          </w:p>
        </w:tc>
      </w:tr>
      <w:tr w14:paraId="0AF39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6" w:hRule="atLeast"/>
        </w:trPr>
        <w:tc>
          <w:tcPr>
            <w:tcW w:w="2456" w:type="dxa"/>
            <w:tcBorders>
              <w:top w:val="nil"/>
              <w:left w:val="nil"/>
              <w:bottom w:val="nil"/>
              <w:right w:val="nil"/>
            </w:tcBorders>
            <w:shd w:val="clear" w:color="auto" w:fill="auto"/>
            <w:noWrap/>
            <w:vAlign w:val="center"/>
          </w:tcPr>
          <w:p w14:paraId="4FBC89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Zhu et al (2023)</w:t>
            </w:r>
          </w:p>
        </w:tc>
        <w:tc>
          <w:tcPr>
            <w:tcW w:w="655" w:type="dxa"/>
            <w:tcBorders>
              <w:top w:val="nil"/>
              <w:left w:val="nil"/>
              <w:bottom w:val="nil"/>
              <w:right w:val="nil"/>
            </w:tcBorders>
            <w:shd w:val="clear" w:color="auto" w:fill="auto"/>
            <w:noWrap/>
            <w:vAlign w:val="center"/>
          </w:tcPr>
          <w:p w14:paraId="3E9442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4"/>
                <w:szCs w:val="24"/>
                <w:u w:val="none"/>
                <w:lang w:val="en-US" w:eastAsia="zh-CN" w:bidi="ar"/>
              </w:rPr>
              <w:drawing>
                <wp:anchor distT="0" distB="0" distL="114300" distR="114300" simplePos="0" relativeHeight="251661312" behindDoc="0" locked="0" layoutInCell="1" allowOverlap="1">
                  <wp:simplePos x="0" y="0"/>
                  <wp:positionH relativeFrom="column">
                    <wp:posOffset>-49530</wp:posOffset>
                  </wp:positionH>
                  <wp:positionV relativeFrom="paragraph">
                    <wp:posOffset>170180</wp:posOffset>
                  </wp:positionV>
                  <wp:extent cx="365760" cy="361315"/>
                  <wp:effectExtent l="0" t="0" r="2540" b="6985"/>
                  <wp:wrapNone/>
                  <wp:docPr id="1" name="椭圆_1"/>
                  <wp:cNvGraphicFramePr/>
                  <a:graphic xmlns:a="http://schemas.openxmlformats.org/drawingml/2006/main">
                    <a:graphicData uri="http://schemas.openxmlformats.org/drawingml/2006/picture">
                      <pic:pic xmlns:pic="http://schemas.openxmlformats.org/drawingml/2006/picture">
                        <pic:nvPicPr>
                          <pic:cNvPr id="1" name="椭圆_1"/>
                          <pic:cNvPicPr/>
                        </pic:nvPicPr>
                        <pic:blipFill>
                          <a:blip r:embed="rId5"/>
                          <a:stretch>
                            <a:fillRect/>
                          </a:stretch>
                        </pic:blipFill>
                        <pic:spPr>
                          <a:xfrm>
                            <a:off x="0" y="0"/>
                            <a:ext cx="365760" cy="361315"/>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656" w:type="dxa"/>
            <w:tcBorders>
              <w:top w:val="nil"/>
              <w:left w:val="nil"/>
              <w:bottom w:val="nil"/>
              <w:right w:val="nil"/>
            </w:tcBorders>
            <w:shd w:val="clear" w:color="auto" w:fill="auto"/>
            <w:noWrap/>
            <w:vAlign w:val="center"/>
          </w:tcPr>
          <w:p w14:paraId="380D80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4"/>
                <w:szCs w:val="24"/>
                <w:u w:val="none"/>
                <w:lang w:val="en-US" w:eastAsia="zh-CN" w:bidi="ar"/>
              </w:rPr>
              <w:drawing>
                <wp:anchor distT="0" distB="0" distL="114300" distR="114300" simplePos="0" relativeHeight="251662336" behindDoc="0" locked="0" layoutInCell="1" allowOverlap="1">
                  <wp:simplePos x="0" y="0"/>
                  <wp:positionH relativeFrom="column">
                    <wp:posOffset>-55880</wp:posOffset>
                  </wp:positionH>
                  <wp:positionV relativeFrom="paragraph">
                    <wp:posOffset>180975</wp:posOffset>
                  </wp:positionV>
                  <wp:extent cx="365760" cy="361315"/>
                  <wp:effectExtent l="0" t="0" r="2540" b="6985"/>
                  <wp:wrapNone/>
                  <wp:docPr id="2" name="椭圆_1"/>
                  <wp:cNvGraphicFramePr/>
                  <a:graphic xmlns:a="http://schemas.openxmlformats.org/drawingml/2006/main">
                    <a:graphicData uri="http://schemas.openxmlformats.org/drawingml/2006/picture">
                      <pic:pic xmlns:pic="http://schemas.openxmlformats.org/drawingml/2006/picture">
                        <pic:nvPicPr>
                          <pic:cNvPr id="2" name="椭圆_1"/>
                          <pic:cNvPicPr/>
                        </pic:nvPicPr>
                        <pic:blipFill>
                          <a:blip r:embed="rId5"/>
                          <a:stretch>
                            <a:fillRect/>
                          </a:stretch>
                        </pic:blipFill>
                        <pic:spPr>
                          <a:xfrm>
                            <a:off x="0" y="0"/>
                            <a:ext cx="365760" cy="361315"/>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667" w:type="dxa"/>
            <w:tcBorders>
              <w:top w:val="nil"/>
              <w:left w:val="nil"/>
              <w:bottom w:val="nil"/>
              <w:right w:val="nil"/>
            </w:tcBorders>
            <w:shd w:val="clear" w:color="auto" w:fill="auto"/>
            <w:noWrap/>
            <w:vAlign w:val="center"/>
          </w:tcPr>
          <w:p w14:paraId="269BD4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0288" behindDoc="0" locked="0" layoutInCell="1" allowOverlap="1">
                  <wp:simplePos x="0" y="0"/>
                  <wp:positionH relativeFrom="column">
                    <wp:posOffset>-51435</wp:posOffset>
                  </wp:positionH>
                  <wp:positionV relativeFrom="paragraph">
                    <wp:posOffset>191770</wp:posOffset>
                  </wp:positionV>
                  <wp:extent cx="363220" cy="337820"/>
                  <wp:effectExtent l="0" t="0" r="5080" b="5080"/>
                  <wp:wrapNone/>
                  <wp:docPr id="15" name="椭圆_2"/>
                  <wp:cNvGraphicFramePr/>
                  <a:graphic xmlns:a="http://schemas.openxmlformats.org/drawingml/2006/main">
                    <a:graphicData uri="http://schemas.openxmlformats.org/drawingml/2006/picture">
                      <pic:pic xmlns:pic="http://schemas.openxmlformats.org/drawingml/2006/picture">
                        <pic:nvPicPr>
                          <pic:cNvPr id="15" name="椭圆_2"/>
                          <pic:cNvPicPr/>
                        </pic:nvPicPr>
                        <pic:blipFill>
                          <a:blip r:embed="rId6"/>
                          <a:stretch>
                            <a:fillRect/>
                          </a:stretch>
                        </pic:blipFill>
                        <pic:spPr>
                          <a:xfrm>
                            <a:off x="0" y="0"/>
                            <a:ext cx="363220" cy="337820"/>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655" w:type="dxa"/>
            <w:tcBorders>
              <w:top w:val="nil"/>
              <w:left w:val="nil"/>
              <w:bottom w:val="nil"/>
              <w:right w:val="nil"/>
            </w:tcBorders>
            <w:shd w:val="clear" w:color="auto" w:fill="auto"/>
            <w:noWrap/>
            <w:vAlign w:val="center"/>
          </w:tcPr>
          <w:p w14:paraId="0307EF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4"/>
                <w:szCs w:val="24"/>
                <w:u w:val="none"/>
                <w:lang w:val="en-US" w:eastAsia="zh-CN" w:bidi="ar"/>
              </w:rPr>
              <w:drawing>
                <wp:anchor distT="0" distB="0" distL="114300" distR="114300" simplePos="0" relativeHeight="251663360" behindDoc="0" locked="0" layoutInCell="1" allowOverlap="1">
                  <wp:simplePos x="0" y="0"/>
                  <wp:positionH relativeFrom="column">
                    <wp:posOffset>-56515</wp:posOffset>
                  </wp:positionH>
                  <wp:positionV relativeFrom="paragraph">
                    <wp:posOffset>181610</wp:posOffset>
                  </wp:positionV>
                  <wp:extent cx="365760" cy="361315"/>
                  <wp:effectExtent l="0" t="0" r="2540" b="6985"/>
                  <wp:wrapNone/>
                  <wp:docPr id="4" name="椭圆_1"/>
                  <wp:cNvGraphicFramePr/>
                  <a:graphic xmlns:a="http://schemas.openxmlformats.org/drawingml/2006/main">
                    <a:graphicData uri="http://schemas.openxmlformats.org/drawingml/2006/picture">
                      <pic:pic xmlns:pic="http://schemas.openxmlformats.org/drawingml/2006/picture">
                        <pic:nvPicPr>
                          <pic:cNvPr id="4" name="椭圆_1"/>
                          <pic:cNvPicPr/>
                        </pic:nvPicPr>
                        <pic:blipFill>
                          <a:blip r:embed="rId5"/>
                          <a:stretch>
                            <a:fillRect/>
                          </a:stretch>
                        </pic:blipFill>
                        <pic:spPr>
                          <a:xfrm>
                            <a:off x="0" y="0"/>
                            <a:ext cx="365760" cy="361315"/>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10789" w:type="dxa"/>
            <w:tcBorders>
              <w:top w:val="nil"/>
              <w:left w:val="nil"/>
              <w:bottom w:val="nil"/>
              <w:right w:val="nil"/>
            </w:tcBorders>
            <w:shd w:val="clear" w:color="auto" w:fill="auto"/>
            <w:noWrap/>
            <w:vAlign w:val="center"/>
          </w:tcPr>
          <w:p w14:paraId="0BBC9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eastAsia" w:ascii="宋体" w:hAnsi="宋体" w:eastAsia="宋体" w:cs="宋体"/>
                <w:i w:val="0"/>
                <w:iCs w:val="0"/>
                <w:color w:val="000000"/>
                <w:sz w:val="22"/>
                <w:szCs w:val="22"/>
                <w:u w:val="none"/>
                <w:lang w:eastAsia="zh-CN"/>
              </w:rPr>
            </w:pPr>
            <w:r>
              <w:rPr>
                <w:rFonts w:hint="default" w:ascii="Times New Roman" w:hAnsi="Times New Roman" w:eastAsia="宋体" w:cs="Times New Roman"/>
                <w:i w:val="0"/>
                <w:iCs w:val="0"/>
                <w:caps w:val="0"/>
                <w:color w:val="000000"/>
                <w:spacing w:val="10"/>
                <w:sz w:val="24"/>
                <w:szCs w:val="24"/>
              </w:rPr>
              <w:t xml:space="preserve">Relevant </w:t>
            </w:r>
            <w:r>
              <w:rPr>
                <w:rFonts w:hint="eastAsia" w:ascii="Times New Roman" w:hAnsi="Times New Roman" w:eastAsia="宋体" w:cs="Times New Roman"/>
                <w:i w:val="0"/>
                <w:iCs w:val="0"/>
                <w:caps w:val="0"/>
                <w:color w:val="000000"/>
                <w:spacing w:val="10"/>
                <w:sz w:val="24"/>
                <w:szCs w:val="24"/>
              </w:rPr>
              <w:t>study</w:t>
            </w:r>
            <w:r>
              <w:rPr>
                <w:rFonts w:hint="default" w:ascii="Times New Roman" w:hAnsi="Times New Roman" w:eastAsia="宋体" w:cs="Times New Roman"/>
                <w:i w:val="0"/>
                <w:iCs w:val="0"/>
                <w:caps w:val="0"/>
                <w:color w:val="000000"/>
                <w:spacing w:val="10"/>
                <w:sz w:val="24"/>
                <w:szCs w:val="24"/>
              </w:rPr>
              <w:t xml:space="preserve"> on attitudes and feasibility of using tablets and mobile apps in interventions for people with dementia (as systematically as possible); No minor concerns about reliability, but not very well considered for risk of study bias;</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default" w:ascii="Times New Roman" w:hAnsi="Times New Roman" w:eastAsia="宋体" w:cs="Times New Roman"/>
                <w:i w:val="0"/>
                <w:iCs w:val="0"/>
                <w:caps w:val="0"/>
                <w:color w:val="000000"/>
                <w:spacing w:val="10"/>
                <w:sz w:val="24"/>
                <w:szCs w:val="24"/>
              </w:rPr>
              <w:t>The study has some applicability to electronic interventions for people with dementia</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val="0"/>
                <w:iCs w:val="0"/>
                <w:caps w:val="0"/>
                <w:color w:val="000000"/>
                <w:spacing w:val="10"/>
                <w:sz w:val="24"/>
                <w:szCs w:val="24"/>
                <w:lang w:eastAsia="zh-CN"/>
              </w:rPr>
              <w:t xml:space="preserve">No external funding.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p>
        </w:tc>
      </w:tr>
      <w:tr w14:paraId="5DC1F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330F83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Sohn et al(2023)</w:t>
            </w:r>
          </w:p>
        </w:tc>
        <w:tc>
          <w:tcPr>
            <w:tcW w:w="655" w:type="dxa"/>
            <w:tcBorders>
              <w:top w:val="nil"/>
              <w:left w:val="nil"/>
              <w:bottom w:val="nil"/>
              <w:right w:val="nil"/>
            </w:tcBorders>
            <w:shd w:val="clear" w:color="auto" w:fill="auto"/>
            <w:noWrap/>
            <w:vAlign w:val="center"/>
          </w:tcPr>
          <w:p w14:paraId="1ABC09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1968" behindDoc="0" locked="0" layoutInCell="1" allowOverlap="1">
                  <wp:simplePos x="0" y="0"/>
                  <wp:positionH relativeFrom="column">
                    <wp:posOffset>-56515</wp:posOffset>
                  </wp:positionH>
                  <wp:positionV relativeFrom="paragraph">
                    <wp:posOffset>297180</wp:posOffset>
                  </wp:positionV>
                  <wp:extent cx="363220" cy="337820"/>
                  <wp:effectExtent l="0" t="0" r="5080" b="5080"/>
                  <wp:wrapNone/>
                  <wp:docPr id="112" name="椭圆_2"/>
                  <wp:cNvGraphicFramePr/>
                  <a:graphic xmlns:a="http://schemas.openxmlformats.org/drawingml/2006/main">
                    <a:graphicData uri="http://schemas.openxmlformats.org/drawingml/2006/picture">
                      <pic:pic xmlns:pic="http://schemas.openxmlformats.org/drawingml/2006/picture">
                        <pic:nvPicPr>
                          <pic:cNvPr id="112" name="椭圆_2"/>
                          <pic:cNvPicPr/>
                        </pic:nvPicPr>
                        <pic:blipFill>
                          <a:blip r:embed="rId6"/>
                          <a:stretch>
                            <a:fillRect/>
                          </a:stretch>
                        </pic:blipFill>
                        <pic:spPr>
                          <a:xfrm>
                            <a:off x="0" y="0"/>
                            <a:ext cx="363220" cy="337820"/>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656" w:type="dxa"/>
            <w:tcBorders>
              <w:top w:val="nil"/>
              <w:left w:val="nil"/>
              <w:bottom w:val="nil"/>
              <w:right w:val="nil"/>
            </w:tcBorders>
            <w:shd w:val="clear" w:color="auto" w:fill="auto"/>
            <w:noWrap/>
            <w:vAlign w:val="center"/>
          </w:tcPr>
          <w:p w14:paraId="5D8795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4"/>
                <w:szCs w:val="24"/>
                <w:u w:val="none"/>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282575</wp:posOffset>
                  </wp:positionV>
                  <wp:extent cx="365760" cy="361315"/>
                  <wp:effectExtent l="0" t="0" r="2540" b="6985"/>
                  <wp:wrapNone/>
                  <wp:docPr id="7" name="椭圆_1"/>
                  <wp:cNvGraphicFramePr/>
                  <a:graphic xmlns:a="http://schemas.openxmlformats.org/drawingml/2006/main">
                    <a:graphicData uri="http://schemas.openxmlformats.org/drawingml/2006/picture">
                      <pic:pic xmlns:pic="http://schemas.openxmlformats.org/drawingml/2006/picture">
                        <pic:nvPicPr>
                          <pic:cNvPr id="7" name="椭圆_1"/>
                          <pic:cNvPicPr/>
                        </pic:nvPicPr>
                        <pic:blipFill>
                          <a:blip r:embed="rId5"/>
                          <a:stretch>
                            <a:fillRect/>
                          </a:stretch>
                        </pic:blipFill>
                        <pic:spPr>
                          <a:xfrm>
                            <a:off x="0" y="0"/>
                            <a:ext cx="365760" cy="361315"/>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667" w:type="dxa"/>
            <w:tcBorders>
              <w:top w:val="nil"/>
              <w:left w:val="nil"/>
              <w:bottom w:val="nil"/>
              <w:right w:val="nil"/>
            </w:tcBorders>
            <w:shd w:val="clear" w:color="auto" w:fill="auto"/>
            <w:noWrap/>
            <w:vAlign w:val="center"/>
          </w:tcPr>
          <w:p w14:paraId="375253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282575</wp:posOffset>
                  </wp:positionV>
                  <wp:extent cx="365760" cy="361315"/>
                  <wp:effectExtent l="0" t="0" r="2540" b="6985"/>
                  <wp:wrapNone/>
                  <wp:docPr id="8" name="椭圆_1"/>
                  <wp:cNvGraphicFramePr/>
                  <a:graphic xmlns:a="http://schemas.openxmlformats.org/drawingml/2006/main">
                    <a:graphicData uri="http://schemas.openxmlformats.org/drawingml/2006/picture">
                      <pic:pic xmlns:pic="http://schemas.openxmlformats.org/drawingml/2006/picture">
                        <pic:nvPicPr>
                          <pic:cNvPr id="8" name="椭圆_1"/>
                          <pic:cNvPicPr/>
                        </pic:nvPicPr>
                        <pic:blipFill>
                          <a:blip r:embed="rId5"/>
                          <a:stretch>
                            <a:fillRect/>
                          </a:stretch>
                        </pic:blipFill>
                        <pic:spPr>
                          <a:xfrm>
                            <a:off x="0" y="0"/>
                            <a:ext cx="365760" cy="361315"/>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655" w:type="dxa"/>
            <w:tcBorders>
              <w:top w:val="nil"/>
              <w:left w:val="nil"/>
              <w:bottom w:val="nil"/>
              <w:right w:val="nil"/>
            </w:tcBorders>
            <w:shd w:val="clear" w:color="auto" w:fill="auto"/>
            <w:noWrap/>
            <w:vAlign w:val="center"/>
          </w:tcPr>
          <w:p w14:paraId="512FBB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6432" behindDoc="0" locked="0" layoutInCell="1" allowOverlap="1">
                  <wp:simplePos x="0" y="0"/>
                  <wp:positionH relativeFrom="column">
                    <wp:posOffset>-28575</wp:posOffset>
                  </wp:positionH>
                  <wp:positionV relativeFrom="paragraph">
                    <wp:posOffset>294005</wp:posOffset>
                  </wp:positionV>
                  <wp:extent cx="365760" cy="361315"/>
                  <wp:effectExtent l="0" t="0" r="2540" b="6985"/>
                  <wp:wrapNone/>
                  <wp:docPr id="9" name="椭圆_1"/>
                  <wp:cNvGraphicFramePr/>
                  <a:graphic xmlns:a="http://schemas.openxmlformats.org/drawingml/2006/main">
                    <a:graphicData uri="http://schemas.openxmlformats.org/drawingml/2006/picture">
                      <pic:pic xmlns:pic="http://schemas.openxmlformats.org/drawingml/2006/picture">
                        <pic:nvPicPr>
                          <pic:cNvPr id="9" name="椭圆_1"/>
                          <pic:cNvPicPr/>
                        </pic:nvPicPr>
                        <pic:blipFill>
                          <a:blip r:embed="rId5"/>
                          <a:stretch>
                            <a:fillRect/>
                          </a:stretch>
                        </pic:blipFill>
                        <pic:spPr>
                          <a:xfrm>
                            <a:off x="0" y="0"/>
                            <a:ext cx="365760" cy="361315"/>
                          </a:xfrm>
                          <a:prstGeom prst="rect">
                            <a:avLst/>
                          </a:prstGeom>
                          <a:noFill/>
                          <a:ln>
                            <a:noFill/>
                          </a:ln>
                        </pic:spPr>
                      </pic:pic>
                    </a:graphicData>
                  </a:graphic>
                </wp:anchor>
              </w:drawing>
            </w:r>
            <w:r>
              <w:rPr>
                <w:rFonts w:hint="eastAsia" w:ascii="宋体" w:hAnsi="宋体" w:eastAsia="宋体" w:cs="宋体"/>
                <w:i w:val="0"/>
                <w:iCs w:val="0"/>
                <w:color w:val="000000"/>
                <w:sz w:val="22"/>
                <w:szCs w:val="22"/>
                <w:u w:val="none"/>
                <w:lang w:val="en-US" w:eastAsia="zh-CN"/>
              </w:rPr>
              <w:t xml:space="preserve"> </w:t>
            </w:r>
          </w:p>
        </w:tc>
        <w:tc>
          <w:tcPr>
            <w:tcW w:w="10789" w:type="dxa"/>
            <w:tcBorders>
              <w:top w:val="nil"/>
              <w:left w:val="nil"/>
              <w:bottom w:val="nil"/>
              <w:right w:val="nil"/>
            </w:tcBorders>
            <w:shd w:val="clear" w:color="auto" w:fill="auto"/>
            <w:noWrap/>
            <w:vAlign w:val="center"/>
          </w:tcPr>
          <w:p w14:paraId="68465BE9">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u w:val="none"/>
                <w:lang w:val="en-US" w:eastAsia="zh-CN"/>
              </w:rPr>
            </w:pPr>
            <w:bookmarkStart w:id="17" w:name="OLE_LINK3"/>
            <w:r>
              <w:rPr>
                <w:rFonts w:hint="eastAsia" w:ascii="Times New Roman" w:hAnsi="Times New Roman" w:eastAsia="宋体" w:cs="Times New Roman"/>
                <w:i w:val="0"/>
                <w:iCs w:val="0"/>
                <w:caps w:val="0"/>
                <w:color w:val="000000"/>
                <w:spacing w:val="10"/>
                <w:sz w:val="24"/>
                <w:szCs w:val="24"/>
                <w:lang w:val="en-US" w:eastAsia="zh-CN"/>
              </w:rPr>
              <w:t>Partly relevant</w:t>
            </w:r>
            <w:bookmarkEnd w:id="17"/>
            <w:r>
              <w:rPr>
                <w:rFonts w:hint="eastAsia" w:ascii="Times New Roman" w:hAnsi="Times New Roman" w:eastAsia="宋体" w:cs="Times New Roman"/>
                <w:i w:val="0"/>
                <w:iCs w:val="0"/>
                <w:caps w:val="0"/>
                <w:color w:val="000000"/>
                <w:spacing w:val="10"/>
                <w:sz w:val="24"/>
                <w:szCs w:val="24"/>
              </w:rPr>
              <w:t xml:space="preserve"> </w:t>
            </w:r>
            <w:r>
              <w:rPr>
                <w:rFonts w:hint="eastAsia" w:ascii="Times New Roman" w:hAnsi="Times New Roman" w:eastAsia="宋体" w:cs="Times New Roman"/>
                <w:i w:val="0"/>
                <w:iCs w:val="0"/>
                <w:caps w:val="0"/>
                <w:color w:val="000000"/>
                <w:spacing w:val="10"/>
                <w:sz w:val="24"/>
                <w:szCs w:val="24"/>
                <w:lang w:val="en-US" w:eastAsia="zh-CN"/>
              </w:rPr>
              <w:t>review</w:t>
            </w:r>
            <w:r>
              <w:rPr>
                <w:rFonts w:hint="eastAsia" w:ascii="Times New Roman" w:hAnsi="Times New Roman" w:eastAsia="宋体" w:cs="Times New Roman"/>
                <w:i w:val="0"/>
                <w:iCs w:val="0"/>
                <w:caps w:val="0"/>
                <w:color w:val="000000"/>
                <w:spacing w:val="10"/>
                <w:sz w:val="24"/>
                <w:szCs w:val="24"/>
              </w:rPr>
              <w:t xml:space="preserve"> to understand the appropriateness or effectiveness of digital technology use in people with mild cognitive impairment and dementia</w:t>
            </w:r>
            <w:r>
              <w:rPr>
                <w:rFonts w:hint="eastAsia" w:ascii="Times New Roman" w:hAnsi="Times New Roman" w:eastAsia="宋体" w:cs="Times New Roman"/>
                <w:i w:val="0"/>
                <w:iCs w:val="0"/>
                <w:caps w:val="0"/>
                <w:color w:val="000000"/>
                <w:spacing w:val="10"/>
                <w:sz w:val="24"/>
                <w:szCs w:val="24"/>
                <w:lang w:eastAsia="zh-CN"/>
              </w:rPr>
              <w:t>；</w:t>
            </w:r>
            <w:r>
              <w:rPr>
                <w:rFonts w:hint="default" w:ascii="Times New Roman" w:hAnsi="Times New Roman" w:eastAsia="宋体" w:cs="Times New Roman"/>
                <w:i w:val="0"/>
                <w:iCs w:val="0"/>
                <w:caps w:val="0"/>
                <w:color w:val="000000"/>
                <w:spacing w:val="10"/>
                <w:sz w:val="24"/>
                <w:szCs w:val="24"/>
              </w:rPr>
              <w:t>High reliability and validity.Applicable study in the context of public health</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val="0"/>
                <w:iCs w:val="0"/>
                <w:caps w:val="0"/>
                <w:color w:val="000000"/>
                <w:spacing w:val="10"/>
                <w:sz w:val="24"/>
                <w:szCs w:val="24"/>
                <w:lang w:eastAsia="zh-CN"/>
              </w:rPr>
              <w:t xml:space="preserve">No external funding. </w:t>
            </w:r>
            <w:bookmarkStart w:id="18" w:name="OLE_LINK1"/>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Not applicable.</w:t>
            </w:r>
            <w:bookmarkEnd w:id="18"/>
            <w:r>
              <w:rPr>
                <w:rFonts w:hint="eastAsia" w:ascii="Times New Roman" w:hAnsi="Times New Roman" w:eastAsia="宋体" w:cs="Times New Roman"/>
                <w:i w:val="0"/>
                <w:iCs w:val="0"/>
                <w:caps w:val="0"/>
                <w:color w:val="000000"/>
                <w:spacing w:val="10"/>
                <w:sz w:val="24"/>
                <w:szCs w:val="24"/>
                <w:lang w:eastAsia="zh-CN"/>
              </w:rPr>
              <w:t xml:space="preserve"> </w:t>
            </w:r>
          </w:p>
        </w:tc>
      </w:tr>
      <w:tr w14:paraId="4E7D2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0F44EA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bookmarkStart w:id="19" w:name="OLE_LINK8"/>
            <w:r>
              <w:rPr>
                <w:rFonts w:hint="default" w:ascii="Times New Roman" w:hAnsi="Times New Roman" w:eastAsia="宋体" w:cs="Times New Roman"/>
                <w:i w:val="0"/>
                <w:iCs w:val="0"/>
                <w:color w:val="000000"/>
                <w:kern w:val="0"/>
                <w:sz w:val="24"/>
                <w:szCs w:val="24"/>
                <w:u w:val="none"/>
                <w:lang w:val="en-US" w:eastAsia="zh-CN" w:bidi="ar"/>
              </w:rPr>
              <w:t>Fardeau et al (2023)</w:t>
            </w:r>
            <w:bookmarkEnd w:id="19"/>
          </w:p>
        </w:tc>
        <w:tc>
          <w:tcPr>
            <w:tcW w:w="655" w:type="dxa"/>
            <w:tcBorders>
              <w:top w:val="nil"/>
              <w:left w:val="nil"/>
              <w:bottom w:val="nil"/>
              <w:right w:val="nil"/>
            </w:tcBorders>
            <w:shd w:val="clear" w:color="auto" w:fill="auto"/>
            <w:noWrap/>
            <w:vAlign w:val="center"/>
          </w:tcPr>
          <w:p w14:paraId="7A4E8E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2992" behindDoc="0" locked="0" layoutInCell="1" allowOverlap="1">
                  <wp:simplePos x="0" y="0"/>
                  <wp:positionH relativeFrom="column">
                    <wp:posOffset>-37465</wp:posOffset>
                  </wp:positionH>
                  <wp:positionV relativeFrom="paragraph">
                    <wp:posOffset>276860</wp:posOffset>
                  </wp:positionV>
                  <wp:extent cx="363220" cy="337820"/>
                  <wp:effectExtent l="0" t="0" r="5080" b="5080"/>
                  <wp:wrapNone/>
                  <wp:docPr id="113" name="椭圆_2"/>
                  <wp:cNvGraphicFramePr/>
                  <a:graphic xmlns:a="http://schemas.openxmlformats.org/drawingml/2006/main">
                    <a:graphicData uri="http://schemas.openxmlformats.org/drawingml/2006/picture">
                      <pic:pic xmlns:pic="http://schemas.openxmlformats.org/drawingml/2006/picture">
                        <pic:nvPicPr>
                          <pic:cNvPr id="113"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3A1FB9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8480" behindDoc="0" locked="0" layoutInCell="1" allowOverlap="1">
                  <wp:simplePos x="0" y="0"/>
                  <wp:positionH relativeFrom="column">
                    <wp:posOffset>-41910</wp:posOffset>
                  </wp:positionH>
                  <wp:positionV relativeFrom="paragraph">
                    <wp:posOffset>289560</wp:posOffset>
                  </wp:positionV>
                  <wp:extent cx="363220" cy="337820"/>
                  <wp:effectExtent l="0" t="0" r="5080" b="5080"/>
                  <wp:wrapNone/>
                  <wp:docPr id="12" name="椭圆_2"/>
                  <wp:cNvGraphicFramePr/>
                  <a:graphic xmlns:a="http://schemas.openxmlformats.org/drawingml/2006/main">
                    <a:graphicData uri="http://schemas.openxmlformats.org/drawingml/2006/picture">
                      <pic:pic xmlns:pic="http://schemas.openxmlformats.org/drawingml/2006/picture">
                        <pic:nvPicPr>
                          <pic:cNvPr id="12"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78BE9F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69504" behindDoc="0" locked="0" layoutInCell="1" allowOverlap="1">
                  <wp:simplePos x="0" y="0"/>
                  <wp:positionH relativeFrom="column">
                    <wp:posOffset>-26035</wp:posOffset>
                  </wp:positionH>
                  <wp:positionV relativeFrom="paragraph">
                    <wp:posOffset>285750</wp:posOffset>
                  </wp:positionV>
                  <wp:extent cx="363220" cy="337820"/>
                  <wp:effectExtent l="0" t="0" r="5080" b="5080"/>
                  <wp:wrapNone/>
                  <wp:docPr id="13" name="椭圆_2"/>
                  <wp:cNvGraphicFramePr/>
                  <a:graphic xmlns:a="http://schemas.openxmlformats.org/drawingml/2006/main">
                    <a:graphicData uri="http://schemas.openxmlformats.org/drawingml/2006/picture">
                      <pic:pic xmlns:pic="http://schemas.openxmlformats.org/drawingml/2006/picture">
                        <pic:nvPicPr>
                          <pic:cNvPr id="13"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430AF4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0528" behindDoc="0" locked="0" layoutInCell="1" allowOverlap="1">
                  <wp:simplePos x="0" y="0"/>
                  <wp:positionH relativeFrom="column">
                    <wp:posOffset>-43180</wp:posOffset>
                  </wp:positionH>
                  <wp:positionV relativeFrom="paragraph">
                    <wp:posOffset>267970</wp:posOffset>
                  </wp:positionV>
                  <wp:extent cx="365760" cy="361315"/>
                  <wp:effectExtent l="0" t="0" r="2540" b="6985"/>
                  <wp:wrapNone/>
                  <wp:docPr id="14" name="椭圆_1"/>
                  <wp:cNvGraphicFramePr/>
                  <a:graphic xmlns:a="http://schemas.openxmlformats.org/drawingml/2006/main">
                    <a:graphicData uri="http://schemas.openxmlformats.org/drawingml/2006/picture">
                      <pic:pic xmlns:pic="http://schemas.openxmlformats.org/drawingml/2006/picture">
                        <pic:nvPicPr>
                          <pic:cNvPr id="14"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6A7C86AB">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sz w:val="22"/>
                <w:szCs w:val="22"/>
                <w:u w:val="none"/>
                <w:lang w:val="en-US" w:eastAsia="zh-CN"/>
              </w:rPr>
            </w:pPr>
            <w:r>
              <w:rPr>
                <w:rFonts w:hint="eastAsia" w:ascii="Times New Roman" w:hAnsi="Times New Roman" w:eastAsia="宋体" w:cs="Times New Roman"/>
                <w:i w:val="0"/>
                <w:iCs w:val="0"/>
                <w:caps w:val="0"/>
                <w:color w:val="000000"/>
                <w:spacing w:val="10"/>
                <w:sz w:val="24"/>
                <w:szCs w:val="24"/>
                <w:lang w:val="en-US" w:eastAsia="zh-CN"/>
              </w:rPr>
              <w:t xml:space="preserve">Partly relevant review understand the impact of socially assistive robot use on human flourishing in people with dementia.The reliability and </w:t>
            </w:r>
            <w:bookmarkStart w:id="20" w:name="OLE_LINK25"/>
            <w:r>
              <w:rPr>
                <w:rFonts w:hint="eastAsia" w:ascii="Times New Roman" w:hAnsi="Times New Roman" w:eastAsia="宋体" w:cs="Times New Roman"/>
                <w:i w:val="0"/>
                <w:iCs w:val="0"/>
                <w:caps w:val="0"/>
                <w:color w:val="000000"/>
                <w:spacing w:val="10"/>
                <w:sz w:val="24"/>
                <w:szCs w:val="24"/>
                <w:lang w:val="en-US" w:eastAsia="zh-CN"/>
              </w:rPr>
              <w:t>validity</w:t>
            </w:r>
            <w:bookmarkEnd w:id="20"/>
            <w:r>
              <w:rPr>
                <w:rFonts w:hint="eastAsia" w:ascii="Times New Roman" w:hAnsi="Times New Roman" w:eastAsia="宋体" w:cs="Times New Roman"/>
                <w:i w:val="0"/>
                <w:iCs w:val="0"/>
                <w:caps w:val="0"/>
                <w:color w:val="000000"/>
                <w:spacing w:val="10"/>
                <w:sz w:val="24"/>
                <w:szCs w:val="24"/>
                <w:lang w:val="en-US" w:eastAsia="zh-CN"/>
              </w:rPr>
              <w:t xml:space="preserve"> are a bit hampered due to missing information on the sources of information and the analyses, and risk of bias.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val="0"/>
                <w:iCs w:val="0"/>
                <w:caps w:val="0"/>
                <w:color w:val="000000"/>
                <w:spacing w:val="10"/>
                <w:sz w:val="24"/>
                <w:szCs w:val="24"/>
                <w:lang w:val="en-US" w:eastAsia="zh-CN"/>
              </w:rPr>
              <w:t>Preparation of this review was partly supported by a pilot project grant from the Observatoire international sur les impacts sociétaux de l</w:t>
            </w:r>
            <w:r>
              <w:rPr>
                <w:rFonts w:hint="default" w:ascii="Times New Roman" w:hAnsi="Times New Roman" w:eastAsia="宋体" w:cs="Times New Roman"/>
                <w:i w:val="0"/>
                <w:iCs w:val="0"/>
                <w:caps w:val="0"/>
                <w:color w:val="000000"/>
                <w:spacing w:val="10"/>
                <w:sz w:val="24"/>
                <w:szCs w:val="24"/>
                <w:lang w:val="en-US" w:eastAsia="zh-CN"/>
              </w:rPr>
              <w:t>’</w:t>
            </w:r>
            <w:r>
              <w:rPr>
                <w:rFonts w:hint="eastAsia" w:ascii="Times New Roman" w:hAnsi="Times New Roman" w:eastAsia="宋体" w:cs="Times New Roman"/>
                <w:i w:val="0"/>
                <w:iCs w:val="0"/>
                <w:caps w:val="0"/>
                <w:color w:val="000000"/>
                <w:spacing w:val="10"/>
                <w:sz w:val="24"/>
                <w:szCs w:val="24"/>
                <w:lang w:val="en-US" w:eastAsia="zh-CN"/>
              </w:rPr>
              <w:t xml:space="preserve">IA et du numérique (OBVIA).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Role not specified.</w:t>
            </w:r>
          </w:p>
        </w:tc>
      </w:tr>
      <w:tr w14:paraId="0C27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443769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bookmarkStart w:id="21" w:name="OLE_LINK14"/>
            <w:r>
              <w:rPr>
                <w:rFonts w:hint="default" w:ascii="Times New Roman" w:hAnsi="Times New Roman" w:eastAsia="宋体" w:cs="Times New Roman"/>
                <w:i w:val="0"/>
                <w:iCs w:val="0"/>
                <w:color w:val="000000"/>
                <w:kern w:val="0"/>
                <w:sz w:val="24"/>
                <w:szCs w:val="24"/>
                <w:u w:val="none"/>
                <w:lang w:val="en-US" w:eastAsia="zh-CN" w:bidi="ar"/>
              </w:rPr>
              <w:t>Lee-Cheong et al (2023)</w:t>
            </w:r>
            <w:bookmarkEnd w:id="21"/>
          </w:p>
        </w:tc>
        <w:tc>
          <w:tcPr>
            <w:tcW w:w="655" w:type="dxa"/>
            <w:tcBorders>
              <w:top w:val="nil"/>
              <w:left w:val="nil"/>
              <w:bottom w:val="nil"/>
              <w:right w:val="nil"/>
            </w:tcBorders>
            <w:shd w:val="clear" w:color="auto" w:fill="auto"/>
            <w:noWrap/>
            <w:vAlign w:val="center"/>
          </w:tcPr>
          <w:p w14:paraId="75033A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6064" behindDoc="0" locked="0" layoutInCell="1" allowOverlap="1">
                  <wp:simplePos x="0" y="0"/>
                  <wp:positionH relativeFrom="column">
                    <wp:posOffset>-56515</wp:posOffset>
                  </wp:positionH>
                  <wp:positionV relativeFrom="paragraph">
                    <wp:posOffset>203200</wp:posOffset>
                  </wp:positionV>
                  <wp:extent cx="365760" cy="374650"/>
                  <wp:effectExtent l="0" t="0" r="2540" b="6350"/>
                  <wp:wrapNone/>
                  <wp:docPr id="117" name="椭圆_1"/>
                  <wp:cNvGraphicFramePr/>
                  <a:graphic xmlns:a="http://schemas.openxmlformats.org/drawingml/2006/main">
                    <a:graphicData uri="http://schemas.openxmlformats.org/drawingml/2006/picture">
                      <pic:pic xmlns:pic="http://schemas.openxmlformats.org/drawingml/2006/picture">
                        <pic:nvPicPr>
                          <pic:cNvPr id="117" name="椭圆_1"/>
                          <pic:cNvPicPr/>
                        </pic:nvPicPr>
                        <pic:blipFill>
                          <a:blip r:embed="rId5"/>
                          <a:stretch>
                            <a:fillRect/>
                          </a:stretch>
                        </pic:blipFill>
                        <pic:spPr>
                          <a:xfrm>
                            <a:off x="0" y="0"/>
                            <a:ext cx="365760" cy="374650"/>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5C90CC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8960" behindDoc="0" locked="0" layoutInCell="1" allowOverlap="1">
                  <wp:simplePos x="0" y="0"/>
                  <wp:positionH relativeFrom="column">
                    <wp:posOffset>-18415</wp:posOffset>
                  </wp:positionH>
                  <wp:positionV relativeFrom="paragraph">
                    <wp:posOffset>225425</wp:posOffset>
                  </wp:positionV>
                  <wp:extent cx="353060" cy="342265"/>
                  <wp:effectExtent l="0" t="0" r="2540" b="635"/>
                  <wp:wrapNone/>
                  <wp:docPr id="44" name="椭圆_3"/>
                  <wp:cNvGraphicFramePr/>
                  <a:graphic xmlns:a="http://schemas.openxmlformats.org/drawingml/2006/main">
                    <a:graphicData uri="http://schemas.openxmlformats.org/drawingml/2006/picture">
                      <pic:pic xmlns:pic="http://schemas.openxmlformats.org/drawingml/2006/picture">
                        <pic:nvPicPr>
                          <pic:cNvPr id="44" name="椭圆_3"/>
                          <pic:cNvPicPr/>
                        </pic:nvPicPr>
                        <pic:blipFill>
                          <a:blip r:embed="rId7"/>
                          <a:stretch>
                            <a:fillRect/>
                          </a:stretch>
                        </pic:blipFill>
                        <pic:spPr>
                          <a:xfrm>
                            <a:off x="0" y="0"/>
                            <a:ext cx="353060" cy="34226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0AC4F2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9984" behindDoc="0" locked="0" layoutInCell="1" allowOverlap="1">
                  <wp:simplePos x="0" y="0"/>
                  <wp:positionH relativeFrom="column">
                    <wp:posOffset>-13970</wp:posOffset>
                  </wp:positionH>
                  <wp:positionV relativeFrom="paragraph">
                    <wp:posOffset>224790</wp:posOffset>
                  </wp:positionV>
                  <wp:extent cx="363220" cy="337820"/>
                  <wp:effectExtent l="0" t="0" r="5080" b="5080"/>
                  <wp:wrapNone/>
                  <wp:docPr id="45" name="椭圆_2"/>
                  <wp:cNvGraphicFramePr/>
                  <a:graphic xmlns:a="http://schemas.openxmlformats.org/drawingml/2006/main">
                    <a:graphicData uri="http://schemas.openxmlformats.org/drawingml/2006/picture">
                      <pic:pic xmlns:pic="http://schemas.openxmlformats.org/drawingml/2006/picture">
                        <pic:nvPicPr>
                          <pic:cNvPr id="45"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5A46B4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1008" behindDoc="0" locked="0" layoutInCell="1" allowOverlap="1">
                  <wp:simplePos x="0" y="0"/>
                  <wp:positionH relativeFrom="column">
                    <wp:posOffset>-11430</wp:posOffset>
                  </wp:positionH>
                  <wp:positionV relativeFrom="paragraph">
                    <wp:posOffset>206375</wp:posOffset>
                  </wp:positionV>
                  <wp:extent cx="365760" cy="374650"/>
                  <wp:effectExtent l="0" t="0" r="2540" b="6350"/>
                  <wp:wrapNone/>
                  <wp:docPr id="46" name="椭圆_1"/>
                  <wp:cNvGraphicFramePr/>
                  <a:graphic xmlns:a="http://schemas.openxmlformats.org/drawingml/2006/main">
                    <a:graphicData uri="http://schemas.openxmlformats.org/drawingml/2006/picture">
                      <pic:pic xmlns:pic="http://schemas.openxmlformats.org/drawingml/2006/picture">
                        <pic:nvPicPr>
                          <pic:cNvPr id="46" name="椭圆_1"/>
                          <pic:cNvPicPr/>
                        </pic:nvPicPr>
                        <pic:blipFill>
                          <a:blip r:embed="rId5"/>
                          <a:stretch>
                            <a:fillRect/>
                          </a:stretch>
                        </pic:blipFill>
                        <pic:spPr>
                          <a:xfrm>
                            <a:off x="0" y="0"/>
                            <a:ext cx="365760" cy="374650"/>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4F787A2C">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rPr>
              <w:t>Relevant</w:t>
            </w:r>
            <w:r>
              <w:rPr>
                <w:rFonts w:hint="eastAsia" w:ascii="Times New Roman" w:hAnsi="Times New Roman" w:eastAsia="宋体" w:cs="Times New Roman"/>
                <w:i w:val="0"/>
                <w:iCs w:val="0"/>
                <w:caps w:val="0"/>
                <w:color w:val="000000"/>
                <w:spacing w:val="10"/>
                <w:sz w:val="24"/>
                <w:szCs w:val="24"/>
                <w:lang w:val="en-US" w:eastAsia="zh-CN"/>
              </w:rPr>
              <w:t xml:space="preserve"> review of the challenges and risks of applying novel artificial intelligence to patients with dementia and mild cognitive impairment.The methodology section is missing some key elements resulting in low reliability.This study is applicable to public health.</w:t>
            </w:r>
            <w:r>
              <w:rPr>
                <w:rFonts w:hint="eastAsia" w:ascii="Times New Roman" w:hAnsi="Times New Roman" w:eastAsia="宋体" w:cs="Times New Roman"/>
                <w:i/>
                <w:iCs/>
                <w:caps w:val="0"/>
                <w:color w:val="000000"/>
                <w:spacing w:val="10"/>
                <w:sz w:val="24"/>
                <w:szCs w:val="24"/>
                <w:lang w:eastAsia="zh-CN"/>
              </w:rPr>
              <w:t xml:space="preserve">Funding: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p>
        </w:tc>
      </w:tr>
      <w:tr w14:paraId="3A79F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5" w:hRule="atLeast"/>
        </w:trPr>
        <w:tc>
          <w:tcPr>
            <w:tcW w:w="2456" w:type="dxa"/>
            <w:tcBorders>
              <w:top w:val="nil"/>
              <w:left w:val="nil"/>
              <w:bottom w:val="nil"/>
              <w:right w:val="nil"/>
            </w:tcBorders>
            <w:shd w:val="clear" w:color="auto" w:fill="auto"/>
            <w:vAlign w:val="center"/>
          </w:tcPr>
          <w:p w14:paraId="7E0352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Conway et al (2023)</w:t>
            </w:r>
          </w:p>
        </w:tc>
        <w:tc>
          <w:tcPr>
            <w:tcW w:w="655" w:type="dxa"/>
            <w:tcBorders>
              <w:top w:val="nil"/>
              <w:left w:val="nil"/>
              <w:bottom w:val="nil"/>
              <w:right w:val="nil"/>
            </w:tcBorders>
            <w:shd w:val="clear" w:color="auto" w:fill="auto"/>
            <w:noWrap/>
            <w:vAlign w:val="center"/>
          </w:tcPr>
          <w:p w14:paraId="59BB6E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6672" behindDoc="0" locked="0" layoutInCell="1" allowOverlap="1">
                  <wp:simplePos x="0" y="0"/>
                  <wp:positionH relativeFrom="column">
                    <wp:posOffset>-45085</wp:posOffset>
                  </wp:positionH>
                  <wp:positionV relativeFrom="paragraph">
                    <wp:posOffset>261620</wp:posOffset>
                  </wp:positionV>
                  <wp:extent cx="365760" cy="361315"/>
                  <wp:effectExtent l="0" t="0" r="2540" b="6985"/>
                  <wp:wrapNone/>
                  <wp:docPr id="28" name="椭圆_1"/>
                  <wp:cNvGraphicFramePr/>
                  <a:graphic xmlns:a="http://schemas.openxmlformats.org/drawingml/2006/main">
                    <a:graphicData uri="http://schemas.openxmlformats.org/drawingml/2006/picture">
                      <pic:pic xmlns:pic="http://schemas.openxmlformats.org/drawingml/2006/picture">
                        <pic:nvPicPr>
                          <pic:cNvPr id="28"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1E9012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7696" behindDoc="0" locked="0" layoutInCell="1" allowOverlap="1">
                  <wp:simplePos x="0" y="0"/>
                  <wp:positionH relativeFrom="column">
                    <wp:posOffset>-24130</wp:posOffset>
                  </wp:positionH>
                  <wp:positionV relativeFrom="paragraph">
                    <wp:posOffset>290195</wp:posOffset>
                  </wp:positionV>
                  <wp:extent cx="363220" cy="337820"/>
                  <wp:effectExtent l="0" t="0" r="5080" b="5080"/>
                  <wp:wrapNone/>
                  <wp:docPr id="29" name="椭圆_2"/>
                  <wp:cNvGraphicFramePr/>
                  <a:graphic xmlns:a="http://schemas.openxmlformats.org/drawingml/2006/main">
                    <a:graphicData uri="http://schemas.openxmlformats.org/drawingml/2006/picture">
                      <pic:pic xmlns:pic="http://schemas.openxmlformats.org/drawingml/2006/picture">
                        <pic:nvPicPr>
                          <pic:cNvPr id="29"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7295CB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1552" behindDoc="0" locked="0" layoutInCell="1" allowOverlap="1">
                  <wp:simplePos x="0" y="0"/>
                  <wp:positionH relativeFrom="column">
                    <wp:posOffset>-23495</wp:posOffset>
                  </wp:positionH>
                  <wp:positionV relativeFrom="paragraph">
                    <wp:posOffset>290830</wp:posOffset>
                  </wp:positionV>
                  <wp:extent cx="363220" cy="337820"/>
                  <wp:effectExtent l="0" t="0" r="5080" b="5080"/>
                  <wp:wrapNone/>
                  <wp:docPr id="19" name="椭圆_2"/>
                  <wp:cNvGraphicFramePr/>
                  <a:graphic xmlns:a="http://schemas.openxmlformats.org/drawingml/2006/main">
                    <a:graphicData uri="http://schemas.openxmlformats.org/drawingml/2006/picture">
                      <pic:pic xmlns:pic="http://schemas.openxmlformats.org/drawingml/2006/picture">
                        <pic:nvPicPr>
                          <pic:cNvPr id="19"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0EF3F1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2576" behindDoc="0" locked="0" layoutInCell="1" allowOverlap="1">
                  <wp:simplePos x="0" y="0"/>
                  <wp:positionH relativeFrom="column">
                    <wp:posOffset>-24130</wp:posOffset>
                  </wp:positionH>
                  <wp:positionV relativeFrom="paragraph">
                    <wp:posOffset>269240</wp:posOffset>
                  </wp:positionV>
                  <wp:extent cx="365760" cy="361315"/>
                  <wp:effectExtent l="0" t="0" r="2540" b="6985"/>
                  <wp:wrapNone/>
                  <wp:docPr id="21" name="椭圆_1"/>
                  <wp:cNvGraphicFramePr/>
                  <a:graphic xmlns:a="http://schemas.openxmlformats.org/drawingml/2006/main">
                    <a:graphicData uri="http://schemas.openxmlformats.org/drawingml/2006/picture">
                      <pic:pic xmlns:pic="http://schemas.openxmlformats.org/drawingml/2006/picture">
                        <pic:nvPicPr>
                          <pic:cNvPr id="21"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39AF6B1C">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u w:val="none"/>
                <w:lang w:val="en-US" w:eastAsia="zh-CN"/>
              </w:rPr>
            </w:pPr>
            <w:bookmarkStart w:id="22" w:name="OLE_LINK21"/>
            <w:r>
              <w:rPr>
                <w:rFonts w:hint="eastAsia" w:ascii="Times New Roman" w:hAnsi="Times New Roman" w:eastAsia="宋体" w:cs="Times New Roman"/>
                <w:i w:val="0"/>
                <w:iCs w:val="0"/>
                <w:caps w:val="0"/>
                <w:color w:val="000000"/>
                <w:spacing w:val="10"/>
                <w:sz w:val="24"/>
                <w:szCs w:val="24"/>
              </w:rPr>
              <w:t>Relevant</w:t>
            </w:r>
            <w:bookmarkEnd w:id="22"/>
            <w:r>
              <w:rPr>
                <w:rFonts w:hint="eastAsia" w:ascii="Times New Roman" w:hAnsi="Times New Roman" w:eastAsia="宋体" w:cs="Times New Roman"/>
                <w:i w:val="0"/>
                <w:iCs w:val="0"/>
                <w:caps w:val="0"/>
                <w:color w:val="000000"/>
                <w:spacing w:val="10"/>
                <w:sz w:val="24"/>
                <w:szCs w:val="24"/>
                <w:lang w:val="en-US" w:eastAsia="zh-CN"/>
              </w:rPr>
              <w:t xml:space="preserve"> narrative review Factors influencing the adoption of digital health apps by people with dementia. </w:t>
            </w:r>
            <w:bookmarkStart w:id="23" w:name="OLE_LINK26"/>
            <w:r>
              <w:rPr>
                <w:rFonts w:hint="eastAsia" w:ascii="Times New Roman" w:hAnsi="Times New Roman" w:eastAsia="宋体" w:cs="Times New Roman"/>
                <w:i w:val="0"/>
                <w:iCs w:val="0"/>
                <w:caps w:val="0"/>
                <w:color w:val="000000"/>
                <w:spacing w:val="10"/>
                <w:sz w:val="24"/>
                <w:szCs w:val="24"/>
                <w:lang w:val="en-US" w:eastAsia="zh-CN"/>
              </w:rPr>
              <w:t xml:space="preserve">The non-disclosure of some information may result in a degree of reduced reliability and validity. </w:t>
            </w:r>
            <w:bookmarkEnd w:id="23"/>
            <w:r>
              <w:rPr>
                <w:rFonts w:hint="eastAsia" w:ascii="Times New Roman" w:hAnsi="Times New Roman" w:eastAsia="宋体" w:cs="Times New Roman"/>
                <w:i w:val="0"/>
                <w:iCs w:val="0"/>
                <w:caps w:val="0"/>
                <w:color w:val="000000"/>
                <w:spacing w:val="10"/>
                <w:sz w:val="24"/>
                <w:szCs w:val="24"/>
                <w:lang w:val="en-US" w:eastAsia="zh-CN"/>
              </w:rPr>
              <w:t xml:space="preserve">The study is partly applicable to public health, and there are some concerns about the validity (e.g. major sources of bias).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val="0"/>
                <w:iCs w:val="0"/>
                <w:caps w:val="0"/>
                <w:color w:val="000000"/>
                <w:spacing w:val="10"/>
                <w:sz w:val="24"/>
                <w:szCs w:val="24"/>
                <w:lang w:eastAsia="zh-CN"/>
              </w:rPr>
              <w:t xml:space="preserve">No external funding. </w:t>
            </w:r>
            <w:bookmarkStart w:id="24" w:name="OLE_LINK2"/>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bookmarkEnd w:id="24"/>
          </w:p>
        </w:tc>
      </w:tr>
      <w:tr w14:paraId="6D10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2456" w:type="dxa"/>
            <w:tcBorders>
              <w:top w:val="nil"/>
              <w:left w:val="nil"/>
              <w:bottom w:val="nil"/>
              <w:right w:val="nil"/>
            </w:tcBorders>
            <w:shd w:val="clear" w:color="auto" w:fill="auto"/>
            <w:vAlign w:val="center"/>
          </w:tcPr>
          <w:p w14:paraId="7E4574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bookmarkStart w:id="25" w:name="OLE_LINK27"/>
            <w:r>
              <w:rPr>
                <w:rFonts w:hint="default" w:ascii="Times New Roman" w:hAnsi="Times New Roman" w:eastAsia="宋体" w:cs="Times New Roman"/>
                <w:i w:val="0"/>
                <w:iCs w:val="0"/>
                <w:color w:val="000000"/>
                <w:kern w:val="0"/>
                <w:sz w:val="24"/>
                <w:szCs w:val="24"/>
                <w:u w:val="none"/>
                <w:lang w:val="en-US" w:eastAsia="zh-CN" w:bidi="ar"/>
              </w:rPr>
              <w:t>Salehi et al (2022)</w:t>
            </w:r>
            <w:bookmarkEnd w:id="25"/>
          </w:p>
        </w:tc>
        <w:tc>
          <w:tcPr>
            <w:tcW w:w="655" w:type="dxa"/>
            <w:tcBorders>
              <w:top w:val="nil"/>
              <w:left w:val="nil"/>
              <w:bottom w:val="nil"/>
              <w:right w:val="nil"/>
            </w:tcBorders>
            <w:shd w:val="clear" w:color="auto" w:fill="auto"/>
            <w:noWrap/>
            <w:vAlign w:val="center"/>
          </w:tcPr>
          <w:p w14:paraId="24D54C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4016" behindDoc="0" locked="0" layoutInCell="1" allowOverlap="1">
                  <wp:simplePos x="0" y="0"/>
                  <wp:positionH relativeFrom="column">
                    <wp:posOffset>-61595</wp:posOffset>
                  </wp:positionH>
                  <wp:positionV relativeFrom="paragraph">
                    <wp:posOffset>218440</wp:posOffset>
                  </wp:positionV>
                  <wp:extent cx="363220" cy="337820"/>
                  <wp:effectExtent l="0" t="0" r="5080" b="5080"/>
                  <wp:wrapNone/>
                  <wp:docPr id="115" name="椭圆_2"/>
                  <wp:cNvGraphicFramePr/>
                  <a:graphic xmlns:a="http://schemas.openxmlformats.org/drawingml/2006/main">
                    <a:graphicData uri="http://schemas.openxmlformats.org/drawingml/2006/picture">
                      <pic:pic xmlns:pic="http://schemas.openxmlformats.org/drawingml/2006/picture">
                        <pic:nvPicPr>
                          <pic:cNvPr id="115"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020366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3600" behindDoc="0" locked="0" layoutInCell="1" allowOverlap="1">
                  <wp:simplePos x="0" y="0"/>
                  <wp:positionH relativeFrom="column">
                    <wp:posOffset>-43180</wp:posOffset>
                  </wp:positionH>
                  <wp:positionV relativeFrom="paragraph">
                    <wp:posOffset>227965</wp:posOffset>
                  </wp:positionV>
                  <wp:extent cx="353060" cy="342265"/>
                  <wp:effectExtent l="0" t="0" r="2540" b="635"/>
                  <wp:wrapNone/>
                  <wp:docPr id="23" name="椭圆_3"/>
                  <wp:cNvGraphicFramePr/>
                  <a:graphic xmlns:a="http://schemas.openxmlformats.org/drawingml/2006/main">
                    <a:graphicData uri="http://schemas.openxmlformats.org/drawingml/2006/picture">
                      <pic:pic xmlns:pic="http://schemas.openxmlformats.org/drawingml/2006/picture">
                        <pic:nvPicPr>
                          <pic:cNvPr id="23" name="椭圆_3"/>
                          <pic:cNvPicPr/>
                        </pic:nvPicPr>
                        <pic:blipFill>
                          <a:blip r:embed="rId7"/>
                          <a:stretch>
                            <a:fillRect/>
                          </a:stretch>
                        </pic:blipFill>
                        <pic:spPr>
                          <a:xfrm>
                            <a:off x="0" y="0"/>
                            <a:ext cx="353060" cy="34226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003FBC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4624" behindDoc="0" locked="0" layoutInCell="1" allowOverlap="1">
                  <wp:simplePos x="0" y="0"/>
                  <wp:positionH relativeFrom="column">
                    <wp:posOffset>-43815</wp:posOffset>
                  </wp:positionH>
                  <wp:positionV relativeFrom="paragraph">
                    <wp:posOffset>241300</wp:posOffset>
                  </wp:positionV>
                  <wp:extent cx="353060" cy="342265"/>
                  <wp:effectExtent l="0" t="0" r="2540" b="635"/>
                  <wp:wrapNone/>
                  <wp:docPr id="24" name="椭圆_3"/>
                  <wp:cNvGraphicFramePr/>
                  <a:graphic xmlns:a="http://schemas.openxmlformats.org/drawingml/2006/main">
                    <a:graphicData uri="http://schemas.openxmlformats.org/drawingml/2006/picture">
                      <pic:pic xmlns:pic="http://schemas.openxmlformats.org/drawingml/2006/picture">
                        <pic:nvPicPr>
                          <pic:cNvPr id="24" name="椭圆_3"/>
                          <pic:cNvPicPr/>
                        </pic:nvPicPr>
                        <pic:blipFill>
                          <a:blip r:embed="rId7"/>
                          <a:stretch>
                            <a:fillRect/>
                          </a:stretch>
                        </pic:blipFill>
                        <pic:spPr>
                          <a:xfrm>
                            <a:off x="0" y="0"/>
                            <a:ext cx="353060" cy="342265"/>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5D2DA9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5648" behindDoc="0" locked="0" layoutInCell="1" allowOverlap="1">
                  <wp:simplePos x="0" y="0"/>
                  <wp:positionH relativeFrom="column">
                    <wp:posOffset>-41275</wp:posOffset>
                  </wp:positionH>
                  <wp:positionV relativeFrom="paragraph">
                    <wp:posOffset>229235</wp:posOffset>
                  </wp:positionV>
                  <wp:extent cx="365760" cy="361315"/>
                  <wp:effectExtent l="0" t="0" r="2540" b="6985"/>
                  <wp:wrapNone/>
                  <wp:docPr id="25" name="椭圆_1"/>
                  <wp:cNvGraphicFramePr/>
                  <a:graphic xmlns:a="http://schemas.openxmlformats.org/drawingml/2006/main">
                    <a:graphicData uri="http://schemas.openxmlformats.org/drawingml/2006/picture">
                      <pic:pic xmlns:pic="http://schemas.openxmlformats.org/drawingml/2006/picture">
                        <pic:nvPicPr>
                          <pic:cNvPr id="25"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53E5048B">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lang w:val="en-US" w:eastAsia="zh-CN"/>
              </w:rPr>
              <w:t>Partly relevant narrative review of the impact, challenges and limitations of wearable technology for people with dementia.Major concerns about reliability and validity. Applicable study in the topic of public health.</w:t>
            </w:r>
            <w:r>
              <w:rPr>
                <w:rFonts w:hint="eastAsia" w:ascii="Times New Roman" w:hAnsi="Times New Roman" w:eastAsia="宋体" w:cs="Times New Roman"/>
                <w:i/>
                <w:iCs/>
                <w:caps w:val="0"/>
                <w:color w:val="000000"/>
                <w:spacing w:val="10"/>
                <w:sz w:val="24"/>
                <w:szCs w:val="24"/>
                <w:lang w:eastAsia="zh-CN"/>
              </w:rPr>
              <w:t xml:space="preserve">Funding: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p>
        </w:tc>
      </w:tr>
      <w:tr w14:paraId="60EF8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trPr>
        <w:tc>
          <w:tcPr>
            <w:tcW w:w="2456" w:type="dxa"/>
            <w:tcBorders>
              <w:top w:val="nil"/>
              <w:left w:val="nil"/>
              <w:bottom w:val="nil"/>
              <w:right w:val="nil"/>
            </w:tcBorders>
            <w:shd w:val="clear" w:color="auto" w:fill="auto"/>
            <w:vAlign w:val="center"/>
          </w:tcPr>
          <w:p w14:paraId="2D877F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Nkodo et al(2022)</w:t>
            </w:r>
          </w:p>
        </w:tc>
        <w:tc>
          <w:tcPr>
            <w:tcW w:w="655" w:type="dxa"/>
            <w:tcBorders>
              <w:top w:val="nil"/>
              <w:left w:val="nil"/>
              <w:bottom w:val="nil"/>
              <w:right w:val="nil"/>
            </w:tcBorders>
            <w:shd w:val="clear" w:color="auto" w:fill="auto"/>
            <w:noWrap/>
            <w:vAlign w:val="center"/>
          </w:tcPr>
          <w:p w14:paraId="15D159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5040" behindDoc="0" locked="0" layoutInCell="1" allowOverlap="1">
                  <wp:simplePos x="0" y="0"/>
                  <wp:positionH relativeFrom="column">
                    <wp:posOffset>-60960</wp:posOffset>
                  </wp:positionH>
                  <wp:positionV relativeFrom="paragraph">
                    <wp:posOffset>236855</wp:posOffset>
                  </wp:positionV>
                  <wp:extent cx="365760" cy="361315"/>
                  <wp:effectExtent l="0" t="0" r="2540" b="6985"/>
                  <wp:wrapNone/>
                  <wp:docPr id="116" name="椭圆_1"/>
                  <wp:cNvGraphicFramePr/>
                  <a:graphic xmlns:a="http://schemas.openxmlformats.org/drawingml/2006/main">
                    <a:graphicData uri="http://schemas.openxmlformats.org/drawingml/2006/picture">
                      <pic:pic xmlns:pic="http://schemas.openxmlformats.org/drawingml/2006/picture">
                        <pic:nvPicPr>
                          <pic:cNvPr id="116"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4138D0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8720" behindDoc="0" locked="0" layoutInCell="1" allowOverlap="1">
                  <wp:simplePos x="0" y="0"/>
                  <wp:positionH relativeFrom="column">
                    <wp:posOffset>-46355</wp:posOffset>
                  </wp:positionH>
                  <wp:positionV relativeFrom="paragraph">
                    <wp:posOffset>254000</wp:posOffset>
                  </wp:positionV>
                  <wp:extent cx="353060" cy="342265"/>
                  <wp:effectExtent l="0" t="0" r="2540" b="635"/>
                  <wp:wrapNone/>
                  <wp:docPr id="30" name="椭圆_3"/>
                  <wp:cNvGraphicFramePr/>
                  <a:graphic xmlns:a="http://schemas.openxmlformats.org/drawingml/2006/main">
                    <a:graphicData uri="http://schemas.openxmlformats.org/drawingml/2006/picture">
                      <pic:pic xmlns:pic="http://schemas.openxmlformats.org/drawingml/2006/picture">
                        <pic:nvPicPr>
                          <pic:cNvPr id="30" name="椭圆_3"/>
                          <pic:cNvPicPr/>
                        </pic:nvPicPr>
                        <pic:blipFill>
                          <a:blip r:embed="rId7"/>
                          <a:stretch>
                            <a:fillRect/>
                          </a:stretch>
                        </pic:blipFill>
                        <pic:spPr>
                          <a:xfrm>
                            <a:off x="0" y="0"/>
                            <a:ext cx="353060" cy="34226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6EB39F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79744" behindDoc="0" locked="0" layoutInCell="1" allowOverlap="1">
                  <wp:simplePos x="0" y="0"/>
                  <wp:positionH relativeFrom="column">
                    <wp:posOffset>-38735</wp:posOffset>
                  </wp:positionH>
                  <wp:positionV relativeFrom="paragraph">
                    <wp:posOffset>268605</wp:posOffset>
                  </wp:positionV>
                  <wp:extent cx="363220" cy="337820"/>
                  <wp:effectExtent l="0" t="0" r="5080" b="5080"/>
                  <wp:wrapNone/>
                  <wp:docPr id="31" name="椭圆_2"/>
                  <wp:cNvGraphicFramePr/>
                  <a:graphic xmlns:a="http://schemas.openxmlformats.org/drawingml/2006/main">
                    <a:graphicData uri="http://schemas.openxmlformats.org/drawingml/2006/picture">
                      <pic:pic xmlns:pic="http://schemas.openxmlformats.org/drawingml/2006/picture">
                        <pic:nvPicPr>
                          <pic:cNvPr id="31"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778686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0768" behindDoc="0" locked="0" layoutInCell="1" allowOverlap="1">
                  <wp:simplePos x="0" y="0"/>
                  <wp:positionH relativeFrom="column">
                    <wp:posOffset>-36830</wp:posOffset>
                  </wp:positionH>
                  <wp:positionV relativeFrom="paragraph">
                    <wp:posOffset>240665</wp:posOffset>
                  </wp:positionV>
                  <wp:extent cx="365760" cy="361315"/>
                  <wp:effectExtent l="0" t="0" r="2540" b="6985"/>
                  <wp:wrapNone/>
                  <wp:docPr id="32" name="椭圆_1"/>
                  <wp:cNvGraphicFramePr/>
                  <a:graphic xmlns:a="http://schemas.openxmlformats.org/drawingml/2006/main">
                    <a:graphicData uri="http://schemas.openxmlformats.org/drawingml/2006/picture">
                      <pic:pic xmlns:pic="http://schemas.openxmlformats.org/drawingml/2006/picture">
                        <pic:nvPicPr>
                          <pic:cNvPr id="32"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5BFFB8DD">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sz w:val="22"/>
                <w:szCs w:val="22"/>
                <w:u w:val="none"/>
                <w:lang w:val="en-US"/>
              </w:rPr>
            </w:pPr>
            <w:bookmarkStart w:id="26" w:name="OLE_LINK6"/>
            <w:r>
              <w:rPr>
                <w:rFonts w:hint="eastAsia" w:ascii="Times New Roman" w:hAnsi="Times New Roman" w:eastAsia="宋体" w:cs="Times New Roman"/>
                <w:i w:val="0"/>
                <w:iCs w:val="0"/>
                <w:caps w:val="0"/>
                <w:color w:val="000000"/>
                <w:spacing w:val="10"/>
                <w:sz w:val="24"/>
                <w:szCs w:val="24"/>
              </w:rPr>
              <w:t>Relevant</w:t>
            </w:r>
            <w:r>
              <w:rPr>
                <w:rFonts w:hint="eastAsia" w:ascii="Times New Roman" w:hAnsi="Times New Roman" w:eastAsia="宋体" w:cs="Times New Roman"/>
                <w:i w:val="0"/>
                <w:iCs w:val="0"/>
                <w:caps w:val="0"/>
                <w:color w:val="000000"/>
                <w:spacing w:val="10"/>
                <w:sz w:val="24"/>
                <w:szCs w:val="24"/>
                <w:lang w:val="en-US" w:eastAsia="zh-CN"/>
              </w:rPr>
              <w:t xml:space="preserve"> systematic review</w:t>
            </w:r>
            <w:bookmarkEnd w:id="26"/>
            <w:r>
              <w:rPr>
                <w:rFonts w:hint="eastAsia" w:ascii="Times New Roman" w:hAnsi="Times New Roman" w:eastAsia="宋体" w:cs="Times New Roman"/>
                <w:i w:val="0"/>
                <w:iCs w:val="0"/>
                <w:caps w:val="0"/>
                <w:color w:val="000000"/>
                <w:spacing w:val="10"/>
                <w:sz w:val="24"/>
                <w:szCs w:val="24"/>
                <w:lang w:val="en-US" w:eastAsia="zh-CN"/>
              </w:rPr>
              <w:t xml:space="preserve"> examined the feasibility of using telemedicine for people with behavioural and psychological symptoms of dementia (BPSD).Major concerns about the reliability, due to missing information on the methods. The study is partly valid. </w:t>
            </w:r>
            <w:bookmarkStart w:id="27" w:name="OLE_LINK5"/>
            <w:r>
              <w:rPr>
                <w:rFonts w:hint="eastAsia" w:ascii="Times New Roman" w:hAnsi="Times New Roman" w:eastAsia="宋体" w:cs="Times New Roman"/>
                <w:i/>
                <w:iCs/>
                <w:caps w:val="0"/>
                <w:color w:val="000000"/>
                <w:spacing w:val="10"/>
                <w:sz w:val="24"/>
                <w:szCs w:val="24"/>
                <w:lang w:eastAsia="zh-CN"/>
              </w:rPr>
              <w:t xml:space="preserve">Funding: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bookmarkEnd w:id="27"/>
          </w:p>
        </w:tc>
      </w:tr>
      <w:tr w14:paraId="495E7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2" w:hRule="atLeast"/>
        </w:trPr>
        <w:tc>
          <w:tcPr>
            <w:tcW w:w="2456" w:type="dxa"/>
            <w:tcBorders>
              <w:top w:val="nil"/>
              <w:left w:val="nil"/>
              <w:bottom w:val="nil"/>
              <w:right w:val="nil"/>
            </w:tcBorders>
            <w:shd w:val="clear" w:color="auto" w:fill="auto"/>
            <w:vAlign w:val="center"/>
          </w:tcPr>
          <w:p w14:paraId="32F8E9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Md Fadzil et al (2022)</w:t>
            </w:r>
          </w:p>
        </w:tc>
        <w:tc>
          <w:tcPr>
            <w:tcW w:w="655" w:type="dxa"/>
            <w:tcBorders>
              <w:top w:val="nil"/>
              <w:left w:val="nil"/>
              <w:bottom w:val="nil"/>
              <w:right w:val="nil"/>
            </w:tcBorders>
            <w:shd w:val="clear" w:color="auto" w:fill="auto"/>
            <w:noWrap/>
            <w:vAlign w:val="center"/>
          </w:tcPr>
          <w:p w14:paraId="4D8D9D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1792" behindDoc="0" locked="0" layoutInCell="1" allowOverlap="1">
                  <wp:simplePos x="0" y="0"/>
                  <wp:positionH relativeFrom="column">
                    <wp:posOffset>-50800</wp:posOffset>
                  </wp:positionH>
                  <wp:positionV relativeFrom="paragraph">
                    <wp:posOffset>527050</wp:posOffset>
                  </wp:positionV>
                  <wp:extent cx="365760" cy="361315"/>
                  <wp:effectExtent l="0" t="0" r="2540" b="6985"/>
                  <wp:wrapNone/>
                  <wp:docPr id="35" name="椭圆_1"/>
                  <wp:cNvGraphicFramePr/>
                  <a:graphic xmlns:a="http://schemas.openxmlformats.org/drawingml/2006/main">
                    <a:graphicData uri="http://schemas.openxmlformats.org/drawingml/2006/picture">
                      <pic:pic xmlns:pic="http://schemas.openxmlformats.org/drawingml/2006/picture">
                        <pic:nvPicPr>
                          <pic:cNvPr id="35"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6FC7AF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7088" behindDoc="0" locked="0" layoutInCell="1" allowOverlap="1">
                  <wp:simplePos x="0" y="0"/>
                  <wp:positionH relativeFrom="column">
                    <wp:posOffset>-52705</wp:posOffset>
                  </wp:positionH>
                  <wp:positionV relativeFrom="paragraph">
                    <wp:posOffset>522605</wp:posOffset>
                  </wp:positionV>
                  <wp:extent cx="365760" cy="361315"/>
                  <wp:effectExtent l="0" t="0" r="2540" b="6985"/>
                  <wp:wrapNone/>
                  <wp:docPr id="120" name="椭圆_1"/>
                  <wp:cNvGraphicFramePr/>
                  <a:graphic xmlns:a="http://schemas.openxmlformats.org/drawingml/2006/main">
                    <a:graphicData uri="http://schemas.openxmlformats.org/drawingml/2006/picture">
                      <pic:pic xmlns:pic="http://schemas.openxmlformats.org/drawingml/2006/picture">
                        <pic:nvPicPr>
                          <pic:cNvPr id="120"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1AFC20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2816" behindDoc="0" locked="0" layoutInCell="1" allowOverlap="1">
                  <wp:simplePos x="0" y="0"/>
                  <wp:positionH relativeFrom="column">
                    <wp:posOffset>-34925</wp:posOffset>
                  </wp:positionH>
                  <wp:positionV relativeFrom="paragraph">
                    <wp:posOffset>553085</wp:posOffset>
                  </wp:positionV>
                  <wp:extent cx="363220" cy="337820"/>
                  <wp:effectExtent l="0" t="0" r="5080" b="5080"/>
                  <wp:wrapNone/>
                  <wp:docPr id="37" name="椭圆_2"/>
                  <wp:cNvGraphicFramePr/>
                  <a:graphic xmlns:a="http://schemas.openxmlformats.org/drawingml/2006/main">
                    <a:graphicData uri="http://schemas.openxmlformats.org/drawingml/2006/picture">
                      <pic:pic xmlns:pic="http://schemas.openxmlformats.org/drawingml/2006/picture">
                        <pic:nvPicPr>
                          <pic:cNvPr id="37"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528A5C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3840" behindDoc="0" locked="0" layoutInCell="1" allowOverlap="1">
                  <wp:simplePos x="0" y="0"/>
                  <wp:positionH relativeFrom="column">
                    <wp:posOffset>-19050</wp:posOffset>
                  </wp:positionH>
                  <wp:positionV relativeFrom="paragraph">
                    <wp:posOffset>538480</wp:posOffset>
                  </wp:positionV>
                  <wp:extent cx="365760" cy="361315"/>
                  <wp:effectExtent l="0" t="0" r="2540" b="6985"/>
                  <wp:wrapNone/>
                  <wp:docPr id="38" name="椭圆_1"/>
                  <wp:cNvGraphicFramePr/>
                  <a:graphic xmlns:a="http://schemas.openxmlformats.org/drawingml/2006/main">
                    <a:graphicData uri="http://schemas.openxmlformats.org/drawingml/2006/picture">
                      <pic:pic xmlns:pic="http://schemas.openxmlformats.org/drawingml/2006/picture">
                        <pic:nvPicPr>
                          <pic:cNvPr id="38"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07B6131F">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u w:val="none"/>
                <w:lang w:val="en-US" w:eastAsia="zh-CN"/>
              </w:rPr>
            </w:pPr>
            <w:bookmarkStart w:id="28" w:name="OLE_LINK4"/>
            <w:r>
              <w:rPr>
                <w:rFonts w:hint="eastAsia" w:ascii="Times New Roman" w:hAnsi="Times New Roman" w:eastAsia="宋体" w:cs="Times New Roman"/>
                <w:i w:val="0"/>
                <w:iCs w:val="0"/>
                <w:caps w:val="0"/>
                <w:color w:val="000000"/>
                <w:spacing w:val="10"/>
                <w:sz w:val="24"/>
                <w:szCs w:val="24"/>
              </w:rPr>
              <w:t>Relevant scope reviewed</w:t>
            </w:r>
            <w:bookmarkEnd w:id="28"/>
            <w:r>
              <w:rPr>
                <w:rFonts w:hint="eastAsia" w:ascii="Times New Roman" w:hAnsi="Times New Roman" w:eastAsia="宋体" w:cs="Times New Roman"/>
                <w:i w:val="0"/>
                <w:iCs w:val="0"/>
                <w:caps w:val="0"/>
                <w:color w:val="000000"/>
                <w:spacing w:val="10"/>
                <w:sz w:val="24"/>
                <w:szCs w:val="24"/>
              </w:rPr>
              <w:t xml:space="preserve"> the outcomes of applying telerehabilitation to patients with mild cognitive impairment or cognitive frailty</w:t>
            </w:r>
            <w:r>
              <w:rPr>
                <w:rFonts w:hint="eastAsia" w:ascii="Times New Roman" w:hAnsi="Times New Roman" w:eastAsia="宋体" w:cs="Times New Roman"/>
                <w:i w:val="0"/>
                <w:iCs w:val="0"/>
                <w:caps w:val="0"/>
                <w:color w:val="000000"/>
                <w:spacing w:val="10"/>
                <w:sz w:val="24"/>
                <w:szCs w:val="24"/>
                <w:lang w:val="en-US" w:eastAsia="zh-CN"/>
              </w:rPr>
              <w:t xml:space="preserve">. The validity are a bit hampered due to missing information on the sources of information and the analyses, and risk of bias. </w:t>
            </w:r>
            <w:r>
              <w:rPr>
                <w:rFonts w:hint="eastAsia" w:ascii="Times New Roman" w:hAnsi="Times New Roman" w:eastAsia="宋体" w:cs="Times New Roman"/>
                <w:i/>
                <w:iCs/>
                <w:caps w:val="0"/>
                <w:color w:val="000000"/>
                <w:spacing w:val="10"/>
                <w:sz w:val="24"/>
                <w:szCs w:val="24"/>
                <w:lang w:eastAsia="zh-CN"/>
              </w:rPr>
              <w:t xml:space="preserve">Funding: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Not applicable. Ministry of Higher Education of Malaysia under the Long Term</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val="0"/>
                <w:iCs w:val="0"/>
                <w:caps w:val="0"/>
                <w:color w:val="000000"/>
                <w:spacing w:val="10"/>
                <w:sz w:val="24"/>
                <w:szCs w:val="24"/>
                <w:lang w:eastAsia="zh-CN"/>
              </w:rPr>
              <w:t>Research Grant Scheme (LRGS/1/2019/UM-UKM/1/4) and Jawatankuasa Etika Penyelidikan, Universiti Kebangsaan Malaysia (UKM/PPI/111/8/JEP-2020-34).</w:t>
            </w:r>
            <w:bookmarkStart w:id="29" w:name="OLE_LINK11"/>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 Role not specified</w:t>
            </w:r>
            <w:bookmarkEnd w:id="29"/>
            <w:r>
              <w:rPr>
                <w:rFonts w:hint="eastAsia" w:ascii="Times New Roman" w:hAnsi="Times New Roman" w:eastAsia="宋体" w:cs="Times New Roman"/>
                <w:i w:val="0"/>
                <w:iCs w:val="0"/>
                <w:caps w:val="0"/>
                <w:color w:val="000000"/>
                <w:spacing w:val="10"/>
                <w:sz w:val="24"/>
                <w:szCs w:val="24"/>
                <w:lang w:eastAsia="zh-CN"/>
              </w:rPr>
              <w:t>.</w:t>
            </w:r>
          </w:p>
        </w:tc>
      </w:tr>
      <w:tr w14:paraId="53BAA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1" w:hRule="atLeast"/>
        </w:trPr>
        <w:tc>
          <w:tcPr>
            <w:tcW w:w="2456" w:type="dxa"/>
            <w:tcBorders>
              <w:top w:val="nil"/>
              <w:left w:val="nil"/>
              <w:bottom w:val="nil"/>
              <w:right w:val="nil"/>
            </w:tcBorders>
            <w:shd w:val="clear" w:color="auto" w:fill="auto"/>
            <w:noWrap/>
            <w:vAlign w:val="center"/>
          </w:tcPr>
          <w:p w14:paraId="381124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L¨obe et al (2022)</w:t>
            </w:r>
          </w:p>
        </w:tc>
        <w:tc>
          <w:tcPr>
            <w:tcW w:w="655" w:type="dxa"/>
            <w:tcBorders>
              <w:top w:val="nil"/>
              <w:left w:val="nil"/>
              <w:bottom w:val="nil"/>
              <w:right w:val="nil"/>
            </w:tcBorders>
            <w:shd w:val="clear" w:color="auto" w:fill="auto"/>
            <w:noWrap/>
            <w:vAlign w:val="center"/>
          </w:tcPr>
          <w:p w14:paraId="14D056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4864" behindDoc="0" locked="0" layoutInCell="1" allowOverlap="1">
                  <wp:simplePos x="0" y="0"/>
                  <wp:positionH relativeFrom="column">
                    <wp:posOffset>-60960</wp:posOffset>
                  </wp:positionH>
                  <wp:positionV relativeFrom="paragraph">
                    <wp:posOffset>196215</wp:posOffset>
                  </wp:positionV>
                  <wp:extent cx="365760" cy="361315"/>
                  <wp:effectExtent l="0" t="0" r="2540" b="6985"/>
                  <wp:wrapNone/>
                  <wp:docPr id="39" name="椭圆_1"/>
                  <wp:cNvGraphicFramePr/>
                  <a:graphic xmlns:a="http://schemas.openxmlformats.org/drawingml/2006/main">
                    <a:graphicData uri="http://schemas.openxmlformats.org/drawingml/2006/picture">
                      <pic:pic xmlns:pic="http://schemas.openxmlformats.org/drawingml/2006/picture">
                        <pic:nvPicPr>
                          <pic:cNvPr id="39"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358FD2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5888" behindDoc="0" locked="0" layoutInCell="1" allowOverlap="1">
                  <wp:simplePos x="0" y="0"/>
                  <wp:positionH relativeFrom="column">
                    <wp:posOffset>-38100</wp:posOffset>
                  </wp:positionH>
                  <wp:positionV relativeFrom="paragraph">
                    <wp:posOffset>220345</wp:posOffset>
                  </wp:positionV>
                  <wp:extent cx="363220" cy="337820"/>
                  <wp:effectExtent l="0" t="0" r="5080" b="5080"/>
                  <wp:wrapNone/>
                  <wp:docPr id="40" name="椭圆_2"/>
                  <wp:cNvGraphicFramePr/>
                  <a:graphic xmlns:a="http://schemas.openxmlformats.org/drawingml/2006/main">
                    <a:graphicData uri="http://schemas.openxmlformats.org/drawingml/2006/picture">
                      <pic:pic xmlns:pic="http://schemas.openxmlformats.org/drawingml/2006/picture">
                        <pic:nvPicPr>
                          <pic:cNvPr id="40"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1A06A8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6912" behindDoc="0" locked="0" layoutInCell="1" allowOverlap="1">
                  <wp:simplePos x="0" y="0"/>
                  <wp:positionH relativeFrom="column">
                    <wp:posOffset>-49530</wp:posOffset>
                  </wp:positionH>
                  <wp:positionV relativeFrom="paragraph">
                    <wp:posOffset>208280</wp:posOffset>
                  </wp:positionV>
                  <wp:extent cx="365760" cy="361315"/>
                  <wp:effectExtent l="0" t="0" r="2540" b="6985"/>
                  <wp:wrapNone/>
                  <wp:docPr id="41" name="椭圆_1"/>
                  <wp:cNvGraphicFramePr/>
                  <a:graphic xmlns:a="http://schemas.openxmlformats.org/drawingml/2006/main">
                    <a:graphicData uri="http://schemas.openxmlformats.org/drawingml/2006/picture">
                      <pic:pic xmlns:pic="http://schemas.openxmlformats.org/drawingml/2006/picture">
                        <pic:nvPicPr>
                          <pic:cNvPr id="41"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57985E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87936" behindDoc="0" locked="0" layoutInCell="1" allowOverlap="1">
                  <wp:simplePos x="0" y="0"/>
                  <wp:positionH relativeFrom="column">
                    <wp:posOffset>-29210</wp:posOffset>
                  </wp:positionH>
                  <wp:positionV relativeFrom="paragraph">
                    <wp:posOffset>201930</wp:posOffset>
                  </wp:positionV>
                  <wp:extent cx="365760" cy="361315"/>
                  <wp:effectExtent l="0" t="0" r="2540" b="6985"/>
                  <wp:wrapNone/>
                  <wp:docPr id="42" name="椭圆_1"/>
                  <wp:cNvGraphicFramePr/>
                  <a:graphic xmlns:a="http://schemas.openxmlformats.org/drawingml/2006/main">
                    <a:graphicData uri="http://schemas.openxmlformats.org/drawingml/2006/picture">
                      <pic:pic xmlns:pic="http://schemas.openxmlformats.org/drawingml/2006/picture">
                        <pic:nvPicPr>
                          <pic:cNvPr id="42"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3DB3B4AF">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sz w:val="22"/>
                <w:szCs w:val="22"/>
                <w:u w:val="none"/>
                <w:lang w:val="en-US" w:eastAsia="zh-CN"/>
              </w:rPr>
            </w:pPr>
            <w:r>
              <w:rPr>
                <w:rFonts w:hint="eastAsia" w:ascii="Times New Roman" w:hAnsi="Times New Roman" w:eastAsia="宋体" w:cs="Times New Roman"/>
                <w:i w:val="0"/>
                <w:iCs w:val="0"/>
                <w:caps w:val="0"/>
                <w:color w:val="000000"/>
                <w:spacing w:val="10"/>
                <w:sz w:val="24"/>
                <w:szCs w:val="24"/>
              </w:rPr>
              <w:t>Relevant scope reviews the abilities and barriers to the use of intelligent assistive technology for people with dementia</w:t>
            </w:r>
            <w:r>
              <w:rPr>
                <w:rFonts w:hint="eastAsia" w:ascii="Times New Roman" w:hAnsi="Times New Roman" w:eastAsia="宋体" w:cs="Times New Roman"/>
                <w:i w:val="0"/>
                <w:iCs w:val="0"/>
                <w:caps w:val="0"/>
                <w:color w:val="000000"/>
                <w:spacing w:val="10"/>
                <w:sz w:val="24"/>
                <w:szCs w:val="24"/>
                <w:lang w:val="en-US" w:eastAsia="zh-CN"/>
              </w:rPr>
              <w:t xml:space="preserve">. The lack of some detailed information in the descriptive part of the methodology leads to reduced reliability.The study is valid to some extent. </w:t>
            </w:r>
            <w:bookmarkStart w:id="30" w:name="OLE_LINK7"/>
            <w:r>
              <w:rPr>
                <w:rFonts w:hint="eastAsia" w:ascii="Times New Roman" w:hAnsi="Times New Roman" w:eastAsia="宋体" w:cs="Times New Roman"/>
                <w:i/>
                <w:iCs/>
                <w:caps w:val="0"/>
                <w:color w:val="000000"/>
                <w:spacing w:val="10"/>
                <w:sz w:val="24"/>
                <w:szCs w:val="24"/>
                <w:lang w:eastAsia="zh-CN"/>
              </w:rPr>
              <w:t xml:space="preserve">Funding: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bookmarkEnd w:id="30"/>
          </w:p>
        </w:tc>
      </w:tr>
      <w:tr w14:paraId="5466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64EFA8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Kruse et al (2022)</w:t>
            </w:r>
          </w:p>
        </w:tc>
        <w:tc>
          <w:tcPr>
            <w:tcW w:w="655" w:type="dxa"/>
            <w:tcBorders>
              <w:top w:val="nil"/>
              <w:left w:val="nil"/>
              <w:bottom w:val="nil"/>
              <w:right w:val="nil"/>
            </w:tcBorders>
            <w:shd w:val="clear" w:color="auto" w:fill="auto"/>
            <w:noWrap/>
            <w:vAlign w:val="center"/>
          </w:tcPr>
          <w:p w14:paraId="7CFFE2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2032" behindDoc="0" locked="0" layoutInCell="1" allowOverlap="1">
                  <wp:simplePos x="0" y="0"/>
                  <wp:positionH relativeFrom="column">
                    <wp:posOffset>-36195</wp:posOffset>
                  </wp:positionH>
                  <wp:positionV relativeFrom="paragraph">
                    <wp:posOffset>251460</wp:posOffset>
                  </wp:positionV>
                  <wp:extent cx="363220" cy="337820"/>
                  <wp:effectExtent l="0" t="0" r="5080" b="5080"/>
                  <wp:wrapNone/>
                  <wp:docPr id="47" name="椭圆_2"/>
                  <wp:cNvGraphicFramePr/>
                  <a:graphic xmlns:a="http://schemas.openxmlformats.org/drawingml/2006/main">
                    <a:graphicData uri="http://schemas.openxmlformats.org/drawingml/2006/picture">
                      <pic:pic xmlns:pic="http://schemas.openxmlformats.org/drawingml/2006/picture">
                        <pic:nvPicPr>
                          <pic:cNvPr id="47"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0A5C1F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3056" behindDoc="0" locked="0" layoutInCell="1" allowOverlap="1">
                  <wp:simplePos x="0" y="0"/>
                  <wp:positionH relativeFrom="column">
                    <wp:posOffset>-44450</wp:posOffset>
                  </wp:positionH>
                  <wp:positionV relativeFrom="paragraph">
                    <wp:posOffset>232410</wp:posOffset>
                  </wp:positionV>
                  <wp:extent cx="365760" cy="361315"/>
                  <wp:effectExtent l="0" t="0" r="2540" b="6985"/>
                  <wp:wrapNone/>
                  <wp:docPr id="49" name="椭圆_1"/>
                  <wp:cNvGraphicFramePr/>
                  <a:graphic xmlns:a="http://schemas.openxmlformats.org/drawingml/2006/main">
                    <a:graphicData uri="http://schemas.openxmlformats.org/drawingml/2006/picture">
                      <pic:pic xmlns:pic="http://schemas.openxmlformats.org/drawingml/2006/picture">
                        <pic:nvPicPr>
                          <pic:cNvPr id="49"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0B3514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4080" behindDoc="0" locked="0" layoutInCell="1" allowOverlap="1">
                  <wp:simplePos x="0" y="0"/>
                  <wp:positionH relativeFrom="column">
                    <wp:posOffset>-20320</wp:posOffset>
                  </wp:positionH>
                  <wp:positionV relativeFrom="paragraph">
                    <wp:posOffset>258445</wp:posOffset>
                  </wp:positionV>
                  <wp:extent cx="363220" cy="337820"/>
                  <wp:effectExtent l="0" t="0" r="5080" b="5080"/>
                  <wp:wrapNone/>
                  <wp:docPr id="50" name="椭圆_2"/>
                  <wp:cNvGraphicFramePr/>
                  <a:graphic xmlns:a="http://schemas.openxmlformats.org/drawingml/2006/main">
                    <a:graphicData uri="http://schemas.openxmlformats.org/drawingml/2006/picture">
                      <pic:pic xmlns:pic="http://schemas.openxmlformats.org/drawingml/2006/picture">
                        <pic:nvPicPr>
                          <pic:cNvPr id="50"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3FDEFC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5104" behindDoc="0" locked="0" layoutInCell="1" allowOverlap="1">
                  <wp:simplePos x="0" y="0"/>
                  <wp:positionH relativeFrom="column">
                    <wp:posOffset>-30480</wp:posOffset>
                  </wp:positionH>
                  <wp:positionV relativeFrom="paragraph">
                    <wp:posOffset>268605</wp:posOffset>
                  </wp:positionV>
                  <wp:extent cx="363220" cy="337820"/>
                  <wp:effectExtent l="0" t="0" r="5080" b="5080"/>
                  <wp:wrapNone/>
                  <wp:docPr id="52" name="椭圆_2"/>
                  <wp:cNvGraphicFramePr/>
                  <a:graphic xmlns:a="http://schemas.openxmlformats.org/drawingml/2006/main">
                    <a:graphicData uri="http://schemas.openxmlformats.org/drawingml/2006/picture">
                      <pic:pic xmlns:pic="http://schemas.openxmlformats.org/drawingml/2006/picture">
                        <pic:nvPicPr>
                          <pic:cNvPr id="52"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21A41694">
            <w:pPr>
              <w:keepNext w:val="0"/>
              <w:keepLines w:val="0"/>
              <w:suppressLineNumbers w:val="0"/>
              <w:spacing w:before="0" w:beforeAutospacing="0" w:after="0" w:afterAutospacing="0"/>
              <w:ind w:left="0" w:right="0"/>
              <w:jc w:val="both"/>
              <w:rPr>
                <w:rFonts w:hint="default" w:ascii="宋体" w:hAnsi="宋体" w:eastAsia="宋体" w:cs="宋体"/>
                <w:i w:val="0"/>
                <w:iCs w:val="0"/>
                <w:color w:val="000000"/>
                <w:sz w:val="22"/>
                <w:szCs w:val="22"/>
                <w:u w:val="none"/>
                <w:lang w:val="en-US"/>
              </w:rPr>
            </w:pPr>
            <w:bookmarkStart w:id="31" w:name="OLE_LINK20"/>
            <w:r>
              <w:rPr>
                <w:rFonts w:hint="eastAsia" w:ascii="Times New Roman" w:hAnsi="Times New Roman" w:eastAsia="宋体" w:cs="Times New Roman"/>
                <w:i w:val="0"/>
                <w:iCs w:val="0"/>
                <w:caps w:val="0"/>
                <w:color w:val="000000"/>
                <w:spacing w:val="10"/>
                <w:sz w:val="24"/>
                <w:szCs w:val="24"/>
                <w:lang w:val="en-US" w:eastAsia="zh-CN"/>
              </w:rPr>
              <w:t>Partly relevant systematic review</w:t>
            </w:r>
            <w:bookmarkEnd w:id="31"/>
            <w:r>
              <w:rPr>
                <w:rFonts w:hint="eastAsia" w:ascii="Times New Roman" w:hAnsi="Times New Roman" w:eastAsia="宋体" w:cs="Times New Roman"/>
                <w:i w:val="0"/>
                <w:iCs w:val="0"/>
                <w:caps w:val="0"/>
                <w:color w:val="000000"/>
                <w:spacing w:val="10"/>
                <w:sz w:val="24"/>
                <w:szCs w:val="24"/>
                <w:lang w:val="en-US" w:eastAsia="zh-CN"/>
              </w:rPr>
              <w:t xml:space="preserve"> of the effectiveness of telemedicine technologies to improve memory in patients with Alzheimer's disease. The review is reliable.The study is reliable, but the validity is hampered by risk of bias regarding study selection and data analysis.The study is partly applicable to public health. </w:t>
            </w:r>
            <w:r>
              <w:rPr>
                <w:rFonts w:hint="eastAsia" w:ascii="Times New Roman" w:hAnsi="Times New Roman" w:eastAsia="宋体" w:cs="Times New Roman"/>
                <w:i/>
                <w:iCs/>
                <w:caps w:val="0"/>
                <w:color w:val="000000"/>
                <w:spacing w:val="10"/>
                <w:sz w:val="24"/>
                <w:szCs w:val="24"/>
                <w:lang w:eastAsia="zh-CN"/>
              </w:rPr>
              <w:t xml:space="preserve">Funding: </w:t>
            </w:r>
            <w:bookmarkStart w:id="32" w:name="OLE_LINK9"/>
            <w:r>
              <w:rPr>
                <w:rFonts w:hint="eastAsia" w:ascii="Times New Roman" w:hAnsi="Times New Roman" w:eastAsia="宋体" w:cs="Times New Roman"/>
                <w:i w:val="0"/>
                <w:iCs w:val="0"/>
                <w:caps w:val="0"/>
                <w:color w:val="000000"/>
                <w:spacing w:val="10"/>
                <w:sz w:val="24"/>
                <w:szCs w:val="24"/>
                <w:lang w:eastAsia="zh-CN"/>
              </w:rPr>
              <w:t>no external funding</w:t>
            </w:r>
            <w:r>
              <w:rPr>
                <w:rFonts w:hint="eastAsia" w:ascii="Times New Roman" w:hAnsi="Times New Roman" w:eastAsia="宋体" w:cs="Times New Roman"/>
                <w:i w:val="0"/>
                <w:iCs w:val="0"/>
                <w:caps w:val="0"/>
                <w:color w:val="000000"/>
                <w:spacing w:val="10"/>
                <w:sz w:val="24"/>
                <w:szCs w:val="24"/>
                <w:lang w:val="en-US" w:eastAsia="zh-CN"/>
              </w:rPr>
              <w:t>.</w:t>
            </w:r>
            <w:bookmarkEnd w:id="32"/>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p>
        </w:tc>
      </w:tr>
      <w:tr w14:paraId="1A5F9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2456" w:type="dxa"/>
            <w:tcBorders>
              <w:top w:val="nil"/>
              <w:left w:val="nil"/>
              <w:bottom w:val="nil"/>
              <w:right w:val="nil"/>
            </w:tcBorders>
            <w:shd w:val="clear" w:color="auto" w:fill="auto"/>
            <w:noWrap/>
            <w:vAlign w:val="center"/>
          </w:tcPr>
          <w:p w14:paraId="741DAB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bookmarkStart w:id="33" w:name="OLE_LINK28"/>
            <w:r>
              <w:rPr>
                <w:rFonts w:hint="default" w:ascii="Times New Roman" w:hAnsi="Times New Roman" w:eastAsia="宋体" w:cs="Times New Roman"/>
                <w:i w:val="0"/>
                <w:iCs w:val="0"/>
                <w:color w:val="000000"/>
                <w:kern w:val="0"/>
                <w:sz w:val="24"/>
                <w:szCs w:val="24"/>
                <w:u w:val="none"/>
                <w:lang w:val="en-US" w:eastAsia="zh-CN" w:bidi="ar"/>
              </w:rPr>
              <w:t>Amiri et al(2022)</w:t>
            </w:r>
            <w:bookmarkEnd w:id="33"/>
          </w:p>
        </w:tc>
        <w:tc>
          <w:tcPr>
            <w:tcW w:w="655" w:type="dxa"/>
            <w:tcBorders>
              <w:top w:val="nil"/>
              <w:left w:val="nil"/>
              <w:bottom w:val="nil"/>
              <w:right w:val="nil"/>
            </w:tcBorders>
            <w:shd w:val="clear" w:color="auto" w:fill="auto"/>
            <w:noWrap/>
            <w:vAlign w:val="center"/>
          </w:tcPr>
          <w:p w14:paraId="240EB8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7152" behindDoc="0" locked="0" layoutInCell="1" allowOverlap="1">
                  <wp:simplePos x="0" y="0"/>
                  <wp:positionH relativeFrom="column">
                    <wp:posOffset>-62230</wp:posOffset>
                  </wp:positionH>
                  <wp:positionV relativeFrom="paragraph">
                    <wp:posOffset>339725</wp:posOffset>
                  </wp:positionV>
                  <wp:extent cx="365760" cy="361315"/>
                  <wp:effectExtent l="0" t="0" r="2540" b="6985"/>
                  <wp:wrapNone/>
                  <wp:docPr id="61" name="椭圆_1"/>
                  <wp:cNvGraphicFramePr/>
                  <a:graphic xmlns:a="http://schemas.openxmlformats.org/drawingml/2006/main">
                    <a:graphicData uri="http://schemas.openxmlformats.org/drawingml/2006/picture">
                      <pic:pic xmlns:pic="http://schemas.openxmlformats.org/drawingml/2006/picture">
                        <pic:nvPicPr>
                          <pic:cNvPr id="61"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705279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9136" behindDoc="0" locked="0" layoutInCell="1" allowOverlap="1">
                  <wp:simplePos x="0" y="0"/>
                  <wp:positionH relativeFrom="column">
                    <wp:posOffset>-54610</wp:posOffset>
                  </wp:positionH>
                  <wp:positionV relativeFrom="paragraph">
                    <wp:posOffset>344805</wp:posOffset>
                  </wp:positionV>
                  <wp:extent cx="365760" cy="361315"/>
                  <wp:effectExtent l="0" t="0" r="2540" b="6985"/>
                  <wp:wrapNone/>
                  <wp:docPr id="121" name="椭圆_1"/>
                  <wp:cNvGraphicFramePr/>
                  <a:graphic xmlns:a="http://schemas.openxmlformats.org/drawingml/2006/main">
                    <a:graphicData uri="http://schemas.openxmlformats.org/drawingml/2006/picture">
                      <pic:pic xmlns:pic="http://schemas.openxmlformats.org/drawingml/2006/picture">
                        <pic:nvPicPr>
                          <pic:cNvPr id="121"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27E7B7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9200" behindDoc="0" locked="0" layoutInCell="1" allowOverlap="1">
                  <wp:simplePos x="0" y="0"/>
                  <wp:positionH relativeFrom="column">
                    <wp:posOffset>-31115</wp:posOffset>
                  </wp:positionH>
                  <wp:positionV relativeFrom="paragraph">
                    <wp:posOffset>372745</wp:posOffset>
                  </wp:positionV>
                  <wp:extent cx="363220" cy="337820"/>
                  <wp:effectExtent l="0" t="0" r="5080" b="5080"/>
                  <wp:wrapNone/>
                  <wp:docPr id="59" name="椭圆_2"/>
                  <wp:cNvGraphicFramePr/>
                  <a:graphic xmlns:a="http://schemas.openxmlformats.org/drawingml/2006/main">
                    <a:graphicData uri="http://schemas.openxmlformats.org/drawingml/2006/picture">
                      <pic:pic xmlns:pic="http://schemas.openxmlformats.org/drawingml/2006/picture">
                        <pic:nvPicPr>
                          <pic:cNvPr id="59"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51253D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6128" behindDoc="0" locked="0" layoutInCell="1" allowOverlap="1">
                  <wp:simplePos x="0" y="0"/>
                  <wp:positionH relativeFrom="column">
                    <wp:posOffset>-41275</wp:posOffset>
                  </wp:positionH>
                  <wp:positionV relativeFrom="paragraph">
                    <wp:posOffset>358775</wp:posOffset>
                  </wp:positionV>
                  <wp:extent cx="365760" cy="361315"/>
                  <wp:effectExtent l="0" t="0" r="2540" b="6985"/>
                  <wp:wrapNone/>
                  <wp:docPr id="64" name="椭圆_1"/>
                  <wp:cNvGraphicFramePr/>
                  <a:graphic xmlns:a="http://schemas.openxmlformats.org/drawingml/2006/main">
                    <a:graphicData uri="http://schemas.openxmlformats.org/drawingml/2006/picture">
                      <pic:pic xmlns:pic="http://schemas.openxmlformats.org/drawingml/2006/picture">
                        <pic:nvPicPr>
                          <pic:cNvPr id="64"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351CDD7B">
            <w:pPr>
              <w:keepNext w:val="0"/>
              <w:keepLines w:val="0"/>
              <w:suppressLineNumbers w:val="0"/>
              <w:spacing w:before="0" w:beforeAutospacing="0" w:after="0" w:afterAutospacing="0"/>
              <w:ind w:left="0" w:right="0"/>
              <w:jc w:val="both"/>
              <w:rPr>
                <w:rFonts w:hint="eastAsia" w:ascii="Times New Roman" w:hAnsi="Times New Roman" w:eastAsia="宋体" w:cs="Times New Roman"/>
                <w:i w:val="0"/>
                <w:iCs w:val="0"/>
                <w:caps w:val="0"/>
                <w:color w:val="000000"/>
                <w:spacing w:val="10"/>
                <w:sz w:val="24"/>
                <w:szCs w:val="24"/>
                <w:lang w:val="en-US" w:eastAsia="zh-CN"/>
              </w:rPr>
            </w:pPr>
            <w:r>
              <w:rPr>
                <w:rFonts w:hint="eastAsia" w:ascii="Times New Roman" w:hAnsi="Times New Roman" w:eastAsia="宋体" w:cs="Times New Roman"/>
                <w:i w:val="0"/>
                <w:iCs w:val="0"/>
                <w:caps w:val="0"/>
                <w:color w:val="000000"/>
                <w:spacing w:val="10"/>
                <w:sz w:val="24"/>
                <w:szCs w:val="24"/>
              </w:rPr>
              <w:t xml:space="preserve">Relevant systematic review of the outcomes and drivers and barriers to implementation of telemedicine for people with Alzheimer's disease and their caregivers.The validity are a bit hampered due to missing information on the sources of information and the analyses, and risk of bias. </w:t>
            </w:r>
            <w:r>
              <w:rPr>
                <w:rFonts w:hint="eastAsia" w:ascii="Times New Roman" w:hAnsi="Times New Roman" w:eastAsia="宋体" w:cs="Times New Roman"/>
                <w:i w:val="0"/>
                <w:iCs w:val="0"/>
                <w:caps w:val="0"/>
                <w:color w:val="000000"/>
                <w:spacing w:val="10"/>
                <w:sz w:val="24"/>
                <w:szCs w:val="24"/>
                <w:lang w:val="en-US" w:eastAsia="zh-CN"/>
              </w:rPr>
              <w:t xml:space="preserve">Applicable study in the context of public health. </w:t>
            </w:r>
            <w:bookmarkStart w:id="34" w:name="OLE_LINK10"/>
            <w:bookmarkStart w:id="35" w:name="OLE_LINK12"/>
            <w:r>
              <w:rPr>
                <w:rFonts w:hint="eastAsia" w:ascii="Times New Roman" w:hAnsi="Times New Roman" w:eastAsia="宋体" w:cs="Times New Roman"/>
                <w:i/>
                <w:iCs/>
                <w:caps w:val="0"/>
                <w:color w:val="000000"/>
                <w:spacing w:val="10"/>
                <w:sz w:val="24"/>
                <w:szCs w:val="24"/>
                <w:lang w:eastAsia="zh-CN"/>
              </w:rPr>
              <w:t>Funding:</w:t>
            </w:r>
            <w:bookmarkEnd w:id="34"/>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no external funding</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r>
              <w:rPr>
                <w:rFonts w:hint="eastAsia" w:ascii="Times New Roman" w:hAnsi="Times New Roman" w:eastAsia="宋体" w:cs="Times New Roman"/>
                <w:i w:val="0"/>
                <w:iCs w:val="0"/>
                <w:caps w:val="0"/>
                <w:color w:val="000000"/>
                <w:spacing w:val="10"/>
                <w:sz w:val="24"/>
                <w:szCs w:val="24"/>
                <w:lang w:val="en-US" w:eastAsia="zh-CN"/>
              </w:rPr>
              <w:t xml:space="preserve"> </w:t>
            </w:r>
            <w:bookmarkEnd w:id="35"/>
          </w:p>
          <w:p w14:paraId="39CD7025">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u w:val="none"/>
              </w:rPr>
            </w:pPr>
          </w:p>
        </w:tc>
      </w:tr>
      <w:tr w14:paraId="1C67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4B1E12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Yi et al(2021)</w:t>
            </w:r>
          </w:p>
        </w:tc>
        <w:tc>
          <w:tcPr>
            <w:tcW w:w="655" w:type="dxa"/>
            <w:tcBorders>
              <w:top w:val="nil"/>
              <w:left w:val="nil"/>
              <w:bottom w:val="nil"/>
              <w:right w:val="nil"/>
            </w:tcBorders>
            <w:shd w:val="clear" w:color="auto" w:fill="auto"/>
            <w:noWrap/>
            <w:vAlign w:val="center"/>
          </w:tcPr>
          <w:p w14:paraId="0A59D0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7152" behindDoc="0" locked="0" layoutInCell="1" allowOverlap="1">
                  <wp:simplePos x="0" y="0"/>
                  <wp:positionH relativeFrom="column">
                    <wp:posOffset>-48260</wp:posOffset>
                  </wp:positionH>
                  <wp:positionV relativeFrom="paragraph">
                    <wp:posOffset>410210</wp:posOffset>
                  </wp:positionV>
                  <wp:extent cx="365760" cy="361315"/>
                  <wp:effectExtent l="0" t="0" r="2540" b="6985"/>
                  <wp:wrapNone/>
                  <wp:docPr id="63" name="椭圆_1"/>
                  <wp:cNvGraphicFramePr/>
                  <a:graphic xmlns:a="http://schemas.openxmlformats.org/drawingml/2006/main">
                    <a:graphicData uri="http://schemas.openxmlformats.org/drawingml/2006/picture">
                      <pic:pic xmlns:pic="http://schemas.openxmlformats.org/drawingml/2006/picture">
                        <pic:nvPicPr>
                          <pic:cNvPr id="63"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785FC4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8112" behindDoc="0" locked="0" layoutInCell="1" allowOverlap="1">
                  <wp:simplePos x="0" y="0"/>
                  <wp:positionH relativeFrom="column">
                    <wp:posOffset>-42545</wp:posOffset>
                  </wp:positionH>
                  <wp:positionV relativeFrom="paragraph">
                    <wp:posOffset>433070</wp:posOffset>
                  </wp:positionV>
                  <wp:extent cx="363220" cy="337820"/>
                  <wp:effectExtent l="0" t="0" r="5080" b="5080"/>
                  <wp:wrapNone/>
                  <wp:docPr id="122" name="椭圆_2"/>
                  <wp:cNvGraphicFramePr/>
                  <a:graphic xmlns:a="http://schemas.openxmlformats.org/drawingml/2006/main">
                    <a:graphicData uri="http://schemas.openxmlformats.org/drawingml/2006/picture">
                      <pic:pic xmlns:pic="http://schemas.openxmlformats.org/drawingml/2006/picture">
                        <pic:nvPicPr>
                          <pic:cNvPr id="122"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72F40A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698176" behindDoc="0" locked="0" layoutInCell="1" allowOverlap="1">
                  <wp:simplePos x="0" y="0"/>
                  <wp:positionH relativeFrom="column">
                    <wp:posOffset>-25400</wp:posOffset>
                  </wp:positionH>
                  <wp:positionV relativeFrom="paragraph">
                    <wp:posOffset>422910</wp:posOffset>
                  </wp:positionV>
                  <wp:extent cx="365760" cy="361315"/>
                  <wp:effectExtent l="0" t="0" r="2540" b="6985"/>
                  <wp:wrapNone/>
                  <wp:docPr id="56" name="椭圆_1"/>
                  <wp:cNvGraphicFramePr/>
                  <a:graphic xmlns:a="http://schemas.openxmlformats.org/drawingml/2006/main">
                    <a:graphicData uri="http://schemas.openxmlformats.org/drawingml/2006/picture">
                      <pic:pic xmlns:pic="http://schemas.openxmlformats.org/drawingml/2006/picture">
                        <pic:nvPicPr>
                          <pic:cNvPr id="56"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7BED0F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1248" behindDoc="0" locked="0" layoutInCell="1" allowOverlap="1">
                  <wp:simplePos x="0" y="0"/>
                  <wp:positionH relativeFrom="column">
                    <wp:posOffset>-23495</wp:posOffset>
                  </wp:positionH>
                  <wp:positionV relativeFrom="paragraph">
                    <wp:posOffset>424180</wp:posOffset>
                  </wp:positionV>
                  <wp:extent cx="365760" cy="361315"/>
                  <wp:effectExtent l="0" t="0" r="2540" b="6985"/>
                  <wp:wrapNone/>
                  <wp:docPr id="65" name="椭圆_1"/>
                  <wp:cNvGraphicFramePr/>
                  <a:graphic xmlns:a="http://schemas.openxmlformats.org/drawingml/2006/main">
                    <a:graphicData uri="http://schemas.openxmlformats.org/drawingml/2006/picture">
                      <pic:pic xmlns:pic="http://schemas.openxmlformats.org/drawingml/2006/picture">
                        <pic:nvPicPr>
                          <pic:cNvPr id="65"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38A86CFA">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eastAsia="zh-CN"/>
              </w:rPr>
            </w:pPr>
            <w:bookmarkStart w:id="36" w:name="OLE_LINK22"/>
            <w:r>
              <w:rPr>
                <w:rFonts w:hint="eastAsia" w:ascii="Times New Roman" w:hAnsi="Times New Roman" w:eastAsia="宋体" w:cs="Times New Roman"/>
                <w:i w:val="0"/>
                <w:iCs w:val="0"/>
                <w:caps w:val="0"/>
                <w:color w:val="000000"/>
                <w:spacing w:val="10"/>
                <w:sz w:val="24"/>
                <w:szCs w:val="24"/>
              </w:rPr>
              <w:t>Relevant</w:t>
            </w:r>
            <w:bookmarkEnd w:id="36"/>
            <w:r>
              <w:rPr>
                <w:rFonts w:hint="eastAsia" w:ascii="Times New Roman" w:hAnsi="Times New Roman" w:eastAsia="宋体" w:cs="Times New Roman"/>
                <w:i w:val="0"/>
                <w:iCs w:val="0"/>
                <w:caps w:val="0"/>
                <w:color w:val="000000"/>
                <w:spacing w:val="10"/>
                <w:sz w:val="24"/>
                <w:szCs w:val="24"/>
              </w:rPr>
              <w:t xml:space="preserve"> systematic review Understanding the barriers and facilitators of telemedicine for older people with dementia or mild cognitive impairment</w:t>
            </w:r>
            <w:r>
              <w:rPr>
                <w:rFonts w:hint="eastAsia" w:ascii="Times New Roman" w:hAnsi="Times New Roman" w:eastAsia="宋体" w:cs="Times New Roman"/>
                <w:i w:val="0"/>
                <w:iCs w:val="0"/>
                <w:caps w:val="0"/>
                <w:color w:val="000000"/>
                <w:spacing w:val="10"/>
                <w:sz w:val="24"/>
                <w:szCs w:val="24"/>
                <w:lang w:val="en-US" w:eastAsia="zh-CN"/>
              </w:rPr>
              <w:t xml:space="preserve">. Reduced reliability due to lack of partial information sources. The study is applicable to public health.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val="0"/>
                <w:iCs w:val="0"/>
                <w:caps w:val="0"/>
                <w:color w:val="000000"/>
                <w:spacing w:val="10"/>
                <w:sz w:val="24"/>
                <w:szCs w:val="24"/>
                <w:lang w:val="en-US" w:eastAsia="zh-CN"/>
              </w:rPr>
              <w:t>the National Institute on Aging (NIA)/National Institutes of Health (NIH) (K23 AG059900) (CLN), (R33 DC015062) (CLN), NIA/NIH (R01AG057725) (ESO), and NIDCD Diversity Supplement (R33 DC015062) (CP).</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 Role not specified</w:t>
            </w:r>
            <w:r>
              <w:rPr>
                <w:rFonts w:hint="eastAsia" w:ascii="Times New Roman" w:hAnsi="Times New Roman" w:eastAsia="宋体" w:cs="Times New Roman"/>
                <w:i w:val="0"/>
                <w:iCs w:val="0"/>
                <w:caps w:val="0"/>
                <w:color w:val="000000"/>
                <w:spacing w:val="10"/>
                <w:sz w:val="24"/>
                <w:szCs w:val="24"/>
                <w:lang w:val="en-US" w:eastAsia="zh-CN"/>
              </w:rPr>
              <w:t>.</w:t>
            </w:r>
          </w:p>
        </w:tc>
      </w:tr>
      <w:tr w14:paraId="5A1D2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1DF4EC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bookmarkStart w:id="37" w:name="OLE_LINK29"/>
            <w:r>
              <w:rPr>
                <w:rFonts w:hint="default" w:ascii="Times New Roman" w:hAnsi="Times New Roman" w:eastAsia="宋体" w:cs="Times New Roman"/>
                <w:i w:val="0"/>
                <w:iCs w:val="0"/>
                <w:color w:val="000000"/>
                <w:kern w:val="0"/>
                <w:sz w:val="24"/>
                <w:szCs w:val="24"/>
                <w:u w:val="none"/>
                <w:lang w:val="en-US" w:eastAsia="zh-CN" w:bidi="ar"/>
              </w:rPr>
              <w:t>Sekhon et al(2021)</w:t>
            </w:r>
            <w:bookmarkEnd w:id="37"/>
          </w:p>
        </w:tc>
        <w:tc>
          <w:tcPr>
            <w:tcW w:w="655" w:type="dxa"/>
            <w:tcBorders>
              <w:top w:val="nil"/>
              <w:left w:val="nil"/>
              <w:bottom w:val="nil"/>
              <w:right w:val="nil"/>
            </w:tcBorders>
            <w:shd w:val="clear" w:color="auto" w:fill="auto"/>
            <w:noWrap/>
            <w:vAlign w:val="center"/>
          </w:tcPr>
          <w:p w14:paraId="05EDD4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0224" behindDoc="0" locked="0" layoutInCell="1" allowOverlap="1">
                  <wp:simplePos x="0" y="0"/>
                  <wp:positionH relativeFrom="column">
                    <wp:posOffset>-33655</wp:posOffset>
                  </wp:positionH>
                  <wp:positionV relativeFrom="paragraph">
                    <wp:posOffset>235585</wp:posOffset>
                  </wp:positionV>
                  <wp:extent cx="363220" cy="337820"/>
                  <wp:effectExtent l="0" t="0" r="5080" b="5080"/>
                  <wp:wrapNone/>
                  <wp:docPr id="66" name="椭圆_2"/>
                  <wp:cNvGraphicFramePr/>
                  <a:graphic xmlns:a="http://schemas.openxmlformats.org/drawingml/2006/main">
                    <a:graphicData uri="http://schemas.openxmlformats.org/drawingml/2006/picture">
                      <pic:pic xmlns:pic="http://schemas.openxmlformats.org/drawingml/2006/picture">
                        <pic:nvPicPr>
                          <pic:cNvPr id="66"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1989AD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0224" behindDoc="0" locked="0" layoutInCell="1" allowOverlap="1">
                  <wp:simplePos x="0" y="0"/>
                  <wp:positionH relativeFrom="column">
                    <wp:posOffset>-40005</wp:posOffset>
                  </wp:positionH>
                  <wp:positionV relativeFrom="paragraph">
                    <wp:posOffset>243205</wp:posOffset>
                  </wp:positionV>
                  <wp:extent cx="363220" cy="337820"/>
                  <wp:effectExtent l="0" t="0" r="5080" b="5080"/>
                  <wp:wrapNone/>
                  <wp:docPr id="67" name="椭圆_2"/>
                  <wp:cNvGraphicFramePr/>
                  <a:graphic xmlns:a="http://schemas.openxmlformats.org/drawingml/2006/main">
                    <a:graphicData uri="http://schemas.openxmlformats.org/drawingml/2006/picture">
                      <pic:pic xmlns:pic="http://schemas.openxmlformats.org/drawingml/2006/picture">
                        <pic:nvPicPr>
                          <pic:cNvPr id="67"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316D69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2272" behindDoc="0" locked="0" layoutInCell="1" allowOverlap="1">
                  <wp:simplePos x="0" y="0"/>
                  <wp:positionH relativeFrom="column">
                    <wp:posOffset>-43815</wp:posOffset>
                  </wp:positionH>
                  <wp:positionV relativeFrom="paragraph">
                    <wp:posOffset>247650</wp:posOffset>
                  </wp:positionV>
                  <wp:extent cx="363220" cy="337820"/>
                  <wp:effectExtent l="0" t="0" r="5080" b="5080"/>
                  <wp:wrapNone/>
                  <wp:docPr id="70" name="椭圆_2"/>
                  <wp:cNvGraphicFramePr/>
                  <a:graphic xmlns:a="http://schemas.openxmlformats.org/drawingml/2006/main">
                    <a:graphicData uri="http://schemas.openxmlformats.org/drawingml/2006/picture">
                      <pic:pic xmlns:pic="http://schemas.openxmlformats.org/drawingml/2006/picture">
                        <pic:nvPicPr>
                          <pic:cNvPr id="70"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737159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3296" behindDoc="0" locked="0" layoutInCell="1" allowOverlap="1">
                  <wp:simplePos x="0" y="0"/>
                  <wp:positionH relativeFrom="column">
                    <wp:posOffset>-36830</wp:posOffset>
                  </wp:positionH>
                  <wp:positionV relativeFrom="paragraph">
                    <wp:posOffset>229235</wp:posOffset>
                  </wp:positionV>
                  <wp:extent cx="365760" cy="361315"/>
                  <wp:effectExtent l="0" t="0" r="2540" b="6985"/>
                  <wp:wrapNone/>
                  <wp:docPr id="69" name="椭圆_1"/>
                  <wp:cNvGraphicFramePr/>
                  <a:graphic xmlns:a="http://schemas.openxmlformats.org/drawingml/2006/main">
                    <a:graphicData uri="http://schemas.openxmlformats.org/drawingml/2006/picture">
                      <pic:pic xmlns:pic="http://schemas.openxmlformats.org/drawingml/2006/picture">
                        <pic:nvPicPr>
                          <pic:cNvPr id="69"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71C82D54">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rPr>
            </w:pPr>
            <w:bookmarkStart w:id="38" w:name="OLE_LINK13"/>
            <w:r>
              <w:rPr>
                <w:rFonts w:hint="eastAsia" w:ascii="Times New Roman" w:hAnsi="Times New Roman" w:eastAsia="宋体" w:cs="Times New Roman"/>
                <w:i w:val="0"/>
                <w:iCs w:val="0"/>
                <w:caps w:val="0"/>
                <w:color w:val="000000"/>
                <w:spacing w:val="10"/>
                <w:sz w:val="24"/>
                <w:szCs w:val="24"/>
                <w:lang w:val="en-US" w:eastAsia="zh-CN"/>
              </w:rPr>
              <w:t>Partly relevant systematic review</w:t>
            </w:r>
            <w:bookmarkEnd w:id="38"/>
            <w:r>
              <w:rPr>
                <w:rFonts w:hint="eastAsia" w:ascii="Times New Roman" w:hAnsi="Times New Roman" w:eastAsia="宋体" w:cs="Times New Roman"/>
                <w:i w:val="0"/>
                <w:iCs w:val="0"/>
                <w:caps w:val="0"/>
                <w:color w:val="000000"/>
                <w:spacing w:val="10"/>
                <w:sz w:val="24"/>
                <w:szCs w:val="24"/>
                <w:lang w:val="en-US" w:eastAsia="zh-CN"/>
              </w:rPr>
              <w:t xml:space="preserve"> of the impact of telemedicine on health outcomes for people with dementia in rural areas. Some of the sources of information are not detailed and the risk of bias is not considered leading to some concerns about the reliability and validity of the article. </w:t>
            </w:r>
            <w:r>
              <w:rPr>
                <w:rFonts w:hint="eastAsia" w:ascii="Times New Roman" w:hAnsi="Times New Roman" w:eastAsia="宋体" w:cs="Times New Roman"/>
                <w:i/>
                <w:iCs/>
                <w:caps w:val="0"/>
                <w:color w:val="000000"/>
                <w:spacing w:val="10"/>
                <w:sz w:val="24"/>
                <w:szCs w:val="24"/>
                <w:lang w:eastAsia="zh-CN"/>
              </w:rPr>
              <w:t xml:space="preserve">Funding: </w:t>
            </w:r>
            <w:r>
              <w:rPr>
                <w:rFonts w:hint="eastAsia" w:ascii="Times New Roman" w:hAnsi="Times New Roman" w:eastAsia="宋体" w:cs="Times New Roman"/>
                <w:i w:val="0"/>
                <w:iCs w:val="0"/>
                <w:caps w:val="0"/>
                <w:color w:val="000000"/>
                <w:spacing w:val="10"/>
                <w:sz w:val="24"/>
                <w:szCs w:val="24"/>
                <w:lang w:eastAsia="zh-CN"/>
              </w:rPr>
              <w:t>no external funding</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r>
              <w:rPr>
                <w:rFonts w:hint="eastAsia" w:ascii="Times New Roman" w:hAnsi="Times New Roman" w:eastAsia="宋体" w:cs="Times New Roman"/>
                <w:i w:val="0"/>
                <w:iCs w:val="0"/>
                <w:caps w:val="0"/>
                <w:color w:val="000000"/>
                <w:spacing w:val="10"/>
                <w:sz w:val="24"/>
                <w:szCs w:val="24"/>
                <w:lang w:val="en-US" w:eastAsia="zh-CN"/>
              </w:rPr>
              <w:t xml:space="preserve"> </w:t>
            </w:r>
          </w:p>
        </w:tc>
      </w:tr>
      <w:tr w14:paraId="5FC49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4485B9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Scerri et al(2021)</w:t>
            </w:r>
          </w:p>
        </w:tc>
        <w:tc>
          <w:tcPr>
            <w:tcW w:w="655" w:type="dxa"/>
            <w:tcBorders>
              <w:top w:val="nil"/>
              <w:left w:val="nil"/>
              <w:bottom w:val="nil"/>
              <w:right w:val="nil"/>
            </w:tcBorders>
            <w:shd w:val="clear" w:color="auto" w:fill="auto"/>
            <w:noWrap/>
            <w:vAlign w:val="center"/>
          </w:tcPr>
          <w:p w14:paraId="75DF9E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7872" behindDoc="0" locked="0" layoutInCell="1" allowOverlap="1">
                  <wp:simplePos x="0" y="0"/>
                  <wp:positionH relativeFrom="column">
                    <wp:posOffset>-51435</wp:posOffset>
                  </wp:positionH>
                  <wp:positionV relativeFrom="paragraph">
                    <wp:posOffset>183515</wp:posOffset>
                  </wp:positionV>
                  <wp:extent cx="365760" cy="361315"/>
                  <wp:effectExtent l="0" t="0" r="2540" b="6985"/>
                  <wp:wrapNone/>
                  <wp:docPr id="118" name="椭圆_1"/>
                  <wp:cNvGraphicFramePr/>
                  <a:graphic xmlns:a="http://schemas.openxmlformats.org/drawingml/2006/main">
                    <a:graphicData uri="http://schemas.openxmlformats.org/drawingml/2006/picture">
                      <pic:pic xmlns:pic="http://schemas.openxmlformats.org/drawingml/2006/picture">
                        <pic:nvPicPr>
                          <pic:cNvPr id="118"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44AE2F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2272" behindDoc="0" locked="0" layoutInCell="1" allowOverlap="1">
                  <wp:simplePos x="0" y="0"/>
                  <wp:positionH relativeFrom="column">
                    <wp:posOffset>-35560</wp:posOffset>
                  </wp:positionH>
                  <wp:positionV relativeFrom="paragraph">
                    <wp:posOffset>224155</wp:posOffset>
                  </wp:positionV>
                  <wp:extent cx="363220" cy="337820"/>
                  <wp:effectExtent l="0" t="0" r="5080" b="5080"/>
                  <wp:wrapNone/>
                  <wp:docPr id="72" name="椭圆_2"/>
                  <wp:cNvGraphicFramePr/>
                  <a:graphic xmlns:a="http://schemas.openxmlformats.org/drawingml/2006/main">
                    <a:graphicData uri="http://schemas.openxmlformats.org/drawingml/2006/picture">
                      <pic:pic xmlns:pic="http://schemas.openxmlformats.org/drawingml/2006/picture">
                        <pic:nvPicPr>
                          <pic:cNvPr id="72"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5112FE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4320" behindDoc="0" locked="0" layoutInCell="1" allowOverlap="1">
                  <wp:simplePos x="0" y="0"/>
                  <wp:positionH relativeFrom="column">
                    <wp:posOffset>-24765</wp:posOffset>
                  </wp:positionH>
                  <wp:positionV relativeFrom="paragraph">
                    <wp:posOffset>218440</wp:posOffset>
                  </wp:positionV>
                  <wp:extent cx="365760" cy="361315"/>
                  <wp:effectExtent l="0" t="0" r="2540" b="6985"/>
                  <wp:wrapNone/>
                  <wp:docPr id="73" name="椭圆_1"/>
                  <wp:cNvGraphicFramePr/>
                  <a:graphic xmlns:a="http://schemas.openxmlformats.org/drawingml/2006/main">
                    <a:graphicData uri="http://schemas.openxmlformats.org/drawingml/2006/picture">
                      <pic:pic xmlns:pic="http://schemas.openxmlformats.org/drawingml/2006/picture">
                        <pic:nvPicPr>
                          <pic:cNvPr id="73"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5C7578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5344" behindDoc="0" locked="0" layoutInCell="1" allowOverlap="1">
                  <wp:simplePos x="0" y="0"/>
                  <wp:positionH relativeFrom="column">
                    <wp:posOffset>-33020</wp:posOffset>
                  </wp:positionH>
                  <wp:positionV relativeFrom="paragraph">
                    <wp:posOffset>217170</wp:posOffset>
                  </wp:positionV>
                  <wp:extent cx="365760" cy="361315"/>
                  <wp:effectExtent l="0" t="0" r="2540" b="6985"/>
                  <wp:wrapNone/>
                  <wp:docPr id="74" name="椭圆_1"/>
                  <wp:cNvGraphicFramePr/>
                  <a:graphic xmlns:a="http://schemas.openxmlformats.org/drawingml/2006/main">
                    <a:graphicData uri="http://schemas.openxmlformats.org/drawingml/2006/picture">
                      <pic:pic xmlns:pic="http://schemas.openxmlformats.org/drawingml/2006/picture">
                        <pic:nvPicPr>
                          <pic:cNvPr id="74"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085090C2">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rPr>
              <w:t>Relevant</w:t>
            </w:r>
            <w:r>
              <w:rPr>
                <w:rFonts w:hint="eastAsia" w:ascii="Times New Roman" w:hAnsi="Times New Roman" w:eastAsia="宋体" w:cs="Times New Roman"/>
                <w:i w:val="0"/>
                <w:iCs w:val="0"/>
                <w:caps w:val="0"/>
                <w:color w:val="000000"/>
                <w:spacing w:val="10"/>
                <w:sz w:val="24"/>
                <w:szCs w:val="24"/>
                <w:lang w:val="en-US" w:eastAsia="zh-CN"/>
              </w:rPr>
              <w:t xml:space="preserve"> meta-ethnography of formal caregivers' perceptions and experiences of using pet robots in long-term care facilities for people with dementia. </w:t>
            </w:r>
            <w:bookmarkStart w:id="39" w:name="OLE_LINK24"/>
            <w:r>
              <w:rPr>
                <w:rFonts w:hint="eastAsia" w:ascii="Times New Roman" w:hAnsi="Times New Roman" w:eastAsia="宋体" w:cs="Times New Roman"/>
                <w:i w:val="0"/>
                <w:iCs w:val="0"/>
                <w:caps w:val="0"/>
                <w:color w:val="000000"/>
                <w:spacing w:val="10"/>
                <w:sz w:val="24"/>
                <w:szCs w:val="24"/>
                <w:lang w:val="en-US" w:eastAsia="zh-CN"/>
              </w:rPr>
              <w:t>Reduced reliability due to lack of partial information sources.</w:t>
            </w:r>
            <w:bookmarkEnd w:id="39"/>
            <w:r>
              <w:rPr>
                <w:rFonts w:hint="eastAsia" w:ascii="Times New Roman" w:hAnsi="Times New Roman" w:eastAsia="宋体" w:cs="Times New Roman"/>
                <w:i w:val="0"/>
                <w:iCs w:val="0"/>
                <w:caps w:val="0"/>
                <w:color w:val="000000"/>
                <w:spacing w:val="10"/>
                <w:sz w:val="24"/>
                <w:szCs w:val="24"/>
                <w:lang w:val="en-US" w:eastAsia="zh-CN"/>
              </w:rPr>
              <w:t xml:space="preserve"> the study is applicable to public health. </w:t>
            </w:r>
            <w:bookmarkStart w:id="40" w:name="OLE_LINK15"/>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r>
              <w:rPr>
                <w:rFonts w:hint="eastAsia" w:ascii="Times New Roman" w:hAnsi="Times New Roman" w:eastAsia="宋体" w:cs="Times New Roman"/>
                <w:i w:val="0"/>
                <w:iCs w:val="0"/>
                <w:caps w:val="0"/>
                <w:color w:val="000000"/>
                <w:spacing w:val="10"/>
                <w:sz w:val="24"/>
                <w:szCs w:val="24"/>
                <w:lang w:val="en-US" w:eastAsia="zh-CN"/>
              </w:rPr>
              <w:t xml:space="preserve"> </w:t>
            </w:r>
            <w:bookmarkEnd w:id="40"/>
          </w:p>
        </w:tc>
      </w:tr>
      <w:tr w14:paraId="0342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3EA6B2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Lee et al(2021)</w:t>
            </w:r>
          </w:p>
        </w:tc>
        <w:tc>
          <w:tcPr>
            <w:tcW w:w="655" w:type="dxa"/>
            <w:tcBorders>
              <w:top w:val="nil"/>
              <w:left w:val="nil"/>
              <w:bottom w:val="nil"/>
              <w:right w:val="nil"/>
            </w:tcBorders>
            <w:shd w:val="clear" w:color="auto" w:fill="auto"/>
            <w:noWrap/>
            <w:vAlign w:val="center"/>
          </w:tcPr>
          <w:p w14:paraId="17EFE6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6368" behindDoc="0" locked="0" layoutInCell="1" allowOverlap="1">
                  <wp:simplePos x="0" y="0"/>
                  <wp:positionH relativeFrom="column">
                    <wp:posOffset>-41275</wp:posOffset>
                  </wp:positionH>
                  <wp:positionV relativeFrom="paragraph">
                    <wp:posOffset>226695</wp:posOffset>
                  </wp:positionV>
                  <wp:extent cx="365760" cy="361315"/>
                  <wp:effectExtent l="0" t="0" r="2540" b="6985"/>
                  <wp:wrapNone/>
                  <wp:docPr id="75" name="椭圆_1"/>
                  <wp:cNvGraphicFramePr/>
                  <a:graphic xmlns:a="http://schemas.openxmlformats.org/drawingml/2006/main">
                    <a:graphicData uri="http://schemas.openxmlformats.org/drawingml/2006/picture">
                      <pic:pic xmlns:pic="http://schemas.openxmlformats.org/drawingml/2006/picture">
                        <pic:nvPicPr>
                          <pic:cNvPr id="75"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75AD20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41184" behindDoc="0" locked="0" layoutInCell="1" allowOverlap="1">
                  <wp:simplePos x="0" y="0"/>
                  <wp:positionH relativeFrom="column">
                    <wp:posOffset>-52070</wp:posOffset>
                  </wp:positionH>
                  <wp:positionV relativeFrom="paragraph">
                    <wp:posOffset>240665</wp:posOffset>
                  </wp:positionV>
                  <wp:extent cx="363220" cy="337820"/>
                  <wp:effectExtent l="0" t="0" r="5080" b="5080"/>
                  <wp:wrapNone/>
                  <wp:docPr id="123" name="椭圆_2"/>
                  <wp:cNvGraphicFramePr/>
                  <a:graphic xmlns:a="http://schemas.openxmlformats.org/drawingml/2006/main">
                    <a:graphicData uri="http://schemas.openxmlformats.org/drawingml/2006/picture">
                      <pic:pic xmlns:pic="http://schemas.openxmlformats.org/drawingml/2006/picture">
                        <pic:nvPicPr>
                          <pic:cNvPr id="123"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3899AD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7392" behindDoc="0" locked="0" layoutInCell="1" allowOverlap="1">
                  <wp:simplePos x="0" y="0"/>
                  <wp:positionH relativeFrom="column">
                    <wp:posOffset>-45720</wp:posOffset>
                  </wp:positionH>
                  <wp:positionV relativeFrom="paragraph">
                    <wp:posOffset>254635</wp:posOffset>
                  </wp:positionV>
                  <wp:extent cx="363220" cy="337820"/>
                  <wp:effectExtent l="0" t="0" r="5080" b="5080"/>
                  <wp:wrapNone/>
                  <wp:docPr id="77" name="椭圆_2"/>
                  <wp:cNvGraphicFramePr/>
                  <a:graphic xmlns:a="http://schemas.openxmlformats.org/drawingml/2006/main">
                    <a:graphicData uri="http://schemas.openxmlformats.org/drawingml/2006/picture">
                      <pic:pic xmlns:pic="http://schemas.openxmlformats.org/drawingml/2006/picture">
                        <pic:nvPicPr>
                          <pic:cNvPr id="77"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4ECB4D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9440" behindDoc="0" locked="0" layoutInCell="1" allowOverlap="1">
                  <wp:simplePos x="0" y="0"/>
                  <wp:positionH relativeFrom="column">
                    <wp:posOffset>-50165</wp:posOffset>
                  </wp:positionH>
                  <wp:positionV relativeFrom="paragraph">
                    <wp:posOffset>247650</wp:posOffset>
                  </wp:positionV>
                  <wp:extent cx="365760" cy="361315"/>
                  <wp:effectExtent l="0" t="0" r="2540" b="6985"/>
                  <wp:wrapNone/>
                  <wp:docPr id="78" name="椭圆_1"/>
                  <wp:cNvGraphicFramePr/>
                  <a:graphic xmlns:a="http://schemas.openxmlformats.org/drawingml/2006/main">
                    <a:graphicData uri="http://schemas.openxmlformats.org/drawingml/2006/picture">
                      <pic:pic xmlns:pic="http://schemas.openxmlformats.org/drawingml/2006/picture">
                        <pic:nvPicPr>
                          <pic:cNvPr id="78"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14DB41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bookmarkStart w:id="41" w:name="OLE_LINK23"/>
            <w:r>
              <w:rPr>
                <w:rFonts w:hint="eastAsia" w:ascii="Times New Roman" w:hAnsi="Times New Roman" w:eastAsia="宋体" w:cs="Times New Roman"/>
                <w:i w:val="0"/>
                <w:iCs w:val="0"/>
                <w:caps w:val="0"/>
                <w:color w:val="000000"/>
                <w:spacing w:val="10"/>
                <w:sz w:val="24"/>
                <w:szCs w:val="24"/>
                <w:lang w:val="en-US" w:eastAsia="zh-CN"/>
              </w:rPr>
              <w:t>Relevant</w:t>
            </w:r>
            <w:bookmarkEnd w:id="41"/>
            <w:r>
              <w:rPr>
                <w:rFonts w:hint="eastAsia" w:ascii="Times New Roman" w:hAnsi="Times New Roman" w:eastAsia="宋体" w:cs="Times New Roman"/>
                <w:i w:val="0"/>
                <w:iCs w:val="0"/>
                <w:caps w:val="0"/>
                <w:color w:val="000000"/>
                <w:spacing w:val="10"/>
                <w:sz w:val="24"/>
                <w:szCs w:val="24"/>
                <w:lang w:val="en-US" w:eastAsia="zh-CN"/>
              </w:rPr>
              <w:t xml:space="preserve"> systematic review of the effectiveness of existing web- or app-based interventions to promote or support dementia. The non-disclosure of some information may result in a degree of reduced reliability and validity. the study is applicable to public health.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bookmarkStart w:id="42" w:name="OLE_LINK18"/>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w:t>
            </w:r>
            <w:bookmarkEnd w:id="42"/>
            <w:r>
              <w:rPr>
                <w:rFonts w:hint="eastAsia" w:ascii="Times New Roman" w:hAnsi="Times New Roman" w:eastAsia="宋体" w:cs="Times New Roman"/>
                <w:i w:val="0"/>
                <w:iCs w:val="0"/>
                <w:caps w:val="0"/>
                <w:color w:val="000000"/>
                <w:spacing w:val="10"/>
                <w:sz w:val="24"/>
                <w:szCs w:val="24"/>
                <w:lang w:val="en-US" w:eastAsia="zh-CN"/>
              </w:rPr>
              <w:t xml:space="preserve"> </w:t>
            </w:r>
            <w:bookmarkStart w:id="43" w:name="OLE_LINK16"/>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bookmarkEnd w:id="43"/>
          </w:p>
        </w:tc>
      </w:tr>
      <w:tr w14:paraId="76A9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trPr>
        <w:tc>
          <w:tcPr>
            <w:tcW w:w="2456" w:type="dxa"/>
            <w:tcBorders>
              <w:top w:val="nil"/>
              <w:left w:val="nil"/>
              <w:bottom w:val="nil"/>
              <w:right w:val="nil"/>
            </w:tcBorders>
            <w:shd w:val="clear" w:color="auto" w:fill="auto"/>
            <w:noWrap/>
            <w:vAlign w:val="center"/>
          </w:tcPr>
          <w:p w14:paraId="7ECCDD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Koh et al(2021)</w:t>
            </w:r>
          </w:p>
        </w:tc>
        <w:tc>
          <w:tcPr>
            <w:tcW w:w="655" w:type="dxa"/>
            <w:tcBorders>
              <w:top w:val="nil"/>
              <w:left w:val="nil"/>
              <w:bottom w:val="nil"/>
              <w:right w:val="nil"/>
            </w:tcBorders>
            <w:shd w:val="clear" w:color="auto" w:fill="auto"/>
            <w:noWrap/>
            <w:vAlign w:val="center"/>
          </w:tcPr>
          <w:p w14:paraId="4943ED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7872" behindDoc="0" locked="0" layoutInCell="1" allowOverlap="1">
                  <wp:simplePos x="0" y="0"/>
                  <wp:positionH relativeFrom="column">
                    <wp:posOffset>-51435</wp:posOffset>
                  </wp:positionH>
                  <wp:positionV relativeFrom="paragraph">
                    <wp:posOffset>208915</wp:posOffset>
                  </wp:positionV>
                  <wp:extent cx="365760" cy="361315"/>
                  <wp:effectExtent l="0" t="0" r="2540" b="6985"/>
                  <wp:wrapNone/>
                  <wp:docPr id="119" name="椭圆_1"/>
                  <wp:cNvGraphicFramePr/>
                  <a:graphic xmlns:a="http://schemas.openxmlformats.org/drawingml/2006/main">
                    <a:graphicData uri="http://schemas.openxmlformats.org/drawingml/2006/picture">
                      <pic:pic xmlns:pic="http://schemas.openxmlformats.org/drawingml/2006/picture">
                        <pic:nvPicPr>
                          <pic:cNvPr id="119"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0FC148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1488" behindDoc="0" locked="0" layoutInCell="1" allowOverlap="1">
                  <wp:simplePos x="0" y="0"/>
                  <wp:positionH relativeFrom="column">
                    <wp:posOffset>-37465</wp:posOffset>
                  </wp:positionH>
                  <wp:positionV relativeFrom="paragraph">
                    <wp:posOffset>227965</wp:posOffset>
                  </wp:positionV>
                  <wp:extent cx="365760" cy="361315"/>
                  <wp:effectExtent l="0" t="0" r="2540" b="6985"/>
                  <wp:wrapNone/>
                  <wp:docPr id="80" name="椭圆_1"/>
                  <wp:cNvGraphicFramePr/>
                  <a:graphic xmlns:a="http://schemas.openxmlformats.org/drawingml/2006/main">
                    <a:graphicData uri="http://schemas.openxmlformats.org/drawingml/2006/picture">
                      <pic:pic xmlns:pic="http://schemas.openxmlformats.org/drawingml/2006/picture">
                        <pic:nvPicPr>
                          <pic:cNvPr id="80"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6F8916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0464" behindDoc="0" locked="0" layoutInCell="1" allowOverlap="1">
                  <wp:simplePos x="0" y="0"/>
                  <wp:positionH relativeFrom="column">
                    <wp:posOffset>-41910</wp:posOffset>
                  </wp:positionH>
                  <wp:positionV relativeFrom="paragraph">
                    <wp:posOffset>241300</wp:posOffset>
                  </wp:positionV>
                  <wp:extent cx="363220" cy="337820"/>
                  <wp:effectExtent l="0" t="0" r="5080" b="5080"/>
                  <wp:wrapNone/>
                  <wp:docPr id="82" name="椭圆_2"/>
                  <wp:cNvGraphicFramePr/>
                  <a:graphic xmlns:a="http://schemas.openxmlformats.org/drawingml/2006/main">
                    <a:graphicData uri="http://schemas.openxmlformats.org/drawingml/2006/picture">
                      <pic:pic xmlns:pic="http://schemas.openxmlformats.org/drawingml/2006/picture">
                        <pic:nvPicPr>
                          <pic:cNvPr id="82"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43D301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2512" behindDoc="0" locked="0" layoutInCell="1" allowOverlap="1">
                  <wp:simplePos x="0" y="0"/>
                  <wp:positionH relativeFrom="column">
                    <wp:posOffset>-38735</wp:posOffset>
                  </wp:positionH>
                  <wp:positionV relativeFrom="paragraph">
                    <wp:posOffset>227965</wp:posOffset>
                  </wp:positionV>
                  <wp:extent cx="365760" cy="361315"/>
                  <wp:effectExtent l="0" t="0" r="2540" b="6985"/>
                  <wp:wrapNone/>
                  <wp:docPr id="83" name="椭圆_1"/>
                  <wp:cNvGraphicFramePr/>
                  <a:graphic xmlns:a="http://schemas.openxmlformats.org/drawingml/2006/main">
                    <a:graphicData uri="http://schemas.openxmlformats.org/drawingml/2006/picture">
                      <pic:pic xmlns:pic="http://schemas.openxmlformats.org/drawingml/2006/picture">
                        <pic:nvPicPr>
                          <pic:cNvPr id="83"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22A1741B">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lang w:val="en-US" w:eastAsia="zh-CN"/>
              </w:rPr>
              <w:t xml:space="preserve">Relevant systematic review of barriers and facilitators affecting the use of social robots by older people and people with dementia. The validity are a bit hampered due to missing information on risk of bias. the study is applicable to public health. </w:t>
            </w:r>
            <w:bookmarkStart w:id="44" w:name="OLE_LINK17"/>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val="0"/>
                <w:iCs w:val="0"/>
                <w:caps w:val="0"/>
                <w:color w:val="000000"/>
                <w:spacing w:val="10"/>
                <w:sz w:val="24"/>
                <w:szCs w:val="24"/>
                <w:lang w:val="en-US" w:eastAsia="zh-CN"/>
              </w:rPr>
              <w:t>Marie Curie Innovative Training Network (ITN) action, H2020-MSCA-ITN-2018, under grant agreement number 813196.</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bookmarkEnd w:id="44"/>
          </w:p>
        </w:tc>
      </w:tr>
      <w:tr w14:paraId="722FD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vAlign w:val="center"/>
          </w:tcPr>
          <w:p w14:paraId="0431C8F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Engelsma</w:t>
            </w:r>
          </w:p>
          <w:p w14:paraId="6A93A8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et</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al(2021)</w:t>
            </w:r>
          </w:p>
        </w:tc>
        <w:tc>
          <w:tcPr>
            <w:tcW w:w="655" w:type="dxa"/>
            <w:tcBorders>
              <w:top w:val="nil"/>
              <w:left w:val="nil"/>
              <w:bottom w:val="nil"/>
              <w:right w:val="nil"/>
            </w:tcBorders>
            <w:shd w:val="clear" w:color="auto" w:fill="auto"/>
            <w:noWrap/>
            <w:vAlign w:val="center"/>
          </w:tcPr>
          <w:p w14:paraId="4FC7FF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08416" behindDoc="0" locked="0" layoutInCell="1" allowOverlap="1">
                  <wp:simplePos x="0" y="0"/>
                  <wp:positionH relativeFrom="column">
                    <wp:posOffset>-54610</wp:posOffset>
                  </wp:positionH>
                  <wp:positionV relativeFrom="paragraph">
                    <wp:posOffset>219710</wp:posOffset>
                  </wp:positionV>
                  <wp:extent cx="365760" cy="361315"/>
                  <wp:effectExtent l="0" t="0" r="2540" b="6985"/>
                  <wp:wrapNone/>
                  <wp:docPr id="84" name="椭圆_1"/>
                  <wp:cNvGraphicFramePr/>
                  <a:graphic xmlns:a="http://schemas.openxmlformats.org/drawingml/2006/main">
                    <a:graphicData uri="http://schemas.openxmlformats.org/drawingml/2006/picture">
                      <pic:pic xmlns:pic="http://schemas.openxmlformats.org/drawingml/2006/picture">
                        <pic:nvPicPr>
                          <pic:cNvPr id="84"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382390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3536" behindDoc="0" locked="0" layoutInCell="1" allowOverlap="1">
                  <wp:simplePos x="0" y="0"/>
                  <wp:positionH relativeFrom="column">
                    <wp:posOffset>-40005</wp:posOffset>
                  </wp:positionH>
                  <wp:positionV relativeFrom="paragraph">
                    <wp:posOffset>222885</wp:posOffset>
                  </wp:positionV>
                  <wp:extent cx="365760" cy="361315"/>
                  <wp:effectExtent l="0" t="0" r="2540" b="6985"/>
                  <wp:wrapNone/>
                  <wp:docPr id="86" name="椭圆_1"/>
                  <wp:cNvGraphicFramePr/>
                  <a:graphic xmlns:a="http://schemas.openxmlformats.org/drawingml/2006/main">
                    <a:graphicData uri="http://schemas.openxmlformats.org/drawingml/2006/picture">
                      <pic:pic xmlns:pic="http://schemas.openxmlformats.org/drawingml/2006/picture">
                        <pic:nvPicPr>
                          <pic:cNvPr id="86"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029117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4560" behindDoc="0" locked="0" layoutInCell="1" allowOverlap="1">
                  <wp:simplePos x="0" y="0"/>
                  <wp:positionH relativeFrom="column">
                    <wp:posOffset>-37465</wp:posOffset>
                  </wp:positionH>
                  <wp:positionV relativeFrom="paragraph">
                    <wp:posOffset>250190</wp:posOffset>
                  </wp:positionV>
                  <wp:extent cx="363220" cy="337820"/>
                  <wp:effectExtent l="0" t="0" r="5080" b="5080"/>
                  <wp:wrapNone/>
                  <wp:docPr id="87" name="椭圆_2"/>
                  <wp:cNvGraphicFramePr/>
                  <a:graphic xmlns:a="http://schemas.openxmlformats.org/drawingml/2006/main">
                    <a:graphicData uri="http://schemas.openxmlformats.org/drawingml/2006/picture">
                      <pic:pic xmlns:pic="http://schemas.openxmlformats.org/drawingml/2006/picture">
                        <pic:nvPicPr>
                          <pic:cNvPr id="87"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4B864D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7632" behindDoc="0" locked="0" layoutInCell="1" allowOverlap="1">
                  <wp:simplePos x="0" y="0"/>
                  <wp:positionH relativeFrom="column">
                    <wp:posOffset>-48895</wp:posOffset>
                  </wp:positionH>
                  <wp:positionV relativeFrom="paragraph">
                    <wp:posOffset>236855</wp:posOffset>
                  </wp:positionV>
                  <wp:extent cx="365760" cy="361315"/>
                  <wp:effectExtent l="0" t="0" r="2540" b="6985"/>
                  <wp:wrapNone/>
                  <wp:docPr id="88" name="椭圆_1"/>
                  <wp:cNvGraphicFramePr/>
                  <a:graphic xmlns:a="http://schemas.openxmlformats.org/drawingml/2006/main">
                    <a:graphicData uri="http://schemas.openxmlformats.org/drawingml/2006/picture">
                      <pic:pic xmlns:pic="http://schemas.openxmlformats.org/drawingml/2006/picture">
                        <pic:nvPicPr>
                          <pic:cNvPr id="88"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1C0E46C6">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lang w:val="en-US" w:eastAsia="zh-CN"/>
              </w:rPr>
              <w:t xml:space="preserve">Relevant systematic review analyses mHealth usability barriers for older people with Alzheimer's disease and related dementias, and makes design recommendations.The validity is slightly reduced by the lack of quality assessment of the included literature. </w:t>
            </w:r>
            <w:bookmarkStart w:id="45" w:name="OLE_LINK19"/>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bookmarkEnd w:id="45"/>
          </w:p>
        </w:tc>
      </w:tr>
      <w:tr w14:paraId="38A94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1334DF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Elbaz et al(2021)</w:t>
            </w:r>
          </w:p>
        </w:tc>
        <w:tc>
          <w:tcPr>
            <w:tcW w:w="655" w:type="dxa"/>
            <w:tcBorders>
              <w:top w:val="nil"/>
              <w:left w:val="nil"/>
              <w:bottom w:val="nil"/>
              <w:right w:val="nil"/>
            </w:tcBorders>
            <w:shd w:val="clear" w:color="auto" w:fill="auto"/>
            <w:noWrap/>
            <w:vAlign w:val="center"/>
          </w:tcPr>
          <w:p w14:paraId="130955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5584" behindDoc="0" locked="0" layoutInCell="1" allowOverlap="1">
                  <wp:simplePos x="0" y="0"/>
                  <wp:positionH relativeFrom="column">
                    <wp:posOffset>-41910</wp:posOffset>
                  </wp:positionH>
                  <wp:positionV relativeFrom="paragraph">
                    <wp:posOffset>274320</wp:posOffset>
                  </wp:positionV>
                  <wp:extent cx="363220" cy="337820"/>
                  <wp:effectExtent l="0" t="0" r="5080" b="5080"/>
                  <wp:wrapNone/>
                  <wp:docPr id="89" name="椭圆_2"/>
                  <wp:cNvGraphicFramePr/>
                  <a:graphic xmlns:a="http://schemas.openxmlformats.org/drawingml/2006/main">
                    <a:graphicData uri="http://schemas.openxmlformats.org/drawingml/2006/picture">
                      <pic:pic xmlns:pic="http://schemas.openxmlformats.org/drawingml/2006/picture">
                        <pic:nvPicPr>
                          <pic:cNvPr id="89"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66F1A1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8656" behindDoc="0" locked="0" layoutInCell="1" allowOverlap="1">
                  <wp:simplePos x="0" y="0"/>
                  <wp:positionH relativeFrom="column">
                    <wp:posOffset>-37465</wp:posOffset>
                  </wp:positionH>
                  <wp:positionV relativeFrom="paragraph">
                    <wp:posOffset>285115</wp:posOffset>
                  </wp:positionV>
                  <wp:extent cx="353060" cy="342265"/>
                  <wp:effectExtent l="0" t="0" r="2540" b="635"/>
                  <wp:wrapNone/>
                  <wp:docPr id="90" name="椭圆_3"/>
                  <wp:cNvGraphicFramePr/>
                  <a:graphic xmlns:a="http://schemas.openxmlformats.org/drawingml/2006/main">
                    <a:graphicData uri="http://schemas.openxmlformats.org/drawingml/2006/picture">
                      <pic:pic xmlns:pic="http://schemas.openxmlformats.org/drawingml/2006/picture">
                        <pic:nvPicPr>
                          <pic:cNvPr id="90" name="椭圆_3"/>
                          <pic:cNvPicPr/>
                        </pic:nvPicPr>
                        <pic:blipFill>
                          <a:blip r:embed="rId7"/>
                          <a:stretch>
                            <a:fillRect/>
                          </a:stretch>
                        </pic:blipFill>
                        <pic:spPr>
                          <a:xfrm>
                            <a:off x="0" y="0"/>
                            <a:ext cx="353060" cy="34226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0D76BE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9680" behindDoc="0" locked="0" layoutInCell="1" allowOverlap="1">
                  <wp:simplePos x="0" y="0"/>
                  <wp:positionH relativeFrom="column">
                    <wp:posOffset>-33020</wp:posOffset>
                  </wp:positionH>
                  <wp:positionV relativeFrom="paragraph">
                    <wp:posOffset>288290</wp:posOffset>
                  </wp:positionV>
                  <wp:extent cx="363220" cy="337820"/>
                  <wp:effectExtent l="0" t="0" r="5080" b="5080"/>
                  <wp:wrapNone/>
                  <wp:docPr id="91" name="椭圆_2"/>
                  <wp:cNvGraphicFramePr/>
                  <a:graphic xmlns:a="http://schemas.openxmlformats.org/drawingml/2006/main">
                    <a:graphicData uri="http://schemas.openxmlformats.org/drawingml/2006/picture">
                      <pic:pic xmlns:pic="http://schemas.openxmlformats.org/drawingml/2006/picture">
                        <pic:nvPicPr>
                          <pic:cNvPr id="91"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086234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16608" behindDoc="0" locked="0" layoutInCell="1" allowOverlap="1">
                  <wp:simplePos x="0" y="0"/>
                  <wp:positionH relativeFrom="column">
                    <wp:posOffset>-45085</wp:posOffset>
                  </wp:positionH>
                  <wp:positionV relativeFrom="paragraph">
                    <wp:posOffset>264160</wp:posOffset>
                  </wp:positionV>
                  <wp:extent cx="365760" cy="361315"/>
                  <wp:effectExtent l="0" t="0" r="2540" b="6985"/>
                  <wp:wrapNone/>
                  <wp:docPr id="92" name="椭圆_1"/>
                  <wp:cNvGraphicFramePr/>
                  <a:graphic xmlns:a="http://schemas.openxmlformats.org/drawingml/2006/main">
                    <a:graphicData uri="http://schemas.openxmlformats.org/drawingml/2006/picture">
                      <pic:pic xmlns:pic="http://schemas.openxmlformats.org/drawingml/2006/picture">
                        <pic:nvPicPr>
                          <pic:cNvPr id="92"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27C77C3D">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lang w:val="en-US" w:eastAsia="zh-CN"/>
              </w:rPr>
              <w:t xml:space="preserve">Partly relevant systematic review of the accessibility and feasibility of telemedicine in patients with dementia. Low reliability due to missing information. The study is applicable to public health, and there are some concerns about the validity (e.g. major sources of bias).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p>
        </w:tc>
      </w:tr>
      <w:tr w14:paraId="7DE6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2469E6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Dowson et al(2021)</w:t>
            </w:r>
          </w:p>
        </w:tc>
        <w:tc>
          <w:tcPr>
            <w:tcW w:w="655" w:type="dxa"/>
            <w:tcBorders>
              <w:top w:val="nil"/>
              <w:left w:val="nil"/>
              <w:bottom w:val="nil"/>
              <w:right w:val="nil"/>
            </w:tcBorders>
            <w:shd w:val="clear" w:color="auto" w:fill="auto"/>
            <w:noWrap/>
            <w:vAlign w:val="center"/>
          </w:tcPr>
          <w:p w14:paraId="3A0083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2752" behindDoc="0" locked="0" layoutInCell="1" allowOverlap="1">
                  <wp:simplePos x="0" y="0"/>
                  <wp:positionH relativeFrom="column">
                    <wp:posOffset>-50165</wp:posOffset>
                  </wp:positionH>
                  <wp:positionV relativeFrom="paragraph">
                    <wp:posOffset>193040</wp:posOffset>
                  </wp:positionV>
                  <wp:extent cx="365760" cy="361315"/>
                  <wp:effectExtent l="0" t="0" r="2540" b="6985"/>
                  <wp:wrapNone/>
                  <wp:docPr id="99" name="椭圆_1"/>
                  <wp:cNvGraphicFramePr/>
                  <a:graphic xmlns:a="http://schemas.openxmlformats.org/drawingml/2006/main">
                    <a:graphicData uri="http://schemas.openxmlformats.org/drawingml/2006/picture">
                      <pic:pic xmlns:pic="http://schemas.openxmlformats.org/drawingml/2006/picture">
                        <pic:nvPicPr>
                          <pic:cNvPr id="99"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1A2D5F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1728" behindDoc="0" locked="0" layoutInCell="1" allowOverlap="1">
                  <wp:simplePos x="0" y="0"/>
                  <wp:positionH relativeFrom="column">
                    <wp:posOffset>-40005</wp:posOffset>
                  </wp:positionH>
                  <wp:positionV relativeFrom="paragraph">
                    <wp:posOffset>219075</wp:posOffset>
                  </wp:positionV>
                  <wp:extent cx="353060" cy="342265"/>
                  <wp:effectExtent l="0" t="0" r="2540" b="635"/>
                  <wp:wrapNone/>
                  <wp:docPr id="95" name="椭圆_3"/>
                  <wp:cNvGraphicFramePr/>
                  <a:graphic xmlns:a="http://schemas.openxmlformats.org/drawingml/2006/main">
                    <a:graphicData uri="http://schemas.openxmlformats.org/drawingml/2006/picture">
                      <pic:pic xmlns:pic="http://schemas.openxmlformats.org/drawingml/2006/picture">
                        <pic:nvPicPr>
                          <pic:cNvPr id="95" name="椭圆_3"/>
                          <pic:cNvPicPr/>
                        </pic:nvPicPr>
                        <pic:blipFill>
                          <a:blip r:embed="rId7"/>
                          <a:stretch>
                            <a:fillRect/>
                          </a:stretch>
                        </pic:blipFill>
                        <pic:spPr>
                          <a:xfrm>
                            <a:off x="0" y="0"/>
                            <a:ext cx="353060" cy="34226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2E5C78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3776" behindDoc="0" locked="0" layoutInCell="1" allowOverlap="1">
                  <wp:simplePos x="0" y="0"/>
                  <wp:positionH relativeFrom="column">
                    <wp:posOffset>-49530</wp:posOffset>
                  </wp:positionH>
                  <wp:positionV relativeFrom="paragraph">
                    <wp:posOffset>214630</wp:posOffset>
                  </wp:positionV>
                  <wp:extent cx="363220" cy="337820"/>
                  <wp:effectExtent l="0" t="0" r="5080" b="5080"/>
                  <wp:wrapNone/>
                  <wp:docPr id="98" name="椭圆_2"/>
                  <wp:cNvGraphicFramePr/>
                  <a:graphic xmlns:a="http://schemas.openxmlformats.org/drawingml/2006/main">
                    <a:graphicData uri="http://schemas.openxmlformats.org/drawingml/2006/picture">
                      <pic:pic xmlns:pic="http://schemas.openxmlformats.org/drawingml/2006/picture">
                        <pic:nvPicPr>
                          <pic:cNvPr id="98"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49AE1A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lang w:val="en-US" w:eastAsia="zh-CN"/>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0704" behindDoc="0" locked="0" layoutInCell="1" allowOverlap="1">
                  <wp:simplePos x="0" y="0"/>
                  <wp:positionH relativeFrom="column">
                    <wp:posOffset>-34290</wp:posOffset>
                  </wp:positionH>
                  <wp:positionV relativeFrom="paragraph">
                    <wp:posOffset>197485</wp:posOffset>
                  </wp:positionV>
                  <wp:extent cx="365760" cy="361315"/>
                  <wp:effectExtent l="0" t="0" r="2540" b="6985"/>
                  <wp:wrapNone/>
                  <wp:docPr id="97" name="椭圆_1"/>
                  <wp:cNvGraphicFramePr/>
                  <a:graphic xmlns:a="http://schemas.openxmlformats.org/drawingml/2006/main">
                    <a:graphicData uri="http://schemas.openxmlformats.org/drawingml/2006/picture">
                      <pic:pic xmlns:pic="http://schemas.openxmlformats.org/drawingml/2006/picture">
                        <pic:nvPicPr>
                          <pic:cNvPr id="97"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047FDD15">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lang w:val="en-US" w:eastAsia="zh-CN"/>
              </w:rPr>
              <w:t xml:space="preserve">Relevant systematic review analyses the accessibility and feasibility of implementing a line-singing group intervention for people with dementia. The methodological section is too cursorily described resulting in a low level of feasibility. Lack of reporting on quality aspects of the literature in terms of validity.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Alzheimer's Society (grant</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val="0"/>
                <w:iCs w:val="0"/>
                <w:caps w:val="0"/>
                <w:color w:val="000000"/>
                <w:spacing w:val="10"/>
                <w:sz w:val="24"/>
                <w:szCs w:val="24"/>
                <w:lang w:eastAsia="zh-CN"/>
              </w:rPr>
              <w:t>number 400).</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p>
        </w:tc>
      </w:tr>
      <w:tr w14:paraId="6644A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456" w:type="dxa"/>
            <w:tcBorders>
              <w:top w:val="nil"/>
              <w:left w:val="nil"/>
              <w:bottom w:val="nil"/>
              <w:right w:val="nil"/>
            </w:tcBorders>
            <w:shd w:val="clear" w:color="auto" w:fill="auto"/>
            <w:noWrap/>
            <w:vAlign w:val="center"/>
          </w:tcPr>
          <w:p w14:paraId="5AA899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Brown et al(2020)</w:t>
            </w:r>
          </w:p>
        </w:tc>
        <w:tc>
          <w:tcPr>
            <w:tcW w:w="655" w:type="dxa"/>
            <w:tcBorders>
              <w:top w:val="nil"/>
              <w:left w:val="nil"/>
              <w:bottom w:val="nil"/>
              <w:right w:val="nil"/>
            </w:tcBorders>
            <w:shd w:val="clear" w:color="auto" w:fill="auto"/>
            <w:noWrap/>
            <w:vAlign w:val="center"/>
          </w:tcPr>
          <w:p w14:paraId="62EF84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4800" behindDoc="0" locked="0" layoutInCell="1" allowOverlap="1">
                  <wp:simplePos x="0" y="0"/>
                  <wp:positionH relativeFrom="column">
                    <wp:posOffset>-52705</wp:posOffset>
                  </wp:positionH>
                  <wp:positionV relativeFrom="paragraph">
                    <wp:posOffset>229870</wp:posOffset>
                  </wp:positionV>
                  <wp:extent cx="365760" cy="361315"/>
                  <wp:effectExtent l="0" t="0" r="2540" b="6985"/>
                  <wp:wrapNone/>
                  <wp:docPr id="100" name="椭圆_1"/>
                  <wp:cNvGraphicFramePr/>
                  <a:graphic xmlns:a="http://schemas.openxmlformats.org/drawingml/2006/main">
                    <a:graphicData uri="http://schemas.openxmlformats.org/drawingml/2006/picture">
                      <pic:pic xmlns:pic="http://schemas.openxmlformats.org/drawingml/2006/picture">
                        <pic:nvPicPr>
                          <pic:cNvPr id="100"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41B99F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40160" behindDoc="0" locked="0" layoutInCell="1" allowOverlap="1">
                  <wp:simplePos x="0" y="0"/>
                  <wp:positionH relativeFrom="column">
                    <wp:posOffset>-40640</wp:posOffset>
                  </wp:positionH>
                  <wp:positionV relativeFrom="paragraph">
                    <wp:posOffset>240030</wp:posOffset>
                  </wp:positionV>
                  <wp:extent cx="365760" cy="361315"/>
                  <wp:effectExtent l="0" t="0" r="2540" b="6985"/>
                  <wp:wrapNone/>
                  <wp:docPr id="124" name="椭圆_1"/>
                  <wp:cNvGraphicFramePr/>
                  <a:graphic xmlns:a="http://schemas.openxmlformats.org/drawingml/2006/main">
                    <a:graphicData uri="http://schemas.openxmlformats.org/drawingml/2006/picture">
                      <pic:pic xmlns:pic="http://schemas.openxmlformats.org/drawingml/2006/picture">
                        <pic:nvPicPr>
                          <pic:cNvPr id="124"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7C6ED2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5824" behindDoc="0" locked="0" layoutInCell="1" allowOverlap="1">
                  <wp:simplePos x="0" y="0"/>
                  <wp:positionH relativeFrom="column">
                    <wp:posOffset>-45720</wp:posOffset>
                  </wp:positionH>
                  <wp:positionV relativeFrom="paragraph">
                    <wp:posOffset>266065</wp:posOffset>
                  </wp:positionV>
                  <wp:extent cx="363220" cy="337820"/>
                  <wp:effectExtent l="0" t="0" r="5080" b="5080"/>
                  <wp:wrapNone/>
                  <wp:docPr id="102" name="椭圆_2"/>
                  <wp:cNvGraphicFramePr/>
                  <a:graphic xmlns:a="http://schemas.openxmlformats.org/drawingml/2006/main">
                    <a:graphicData uri="http://schemas.openxmlformats.org/drawingml/2006/picture">
                      <pic:pic xmlns:pic="http://schemas.openxmlformats.org/drawingml/2006/picture">
                        <pic:nvPicPr>
                          <pic:cNvPr id="102"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36058F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8896" behindDoc="0" locked="0" layoutInCell="1" allowOverlap="1">
                  <wp:simplePos x="0" y="0"/>
                  <wp:positionH relativeFrom="column">
                    <wp:posOffset>-30480</wp:posOffset>
                  </wp:positionH>
                  <wp:positionV relativeFrom="paragraph">
                    <wp:posOffset>263525</wp:posOffset>
                  </wp:positionV>
                  <wp:extent cx="365760" cy="361315"/>
                  <wp:effectExtent l="0" t="0" r="2540" b="6985"/>
                  <wp:wrapNone/>
                  <wp:docPr id="103" name="椭圆_1"/>
                  <wp:cNvGraphicFramePr/>
                  <a:graphic xmlns:a="http://schemas.openxmlformats.org/drawingml/2006/main">
                    <a:graphicData uri="http://schemas.openxmlformats.org/drawingml/2006/picture">
                      <pic:pic xmlns:pic="http://schemas.openxmlformats.org/drawingml/2006/picture">
                        <pic:nvPicPr>
                          <pic:cNvPr id="103"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778DEDF9">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rPr>
            </w:pPr>
            <w:r>
              <w:rPr>
                <w:rFonts w:hint="eastAsia" w:ascii="Times New Roman" w:hAnsi="Times New Roman" w:eastAsia="宋体" w:cs="Times New Roman"/>
                <w:i w:val="0"/>
                <w:iCs w:val="0"/>
                <w:caps w:val="0"/>
                <w:color w:val="000000"/>
                <w:spacing w:val="10"/>
                <w:sz w:val="24"/>
                <w:szCs w:val="24"/>
                <w:lang w:val="en-US" w:eastAsia="zh-CN"/>
              </w:rPr>
              <w:t xml:space="preserve">Relevant systematic review Facilitators and barriers to mobile health apps for people with dementia. </w:t>
            </w:r>
            <w:r>
              <w:rPr>
                <w:rFonts w:hint="eastAsia" w:ascii="Times New Roman" w:hAnsi="Times New Roman" w:eastAsia="宋体" w:cs="Times New Roman"/>
                <w:i w:val="0"/>
                <w:iCs w:val="0"/>
                <w:caps w:val="0"/>
                <w:color w:val="000000"/>
                <w:spacing w:val="10"/>
                <w:sz w:val="24"/>
                <w:szCs w:val="24"/>
              </w:rPr>
              <w:t>The validity are a bit hampered due to missing information on the sources of information and the analyses, and risk of bias.</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r>
              <w:rPr>
                <w:rFonts w:hint="eastAsia" w:ascii="Times New Roman" w:hAnsi="Times New Roman" w:eastAsia="宋体" w:cs="Times New Roman"/>
                <w:i w:val="0"/>
                <w:iCs w:val="0"/>
                <w:caps w:val="0"/>
                <w:color w:val="000000"/>
                <w:spacing w:val="10"/>
                <w:sz w:val="24"/>
                <w:szCs w:val="24"/>
                <w:lang w:val="en-US" w:eastAsia="zh-CN"/>
              </w:rPr>
              <w:t xml:space="preserve"> </w:t>
            </w:r>
          </w:p>
        </w:tc>
      </w:tr>
      <w:tr w14:paraId="2F830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2456" w:type="dxa"/>
            <w:tcBorders>
              <w:top w:val="nil"/>
              <w:left w:val="nil"/>
              <w:bottom w:val="nil"/>
              <w:right w:val="nil"/>
            </w:tcBorders>
            <w:shd w:val="clear" w:color="auto" w:fill="auto"/>
            <w:noWrap/>
            <w:vAlign w:val="center"/>
          </w:tcPr>
          <w:p w14:paraId="0B2127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bookmarkStart w:id="46" w:name="OLE_LINK30"/>
            <w:r>
              <w:rPr>
                <w:rFonts w:hint="default" w:ascii="Times New Roman" w:hAnsi="Times New Roman" w:eastAsia="宋体" w:cs="Times New Roman"/>
                <w:i w:val="0"/>
                <w:iCs w:val="0"/>
                <w:color w:val="000000"/>
                <w:kern w:val="0"/>
                <w:sz w:val="24"/>
                <w:szCs w:val="24"/>
                <w:u w:val="none"/>
                <w:lang w:val="en-US" w:eastAsia="zh-CN" w:bidi="ar"/>
              </w:rPr>
              <w:t>Hung et al(2019)</w:t>
            </w:r>
            <w:bookmarkEnd w:id="46"/>
          </w:p>
        </w:tc>
        <w:tc>
          <w:tcPr>
            <w:tcW w:w="655" w:type="dxa"/>
            <w:tcBorders>
              <w:top w:val="nil"/>
              <w:left w:val="nil"/>
              <w:bottom w:val="nil"/>
              <w:right w:val="nil"/>
            </w:tcBorders>
            <w:shd w:val="clear" w:color="auto" w:fill="auto"/>
            <w:noWrap/>
            <w:vAlign w:val="center"/>
          </w:tcPr>
          <w:p w14:paraId="01E7D8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6848" behindDoc="0" locked="0" layoutInCell="1" allowOverlap="1">
                  <wp:simplePos x="0" y="0"/>
                  <wp:positionH relativeFrom="column">
                    <wp:posOffset>-48895</wp:posOffset>
                  </wp:positionH>
                  <wp:positionV relativeFrom="paragraph">
                    <wp:posOffset>199390</wp:posOffset>
                  </wp:positionV>
                  <wp:extent cx="365760" cy="361315"/>
                  <wp:effectExtent l="0" t="0" r="2540" b="6985"/>
                  <wp:wrapNone/>
                  <wp:docPr id="104" name="椭圆_1"/>
                  <wp:cNvGraphicFramePr/>
                  <a:graphic xmlns:a="http://schemas.openxmlformats.org/drawingml/2006/main">
                    <a:graphicData uri="http://schemas.openxmlformats.org/drawingml/2006/picture">
                      <pic:pic xmlns:pic="http://schemas.openxmlformats.org/drawingml/2006/picture">
                        <pic:nvPicPr>
                          <pic:cNvPr id="104"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6" w:type="dxa"/>
            <w:tcBorders>
              <w:top w:val="nil"/>
              <w:left w:val="nil"/>
              <w:bottom w:val="nil"/>
              <w:right w:val="nil"/>
            </w:tcBorders>
            <w:shd w:val="clear" w:color="auto" w:fill="auto"/>
            <w:noWrap/>
            <w:vAlign w:val="center"/>
          </w:tcPr>
          <w:p w14:paraId="6B6570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30944" behindDoc="0" locked="0" layoutInCell="1" allowOverlap="1">
                  <wp:simplePos x="0" y="0"/>
                  <wp:positionH relativeFrom="column">
                    <wp:posOffset>-40640</wp:posOffset>
                  </wp:positionH>
                  <wp:positionV relativeFrom="paragraph">
                    <wp:posOffset>228600</wp:posOffset>
                  </wp:positionV>
                  <wp:extent cx="363220" cy="337820"/>
                  <wp:effectExtent l="0" t="0" r="5080" b="5080"/>
                  <wp:wrapNone/>
                  <wp:docPr id="105" name="椭圆_2"/>
                  <wp:cNvGraphicFramePr/>
                  <a:graphic xmlns:a="http://schemas.openxmlformats.org/drawingml/2006/main">
                    <a:graphicData uri="http://schemas.openxmlformats.org/drawingml/2006/picture">
                      <pic:pic xmlns:pic="http://schemas.openxmlformats.org/drawingml/2006/picture">
                        <pic:nvPicPr>
                          <pic:cNvPr id="105" name="椭圆_2"/>
                          <pic:cNvPicPr/>
                        </pic:nvPicPr>
                        <pic:blipFill>
                          <a:blip r:embed="rId6"/>
                          <a:stretch>
                            <a:fillRect/>
                          </a:stretch>
                        </pic:blipFill>
                        <pic:spPr>
                          <a:xfrm>
                            <a:off x="0" y="0"/>
                            <a:ext cx="363220" cy="337820"/>
                          </a:xfrm>
                          <a:prstGeom prst="rect">
                            <a:avLst/>
                          </a:prstGeom>
                          <a:noFill/>
                          <a:ln>
                            <a:noFill/>
                          </a:ln>
                        </pic:spPr>
                      </pic:pic>
                    </a:graphicData>
                  </a:graphic>
                </wp:anchor>
              </w:drawing>
            </w:r>
          </w:p>
        </w:tc>
        <w:tc>
          <w:tcPr>
            <w:tcW w:w="667" w:type="dxa"/>
            <w:tcBorders>
              <w:top w:val="nil"/>
              <w:left w:val="nil"/>
              <w:bottom w:val="nil"/>
              <w:right w:val="nil"/>
            </w:tcBorders>
            <w:shd w:val="clear" w:color="auto" w:fill="auto"/>
            <w:noWrap/>
            <w:vAlign w:val="center"/>
          </w:tcPr>
          <w:p w14:paraId="0019F8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9920" behindDoc="0" locked="0" layoutInCell="1" allowOverlap="1">
                  <wp:simplePos x="0" y="0"/>
                  <wp:positionH relativeFrom="column">
                    <wp:posOffset>-25400</wp:posOffset>
                  </wp:positionH>
                  <wp:positionV relativeFrom="paragraph">
                    <wp:posOffset>211455</wp:posOffset>
                  </wp:positionV>
                  <wp:extent cx="365760" cy="361315"/>
                  <wp:effectExtent l="0" t="0" r="2540" b="6985"/>
                  <wp:wrapNone/>
                  <wp:docPr id="106" name="椭圆_1"/>
                  <wp:cNvGraphicFramePr/>
                  <a:graphic xmlns:a="http://schemas.openxmlformats.org/drawingml/2006/main">
                    <a:graphicData uri="http://schemas.openxmlformats.org/drawingml/2006/picture">
                      <pic:pic xmlns:pic="http://schemas.openxmlformats.org/drawingml/2006/picture">
                        <pic:nvPicPr>
                          <pic:cNvPr id="106"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655" w:type="dxa"/>
            <w:tcBorders>
              <w:top w:val="nil"/>
              <w:left w:val="nil"/>
              <w:bottom w:val="nil"/>
              <w:right w:val="nil"/>
            </w:tcBorders>
            <w:shd w:val="clear" w:color="auto" w:fill="auto"/>
            <w:noWrap/>
            <w:vAlign w:val="center"/>
          </w:tcPr>
          <w:p w14:paraId="3DD98D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r>
              <w:rPr>
                <w:rFonts w:hint="default" w:ascii="Times New Roman" w:hAnsi="Times New Roman" w:eastAsia="宋体" w:cs="Times New Roman"/>
                <w:b/>
                <w:bCs/>
                <w:i w:val="0"/>
                <w:iCs w:val="0"/>
                <w:color w:val="000000"/>
                <w:kern w:val="0"/>
                <w:sz w:val="28"/>
                <w:szCs w:val="28"/>
                <w:u w:val="none"/>
                <w:lang w:val="en-US" w:eastAsia="zh-CN" w:bidi="ar"/>
              </w:rPr>
              <w:drawing>
                <wp:anchor distT="0" distB="0" distL="114300" distR="114300" simplePos="0" relativeHeight="251729920" behindDoc="0" locked="0" layoutInCell="1" allowOverlap="1">
                  <wp:simplePos x="0" y="0"/>
                  <wp:positionH relativeFrom="column">
                    <wp:posOffset>-46990</wp:posOffset>
                  </wp:positionH>
                  <wp:positionV relativeFrom="paragraph">
                    <wp:posOffset>218440</wp:posOffset>
                  </wp:positionV>
                  <wp:extent cx="365760" cy="361315"/>
                  <wp:effectExtent l="0" t="0" r="2540" b="6985"/>
                  <wp:wrapNone/>
                  <wp:docPr id="107" name="椭圆_1"/>
                  <wp:cNvGraphicFramePr/>
                  <a:graphic xmlns:a="http://schemas.openxmlformats.org/drawingml/2006/main">
                    <a:graphicData uri="http://schemas.openxmlformats.org/drawingml/2006/picture">
                      <pic:pic xmlns:pic="http://schemas.openxmlformats.org/drawingml/2006/picture">
                        <pic:nvPicPr>
                          <pic:cNvPr id="107" name="椭圆_1"/>
                          <pic:cNvPicPr/>
                        </pic:nvPicPr>
                        <pic:blipFill>
                          <a:blip r:embed="rId5"/>
                          <a:stretch>
                            <a:fillRect/>
                          </a:stretch>
                        </pic:blipFill>
                        <pic:spPr>
                          <a:xfrm>
                            <a:off x="0" y="0"/>
                            <a:ext cx="365760" cy="361315"/>
                          </a:xfrm>
                          <a:prstGeom prst="rect">
                            <a:avLst/>
                          </a:prstGeom>
                          <a:noFill/>
                          <a:ln>
                            <a:noFill/>
                          </a:ln>
                        </pic:spPr>
                      </pic:pic>
                    </a:graphicData>
                  </a:graphic>
                </wp:anchor>
              </w:drawing>
            </w:r>
          </w:p>
        </w:tc>
        <w:tc>
          <w:tcPr>
            <w:tcW w:w="10789" w:type="dxa"/>
            <w:tcBorders>
              <w:top w:val="nil"/>
              <w:left w:val="nil"/>
              <w:bottom w:val="nil"/>
              <w:right w:val="nil"/>
            </w:tcBorders>
            <w:shd w:val="clear" w:color="auto" w:fill="auto"/>
            <w:noWrap/>
            <w:vAlign w:val="center"/>
          </w:tcPr>
          <w:p w14:paraId="38158676">
            <w:pPr>
              <w:keepNext w:val="0"/>
              <w:keepLines w:val="0"/>
              <w:suppressLineNumbers w:val="0"/>
              <w:spacing w:before="0" w:beforeAutospacing="0" w:after="0" w:afterAutospacing="0"/>
              <w:ind w:left="0" w:right="0"/>
              <w:rPr>
                <w:rFonts w:hint="default" w:ascii="宋体" w:hAnsi="宋体" w:eastAsia="宋体" w:cs="宋体"/>
                <w:i w:val="0"/>
                <w:iCs w:val="0"/>
                <w:color w:val="000000"/>
                <w:sz w:val="22"/>
                <w:szCs w:val="22"/>
                <w:u w:val="none"/>
                <w:lang w:val="en-US" w:eastAsia="zh-CN"/>
              </w:rPr>
            </w:pPr>
            <w:r>
              <w:rPr>
                <w:rFonts w:hint="eastAsia" w:ascii="Times New Roman" w:hAnsi="Times New Roman" w:eastAsia="宋体" w:cs="Times New Roman"/>
                <w:i w:val="0"/>
                <w:iCs w:val="0"/>
                <w:caps w:val="0"/>
                <w:color w:val="000000"/>
                <w:spacing w:val="10"/>
                <w:sz w:val="24"/>
                <w:szCs w:val="24"/>
              </w:rPr>
              <w:t>Relevant scope reviews the benefits and barriers of providing social robots for people with dementia</w:t>
            </w:r>
            <w:r>
              <w:rPr>
                <w:rFonts w:hint="eastAsia" w:ascii="Times New Roman" w:hAnsi="Times New Roman" w:eastAsia="宋体" w:cs="Times New Roman"/>
                <w:i w:val="0"/>
                <w:iCs w:val="0"/>
                <w:caps w:val="0"/>
                <w:color w:val="000000"/>
                <w:spacing w:val="10"/>
                <w:sz w:val="24"/>
                <w:szCs w:val="24"/>
                <w:lang w:val="en-US" w:eastAsia="zh-CN"/>
              </w:rPr>
              <w:t xml:space="preserve">. Reduced reliability due to lack of some detailed information. The study is applicable to public health.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iCs/>
                <w:caps w:val="0"/>
                <w:color w:val="000000"/>
                <w:spacing w:val="10"/>
                <w:sz w:val="24"/>
                <w:szCs w:val="24"/>
                <w:lang w:eastAsia="zh-CN"/>
              </w:rPr>
              <w:t xml:space="preserve"> </w:t>
            </w:r>
            <w:r>
              <w:rPr>
                <w:rFonts w:hint="eastAsia" w:ascii="Times New Roman" w:hAnsi="Times New Roman" w:eastAsia="宋体" w:cs="Times New Roman"/>
                <w:i w:val="0"/>
                <w:iCs w:val="0"/>
                <w:caps w:val="0"/>
                <w:color w:val="000000"/>
                <w:spacing w:val="10"/>
                <w:sz w:val="24"/>
                <w:szCs w:val="24"/>
                <w:lang w:eastAsia="zh-CN"/>
              </w:rPr>
              <w:t>not specified</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r>
              <w:rPr>
                <w:rFonts w:hint="eastAsia" w:ascii="Times New Roman" w:hAnsi="Times New Roman" w:eastAsia="宋体" w:cs="Times New Roman"/>
                <w:i/>
                <w:iCs/>
                <w:caps w:val="0"/>
                <w:color w:val="000000"/>
                <w:spacing w:val="10"/>
                <w:sz w:val="24"/>
                <w:szCs w:val="24"/>
                <w:lang w:eastAsia="zh-CN"/>
              </w:rPr>
              <w:t>Funding</w:t>
            </w:r>
            <w:r>
              <w:rPr>
                <w:rFonts w:hint="eastAsia" w:ascii="Times New Roman" w:hAnsi="Times New Roman" w:eastAsia="宋体" w:cs="Times New Roman"/>
                <w:i/>
                <w:iCs/>
                <w:caps w:val="0"/>
                <w:color w:val="000000"/>
                <w:spacing w:val="10"/>
                <w:sz w:val="24"/>
                <w:szCs w:val="24"/>
                <w:lang w:val="en-US" w:eastAsia="zh-CN"/>
              </w:rPr>
              <w:t>:</w:t>
            </w:r>
            <w:r>
              <w:rPr>
                <w:rFonts w:hint="eastAsia" w:ascii="Times New Roman" w:hAnsi="Times New Roman" w:eastAsia="宋体" w:cs="Times New Roman"/>
                <w:i w:val="0"/>
                <w:iCs w:val="0"/>
                <w:caps w:val="0"/>
                <w:color w:val="000000"/>
                <w:spacing w:val="10"/>
                <w:sz w:val="24"/>
                <w:szCs w:val="24"/>
                <w:lang w:eastAsia="zh-CN"/>
              </w:rPr>
              <w:t>Woodward Foundation.</w:t>
            </w:r>
            <w:r>
              <w:rPr>
                <w:rFonts w:hint="eastAsia" w:ascii="Times New Roman" w:hAnsi="Times New Roman" w:eastAsia="宋体" w:cs="Times New Roman"/>
                <w:i w:val="0"/>
                <w:iCs w:val="0"/>
                <w:caps w:val="0"/>
                <w:color w:val="000000"/>
                <w:spacing w:val="10"/>
                <w:sz w:val="24"/>
                <w:szCs w:val="24"/>
                <w:lang w:val="en-US" w:eastAsia="zh-CN"/>
              </w:rPr>
              <w:t xml:space="preserve"> </w:t>
            </w:r>
            <w:r>
              <w:rPr>
                <w:rFonts w:hint="eastAsia" w:ascii="Times New Roman" w:hAnsi="Times New Roman" w:eastAsia="宋体" w:cs="Times New Roman"/>
                <w:i/>
                <w:iCs/>
                <w:caps w:val="0"/>
                <w:color w:val="000000"/>
                <w:spacing w:val="10"/>
                <w:sz w:val="24"/>
                <w:szCs w:val="24"/>
                <w:lang w:eastAsia="zh-CN"/>
              </w:rPr>
              <w:t>Role:</w:t>
            </w:r>
            <w:r>
              <w:rPr>
                <w:rFonts w:hint="eastAsia" w:ascii="Times New Roman" w:hAnsi="Times New Roman" w:eastAsia="宋体" w:cs="Times New Roman"/>
                <w:i w:val="0"/>
                <w:iCs w:val="0"/>
                <w:caps w:val="0"/>
                <w:color w:val="000000"/>
                <w:spacing w:val="10"/>
                <w:sz w:val="24"/>
                <w:szCs w:val="24"/>
                <w:lang w:eastAsia="zh-CN"/>
              </w:rPr>
              <w:t xml:space="preserve">Not applicable. </w:t>
            </w:r>
            <w:r>
              <w:rPr>
                <w:rFonts w:hint="eastAsia" w:ascii="Times New Roman" w:hAnsi="Times New Roman" w:eastAsia="宋体" w:cs="Times New Roman"/>
                <w:i w:val="0"/>
                <w:iCs w:val="0"/>
                <w:caps w:val="0"/>
                <w:color w:val="000000"/>
                <w:spacing w:val="10"/>
                <w:sz w:val="24"/>
                <w:szCs w:val="24"/>
                <w:lang w:val="en-US" w:eastAsia="zh-CN"/>
              </w:rPr>
              <w:t xml:space="preserve"> </w:t>
            </w:r>
          </w:p>
        </w:tc>
      </w:tr>
    </w:tbl>
    <w:p w14:paraId="3D867000">
      <w:pPr>
        <w:rPr>
          <w:rFonts w:hint="eastAsia" w:ascii="Times New Roman" w:hAnsi="Times New Roman" w:eastAsia="宋体" w:cs="Times New Roman"/>
          <w:i w:val="0"/>
          <w:iCs w:val="0"/>
          <w:caps w:val="0"/>
          <w:color w:val="000000"/>
          <w:spacing w:val="10"/>
          <w:sz w:val="24"/>
          <w:szCs w:val="24"/>
          <w:lang w:val="en-US" w:eastAsia="zh-CN"/>
        </w:rPr>
      </w:pPr>
      <w:r>
        <w:rPr>
          <w:rFonts w:hint="default" w:ascii="Times New Roman" w:hAnsi="Times New Roman" w:eastAsia="宋体" w:cs="Times New Roman"/>
          <w:i w:val="0"/>
          <w:iCs w:val="0"/>
          <w:caps w:val="0"/>
          <w:color w:val="000000"/>
          <w:spacing w:val="10"/>
          <w:sz w:val="24"/>
          <w:szCs w:val="24"/>
          <w:lang w:val="en-US" w:eastAsia="zh-CN"/>
        </w:rPr>
        <w:t>Rv = relevance, R = reliability, V = validity, A = applicability</w:t>
      </w:r>
      <w:r>
        <w:rPr>
          <w:rFonts w:hint="eastAsia" w:ascii="Times New Roman" w:hAnsi="Times New Roman" w:eastAsia="宋体" w:cs="Times New Roman"/>
          <w:i w:val="0"/>
          <w:iCs w:val="0"/>
          <w:caps w:val="0"/>
          <w:color w:val="000000"/>
          <w:spacing w:val="10"/>
          <w:sz w:val="24"/>
          <w:szCs w:val="24"/>
          <w:lang w:val="en-US" w:eastAsia="zh-CN"/>
        </w:rPr>
        <w:t>.</w:t>
      </w:r>
    </w:p>
    <w:p w14:paraId="24988833">
      <w:pPr>
        <w:rPr>
          <w:rFonts w:hint="eastAsia" w:ascii="Times New Roman" w:hAnsi="Times New Roman" w:eastAsia="宋体" w:cs="Times New Roman"/>
          <w:i w:val="0"/>
          <w:iCs w:val="0"/>
          <w:caps w:val="0"/>
          <w:color w:val="000000"/>
          <w:spacing w:val="10"/>
          <w:sz w:val="24"/>
          <w:szCs w:val="24"/>
          <w:lang w:val="en-US" w:eastAsia="zh-CN"/>
        </w:rPr>
      </w:pPr>
      <w:r>
        <w:rPr>
          <w:rFonts w:hint="eastAsia" w:ascii="Times New Roman" w:hAnsi="Times New Roman" w:eastAsia="宋体" w:cs="Times New Roman"/>
          <w:i w:val="0"/>
          <w:iCs w:val="0"/>
          <w:caps w:val="0"/>
          <w:color w:val="000000"/>
          <w:spacing w:val="10"/>
          <w:sz w:val="24"/>
          <w:szCs w:val="24"/>
          <w:lang w:val="en-US" w:eastAsia="zh-CN"/>
        </w:rPr>
        <w:br w:type="page"/>
      </w:r>
    </w:p>
    <w:p w14:paraId="494F0253">
      <w:pPr>
        <w:rPr>
          <w:rFonts w:hint="default" w:ascii="Times New Roman" w:hAnsi="Times New Roman" w:eastAsia="宋体" w:cs="Times New Roman"/>
          <w:b/>
          <w:bCs/>
          <w:i w:val="0"/>
          <w:iCs w:val="0"/>
          <w:color w:val="000000"/>
          <w:kern w:val="0"/>
          <w:sz w:val="32"/>
          <w:szCs w:val="32"/>
          <w:u w:val="none"/>
          <w:lang w:val="en-US" w:eastAsia="zh-CN" w:bidi="ar"/>
        </w:rPr>
        <w:sectPr>
          <w:pgSz w:w="16838" w:h="11906" w:orient="landscape"/>
          <w:pgMar w:top="1803" w:right="1440" w:bottom="1803" w:left="1440" w:header="851" w:footer="992" w:gutter="0"/>
          <w:pgBorders w:offsetFrom="page">
            <w:top w:val="none" w:sz="0" w:space="0"/>
            <w:left w:val="none" w:sz="0" w:space="0"/>
            <w:bottom w:val="none" w:sz="0" w:space="0"/>
            <w:right w:val="none" w:sz="0" w:space="0"/>
          </w:pgBorders>
          <w:pgNumType w:fmt="decimal"/>
          <w:cols w:space="0" w:num="1"/>
          <w:rtlGutter w:val="0"/>
          <w:docGrid w:type="lines" w:linePitch="319" w:charSpace="0"/>
        </w:sectPr>
      </w:pPr>
    </w:p>
    <w:p w14:paraId="787D1400">
      <w:pPr>
        <w:keepNext w:val="0"/>
        <w:keepLines w:val="0"/>
        <w:widowControl/>
        <w:suppressLineNumbers w:val="0"/>
        <w:jc w:val="center"/>
        <w:textAlignment w:val="center"/>
        <w:outlineLvl w:val="0"/>
        <w:rPr>
          <w:rFonts w:hint="default" w:ascii="Times New Roman" w:hAnsi="Times New Roman" w:eastAsia="宋体" w:cs="Times New Roman"/>
          <w:b/>
          <w:bCs/>
          <w:i w:val="0"/>
          <w:iCs w:val="0"/>
          <w:color w:val="000000"/>
          <w:kern w:val="0"/>
          <w:sz w:val="32"/>
          <w:szCs w:val="32"/>
          <w:u w:val="none"/>
          <w:lang w:val="en-US" w:eastAsia="zh-CN" w:bidi="ar"/>
        </w:rPr>
      </w:pPr>
      <w:bookmarkStart w:id="47" w:name="_Toc21954"/>
      <w:r>
        <w:rPr>
          <w:rFonts w:hint="default" w:ascii="Times New Roman" w:hAnsi="Times New Roman" w:eastAsia="宋体" w:cs="Times New Roman"/>
          <w:b/>
          <w:bCs/>
          <w:i w:val="0"/>
          <w:iCs w:val="0"/>
          <w:color w:val="000000"/>
          <w:kern w:val="0"/>
          <w:sz w:val="40"/>
          <w:szCs w:val="40"/>
          <w:u w:val="none"/>
          <w:lang w:val="en-US" w:eastAsia="zh-CN" w:bidi="ar"/>
        </w:rPr>
        <w:t xml:space="preserve">Supplementary material </w:t>
      </w:r>
      <w:r>
        <w:rPr>
          <w:rFonts w:hint="eastAsia" w:ascii="Times New Roman" w:hAnsi="Times New Roman" w:eastAsia="宋体" w:cs="Times New Roman"/>
          <w:b/>
          <w:bCs/>
          <w:i w:val="0"/>
          <w:iCs w:val="0"/>
          <w:color w:val="000000"/>
          <w:kern w:val="0"/>
          <w:sz w:val="40"/>
          <w:szCs w:val="40"/>
          <w:u w:val="none"/>
          <w:lang w:val="en-US" w:eastAsia="zh-CN" w:bidi="ar"/>
        </w:rPr>
        <w:t>4</w:t>
      </w:r>
      <w:r>
        <w:rPr>
          <w:rFonts w:hint="default" w:ascii="Times New Roman" w:hAnsi="Times New Roman" w:eastAsia="宋体" w:cs="Times New Roman"/>
          <w:b/>
          <w:bCs/>
          <w:i w:val="0"/>
          <w:iCs w:val="0"/>
          <w:color w:val="000000"/>
          <w:kern w:val="0"/>
          <w:sz w:val="40"/>
          <w:szCs w:val="40"/>
          <w:u w:val="none"/>
          <w:lang w:val="en-US" w:eastAsia="zh-CN" w:bidi="ar"/>
        </w:rPr>
        <w:t>: Details of included studies</w:t>
      </w:r>
      <w:bookmarkEnd w:id="47"/>
    </w:p>
    <w:tbl>
      <w:tblPr>
        <w:tblStyle w:val="7"/>
        <w:tblW w:w="2218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2"/>
        <w:gridCol w:w="1964"/>
        <w:gridCol w:w="1243"/>
        <w:gridCol w:w="1811"/>
        <w:gridCol w:w="3668"/>
        <w:gridCol w:w="1553"/>
        <w:gridCol w:w="2312"/>
        <w:gridCol w:w="4775"/>
        <w:gridCol w:w="3800"/>
      </w:tblGrid>
      <w:tr w14:paraId="36E49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1062" w:type="dxa"/>
            <w:tcBorders>
              <w:top w:val="single" w:color="auto" w:sz="12" w:space="0"/>
              <w:left w:val="nil"/>
              <w:bottom w:val="nil"/>
              <w:right w:val="nil"/>
            </w:tcBorders>
            <w:shd w:val="clear" w:color="auto" w:fill="FFE599" w:themeFill="accent4" w:themeFillTint="66"/>
            <w:vAlign w:val="center"/>
          </w:tcPr>
          <w:p w14:paraId="25326F0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1B1E25"/>
                <w:sz w:val="28"/>
                <w:szCs w:val="28"/>
                <w:u w:val="none"/>
              </w:rPr>
            </w:pPr>
            <w:r>
              <w:rPr>
                <w:rFonts w:hint="default" w:ascii="Times New Roman" w:hAnsi="Times New Roman" w:eastAsia="宋体" w:cs="Times New Roman"/>
                <w:b/>
                <w:bCs/>
                <w:i w:val="0"/>
                <w:iCs w:val="0"/>
                <w:color w:val="1B1E25"/>
                <w:kern w:val="0"/>
                <w:sz w:val="28"/>
                <w:szCs w:val="28"/>
                <w:u w:val="none"/>
                <w:lang w:val="en-US" w:eastAsia="zh-CN" w:bidi="ar"/>
              </w:rPr>
              <w:t>Article No.</w:t>
            </w:r>
          </w:p>
        </w:tc>
        <w:tc>
          <w:tcPr>
            <w:tcW w:w="1964" w:type="dxa"/>
            <w:tcBorders>
              <w:top w:val="single" w:color="auto" w:sz="12" w:space="0"/>
              <w:left w:val="nil"/>
              <w:bottom w:val="nil"/>
              <w:right w:val="nil"/>
            </w:tcBorders>
            <w:shd w:val="clear" w:color="auto" w:fill="FFE599" w:themeFill="accent4" w:themeFillTint="66"/>
            <w:vAlign w:val="center"/>
          </w:tcPr>
          <w:p w14:paraId="29196A1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1B1E25"/>
                <w:sz w:val="28"/>
                <w:szCs w:val="28"/>
                <w:u w:val="none"/>
              </w:rPr>
            </w:pPr>
            <w:r>
              <w:rPr>
                <w:rFonts w:hint="default" w:ascii="Times New Roman" w:hAnsi="Times New Roman" w:eastAsia="宋体" w:cs="Times New Roman"/>
                <w:b/>
                <w:bCs/>
                <w:i w:val="0"/>
                <w:iCs w:val="0"/>
                <w:color w:val="1B1E25"/>
                <w:kern w:val="0"/>
                <w:sz w:val="28"/>
                <w:szCs w:val="28"/>
                <w:u w:val="none"/>
                <w:lang w:val="en-US" w:eastAsia="zh-CN" w:bidi="ar"/>
              </w:rPr>
              <w:t>Author and year of publication</w:t>
            </w:r>
          </w:p>
        </w:tc>
        <w:tc>
          <w:tcPr>
            <w:tcW w:w="1243" w:type="dxa"/>
            <w:tcBorders>
              <w:top w:val="single" w:color="auto" w:sz="12" w:space="0"/>
              <w:left w:val="nil"/>
              <w:bottom w:val="nil"/>
              <w:right w:val="nil"/>
            </w:tcBorders>
            <w:shd w:val="clear" w:color="auto" w:fill="FFE599" w:themeFill="accent4" w:themeFillTint="66"/>
            <w:vAlign w:val="center"/>
          </w:tcPr>
          <w:p w14:paraId="07C49C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Country</w:t>
            </w:r>
          </w:p>
        </w:tc>
        <w:tc>
          <w:tcPr>
            <w:tcW w:w="1811" w:type="dxa"/>
            <w:tcBorders>
              <w:top w:val="single" w:color="auto" w:sz="12" w:space="0"/>
              <w:left w:val="nil"/>
              <w:bottom w:val="nil"/>
              <w:right w:val="nil"/>
            </w:tcBorders>
            <w:shd w:val="clear" w:color="auto" w:fill="FFE599" w:themeFill="accent4" w:themeFillTint="66"/>
            <w:vAlign w:val="center"/>
          </w:tcPr>
          <w:p w14:paraId="77A86F3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Types of diseases under review</w:t>
            </w:r>
          </w:p>
        </w:tc>
        <w:tc>
          <w:tcPr>
            <w:tcW w:w="3668" w:type="dxa"/>
            <w:tcBorders>
              <w:top w:val="single" w:color="auto" w:sz="12" w:space="0"/>
              <w:left w:val="nil"/>
              <w:bottom w:val="nil"/>
              <w:right w:val="nil"/>
            </w:tcBorders>
            <w:shd w:val="clear" w:color="auto" w:fill="FFE599" w:themeFill="accent4" w:themeFillTint="66"/>
            <w:vAlign w:val="center"/>
          </w:tcPr>
          <w:p w14:paraId="38BD15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Types of interventions studied in the review</w:t>
            </w:r>
          </w:p>
        </w:tc>
        <w:tc>
          <w:tcPr>
            <w:tcW w:w="1553" w:type="dxa"/>
            <w:tcBorders>
              <w:top w:val="single" w:color="auto" w:sz="12" w:space="0"/>
              <w:left w:val="nil"/>
              <w:bottom w:val="nil"/>
              <w:right w:val="nil"/>
            </w:tcBorders>
            <w:shd w:val="clear" w:color="auto" w:fill="FFE599" w:themeFill="accent4" w:themeFillTint="66"/>
            <w:vAlign w:val="center"/>
          </w:tcPr>
          <w:p w14:paraId="34ACE3C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Number of included studies</w:t>
            </w:r>
          </w:p>
        </w:tc>
        <w:tc>
          <w:tcPr>
            <w:tcW w:w="2312" w:type="dxa"/>
            <w:tcBorders>
              <w:top w:val="single" w:color="auto" w:sz="12" w:space="0"/>
              <w:left w:val="nil"/>
              <w:bottom w:val="nil"/>
              <w:right w:val="nil"/>
            </w:tcBorders>
            <w:shd w:val="clear" w:color="auto" w:fill="FFE599" w:themeFill="accent4" w:themeFillTint="66"/>
            <w:noWrap/>
            <w:vAlign w:val="center"/>
          </w:tcPr>
          <w:p w14:paraId="7C9CBE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Types of studies included</w:t>
            </w:r>
          </w:p>
        </w:tc>
        <w:tc>
          <w:tcPr>
            <w:tcW w:w="4775" w:type="dxa"/>
            <w:tcBorders>
              <w:top w:val="single" w:color="auto" w:sz="12" w:space="0"/>
              <w:left w:val="nil"/>
              <w:bottom w:val="nil"/>
              <w:right w:val="nil"/>
            </w:tcBorders>
            <w:shd w:val="clear" w:color="auto" w:fill="FFE599" w:themeFill="accent4" w:themeFillTint="66"/>
            <w:noWrap/>
            <w:vAlign w:val="center"/>
          </w:tcPr>
          <w:p w14:paraId="0B35D28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Main endings or conclusions</w:t>
            </w:r>
          </w:p>
        </w:tc>
        <w:tc>
          <w:tcPr>
            <w:tcW w:w="3800" w:type="dxa"/>
            <w:tcBorders>
              <w:top w:val="single" w:color="auto" w:sz="12" w:space="0"/>
              <w:left w:val="nil"/>
              <w:bottom w:val="nil"/>
              <w:right w:val="nil"/>
            </w:tcBorders>
            <w:shd w:val="clear" w:color="auto" w:fill="FFE599" w:themeFill="accent4" w:themeFillTint="66"/>
            <w:noWrap/>
            <w:vAlign w:val="center"/>
          </w:tcPr>
          <w:p w14:paraId="604D99A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Data Resources</w:t>
            </w:r>
          </w:p>
        </w:tc>
      </w:tr>
      <w:tr w14:paraId="3107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62" w:type="dxa"/>
            <w:tcBorders>
              <w:top w:val="nil"/>
              <w:left w:val="nil"/>
              <w:bottom w:val="single" w:color="auto" w:sz="12" w:space="0"/>
              <w:right w:val="nil"/>
            </w:tcBorders>
            <w:shd w:val="clear" w:color="auto" w:fill="auto"/>
            <w:noWrap/>
            <w:vAlign w:val="center"/>
          </w:tcPr>
          <w:p w14:paraId="26E1F1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1964" w:type="dxa"/>
            <w:tcBorders>
              <w:top w:val="nil"/>
              <w:left w:val="nil"/>
              <w:bottom w:val="single" w:color="auto" w:sz="12" w:space="0"/>
              <w:right w:val="nil"/>
            </w:tcBorders>
            <w:shd w:val="clear" w:color="auto" w:fill="auto"/>
            <w:vAlign w:val="center"/>
          </w:tcPr>
          <w:p w14:paraId="4612B5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Zhu et al  (2023)</w:t>
            </w:r>
          </w:p>
        </w:tc>
        <w:tc>
          <w:tcPr>
            <w:tcW w:w="1243" w:type="dxa"/>
            <w:tcBorders>
              <w:top w:val="nil"/>
              <w:left w:val="nil"/>
              <w:bottom w:val="single" w:color="auto" w:sz="12" w:space="0"/>
              <w:right w:val="nil"/>
            </w:tcBorders>
            <w:shd w:val="clear" w:color="auto" w:fill="auto"/>
            <w:vAlign w:val="center"/>
          </w:tcPr>
          <w:p w14:paraId="77FD5F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China</w:t>
            </w:r>
          </w:p>
        </w:tc>
        <w:tc>
          <w:tcPr>
            <w:tcW w:w="1811" w:type="dxa"/>
            <w:tcBorders>
              <w:top w:val="nil"/>
              <w:left w:val="nil"/>
              <w:bottom w:val="single" w:color="auto" w:sz="12" w:space="0"/>
              <w:right w:val="nil"/>
            </w:tcBorders>
            <w:shd w:val="clear" w:color="auto" w:fill="auto"/>
            <w:noWrap/>
            <w:vAlign w:val="center"/>
          </w:tcPr>
          <w:p w14:paraId="6DAA9D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Dementia patients</w:t>
            </w:r>
          </w:p>
        </w:tc>
        <w:tc>
          <w:tcPr>
            <w:tcW w:w="3668" w:type="dxa"/>
            <w:tcBorders>
              <w:top w:val="nil"/>
              <w:left w:val="nil"/>
              <w:bottom w:val="single" w:color="auto" w:sz="12" w:space="0"/>
              <w:right w:val="nil"/>
            </w:tcBorders>
            <w:shd w:val="clear" w:color="auto" w:fill="auto"/>
            <w:vAlign w:val="center"/>
          </w:tcPr>
          <w:p w14:paraId="192F6E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Digital technology was used in the study, with digital technology limited to the application and hardware components limited to the tablet;</w:t>
            </w:r>
          </w:p>
        </w:tc>
        <w:tc>
          <w:tcPr>
            <w:tcW w:w="1553" w:type="dxa"/>
            <w:tcBorders>
              <w:top w:val="nil"/>
              <w:left w:val="nil"/>
              <w:bottom w:val="single" w:color="auto" w:sz="12" w:space="0"/>
              <w:right w:val="nil"/>
            </w:tcBorders>
            <w:shd w:val="clear" w:color="auto" w:fill="auto"/>
            <w:noWrap/>
            <w:vAlign w:val="center"/>
          </w:tcPr>
          <w:p w14:paraId="5DCEDB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w:t>
            </w:r>
          </w:p>
        </w:tc>
        <w:tc>
          <w:tcPr>
            <w:tcW w:w="2312" w:type="dxa"/>
            <w:tcBorders>
              <w:top w:val="nil"/>
              <w:left w:val="nil"/>
              <w:bottom w:val="single" w:color="auto" w:sz="12" w:space="0"/>
              <w:right w:val="nil"/>
            </w:tcBorders>
            <w:shd w:val="clear" w:color="auto" w:fill="auto"/>
            <w:noWrap/>
            <w:vAlign w:val="center"/>
          </w:tcPr>
          <w:p w14:paraId="418573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Research</w:t>
            </w:r>
          </w:p>
        </w:tc>
        <w:tc>
          <w:tcPr>
            <w:tcW w:w="4775" w:type="dxa"/>
            <w:tcBorders>
              <w:top w:val="nil"/>
              <w:left w:val="nil"/>
              <w:bottom w:val="single" w:color="auto" w:sz="12" w:space="0"/>
              <w:right w:val="nil"/>
            </w:tcBorders>
            <w:shd w:val="clear" w:color="auto" w:fill="auto"/>
            <w:vAlign w:val="center"/>
          </w:tcPr>
          <w:p w14:paraId="4DA0E01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32"/>
                <w:szCs w:val="32"/>
                <w:u w:val="none"/>
              </w:rPr>
            </w:pPr>
            <w:r>
              <w:rPr>
                <w:rFonts w:hint="default" w:ascii="Times New Roman" w:hAnsi="Times New Roman" w:eastAsia="宋体" w:cs="Times New Roman"/>
                <w:i w:val="0"/>
                <w:iCs w:val="0"/>
                <w:color w:val="000000"/>
                <w:kern w:val="0"/>
                <w:sz w:val="28"/>
                <w:szCs w:val="28"/>
                <w:u w:val="none"/>
                <w:lang w:val="en-US" w:eastAsia="zh-CN" w:bidi="ar"/>
              </w:rPr>
              <w:t>Four themes were synthesized: (1) change from the perspective of caregivers; (2) growth of nonsingle aspects; (3) emotional feeling of belonging; and (4) feasibility of using digital technology. Tablet- and mobile application-based interventions can enhance both online and offline social connections and provide multiple types of social support among people with dementia. People with dementia have positive attitudes towards tablets and mobile applications. Overall, it is feasible for people with dementia to use technology.</w:t>
            </w:r>
          </w:p>
        </w:tc>
        <w:tc>
          <w:tcPr>
            <w:tcW w:w="3800" w:type="dxa"/>
            <w:tcBorders>
              <w:top w:val="nil"/>
              <w:left w:val="nil"/>
              <w:bottom w:val="single" w:color="auto" w:sz="12" w:space="0"/>
              <w:right w:val="nil"/>
            </w:tcBorders>
            <w:shd w:val="clear" w:color="auto" w:fill="auto"/>
            <w:vAlign w:val="center"/>
          </w:tcPr>
          <w:p w14:paraId="1C2CA9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The PubMed, Web of Science, Cochrane Library, Embase, CINAHL, CNKI, WanFang, and VIP electronic databases were systematically searched from</w:t>
            </w:r>
          </w:p>
          <w:p w14:paraId="594CE95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inception to March 2021.</w:t>
            </w:r>
          </w:p>
        </w:tc>
      </w:tr>
      <w:tr w14:paraId="65FF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0" w:hRule="atLeast"/>
        </w:trPr>
        <w:tc>
          <w:tcPr>
            <w:tcW w:w="1062" w:type="dxa"/>
            <w:tcBorders>
              <w:top w:val="single" w:color="auto" w:sz="12" w:space="0"/>
              <w:left w:val="nil"/>
              <w:bottom w:val="single" w:color="auto" w:sz="12" w:space="0"/>
              <w:right w:val="nil"/>
            </w:tcBorders>
            <w:shd w:val="clear" w:color="auto" w:fill="auto"/>
            <w:noWrap/>
            <w:vAlign w:val="center"/>
          </w:tcPr>
          <w:p w14:paraId="2AA91F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1964" w:type="dxa"/>
            <w:tcBorders>
              <w:top w:val="single" w:color="auto" w:sz="12" w:space="0"/>
              <w:left w:val="nil"/>
              <w:bottom w:val="single" w:color="auto" w:sz="12" w:space="0"/>
              <w:right w:val="nil"/>
            </w:tcBorders>
            <w:shd w:val="clear" w:color="auto" w:fill="auto"/>
            <w:vAlign w:val="center"/>
          </w:tcPr>
          <w:p w14:paraId="56536F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Sohn et al</w:t>
            </w:r>
          </w:p>
          <w:p w14:paraId="2C51E1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(2023)</w:t>
            </w:r>
          </w:p>
        </w:tc>
        <w:tc>
          <w:tcPr>
            <w:tcW w:w="1243" w:type="dxa"/>
            <w:tcBorders>
              <w:top w:val="single" w:color="auto" w:sz="12" w:space="0"/>
              <w:left w:val="nil"/>
              <w:bottom w:val="single" w:color="auto" w:sz="12" w:space="0"/>
              <w:right w:val="nil"/>
            </w:tcBorders>
            <w:shd w:val="clear" w:color="auto" w:fill="auto"/>
            <w:vAlign w:val="center"/>
          </w:tcPr>
          <w:p w14:paraId="7F42B4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Korea</w:t>
            </w:r>
          </w:p>
        </w:tc>
        <w:tc>
          <w:tcPr>
            <w:tcW w:w="1811" w:type="dxa"/>
            <w:tcBorders>
              <w:top w:val="single" w:color="auto" w:sz="12" w:space="0"/>
              <w:left w:val="nil"/>
              <w:bottom w:val="single" w:color="auto" w:sz="12" w:space="0"/>
              <w:right w:val="nil"/>
            </w:tcBorders>
            <w:shd w:val="clear" w:color="auto" w:fill="auto"/>
            <w:vAlign w:val="center"/>
          </w:tcPr>
          <w:p w14:paraId="1740265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study population included people with dementia or cognitive impairment and their caregivers, such as family members and healthcare professionals.</w:t>
            </w:r>
          </w:p>
        </w:tc>
        <w:tc>
          <w:tcPr>
            <w:tcW w:w="3668" w:type="dxa"/>
            <w:tcBorders>
              <w:top w:val="single" w:color="auto" w:sz="12" w:space="0"/>
              <w:left w:val="nil"/>
              <w:bottom w:val="single" w:color="auto" w:sz="12" w:space="0"/>
              <w:right w:val="nil"/>
            </w:tcBorders>
            <w:shd w:val="clear" w:color="auto" w:fill="auto"/>
            <w:vAlign w:val="center"/>
          </w:tcPr>
          <w:p w14:paraId="21D1197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This includes various types of digital health research such as virtual reality, augmented reality, artificial intelligence, robotics, chatbots, virtual agents, assistive technology, and cognitive training.</w:t>
            </w:r>
          </w:p>
        </w:tc>
        <w:tc>
          <w:tcPr>
            <w:tcW w:w="1553" w:type="dxa"/>
            <w:tcBorders>
              <w:top w:val="single" w:color="auto" w:sz="12" w:space="0"/>
              <w:left w:val="nil"/>
              <w:bottom w:val="single" w:color="auto" w:sz="12" w:space="0"/>
              <w:right w:val="nil"/>
            </w:tcBorders>
            <w:shd w:val="clear" w:color="auto" w:fill="auto"/>
            <w:vAlign w:val="center"/>
          </w:tcPr>
          <w:p w14:paraId="095CF9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135</w:t>
            </w:r>
          </w:p>
        </w:tc>
        <w:tc>
          <w:tcPr>
            <w:tcW w:w="2312" w:type="dxa"/>
            <w:tcBorders>
              <w:top w:val="single" w:color="auto" w:sz="12" w:space="0"/>
              <w:left w:val="nil"/>
              <w:bottom w:val="single" w:color="auto" w:sz="12" w:space="0"/>
              <w:right w:val="nil"/>
            </w:tcBorders>
            <w:shd w:val="clear" w:color="auto" w:fill="auto"/>
            <w:vAlign w:val="center"/>
          </w:tcPr>
          <w:p w14:paraId="749476B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Unlike systematic evaluations that focus primarily on randomized controlled trials, the scope evaluation approach covers multiple study designs and evaluates the field broadly. Therefore, our criteria are not limited to study designs.</w:t>
            </w:r>
          </w:p>
        </w:tc>
        <w:tc>
          <w:tcPr>
            <w:tcW w:w="4775" w:type="dxa"/>
            <w:tcBorders>
              <w:top w:val="single" w:color="auto" w:sz="12" w:space="0"/>
              <w:left w:val="nil"/>
              <w:bottom w:val="single" w:color="auto" w:sz="12" w:space="0"/>
              <w:right w:val="nil"/>
            </w:tcBorders>
            <w:shd w:val="clear" w:color="auto" w:fill="auto"/>
            <w:vAlign w:val="center"/>
          </w:tcPr>
          <w:p w14:paraId="5E3F3F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This study revealed that appropriate technology options and</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considerations may differ depending on the</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characteristics of users. It also emphasises the role of humans in designing and managing technology to apply digital</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healthcare technology more effectively</w:t>
            </w:r>
          </w:p>
        </w:tc>
        <w:tc>
          <w:tcPr>
            <w:tcW w:w="3800" w:type="dxa"/>
            <w:tcBorders>
              <w:top w:val="single" w:color="auto" w:sz="12" w:space="0"/>
              <w:left w:val="nil"/>
              <w:bottom w:val="single" w:color="auto" w:sz="12" w:space="0"/>
              <w:right w:val="nil"/>
            </w:tcBorders>
            <w:shd w:val="clear" w:color="auto" w:fill="auto"/>
            <w:vAlign w:val="center"/>
          </w:tcPr>
          <w:p w14:paraId="4C468F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According to the Preferred Reporting Items for Systematic reviews and Meta-Analysis extension for Scoping Reviews guidelines, a literature search was conducted in August 2021 using Medline (Ovid), EMBASE, and Cochrane library.</w:t>
            </w:r>
          </w:p>
        </w:tc>
      </w:tr>
      <w:tr w14:paraId="7962D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1062" w:type="dxa"/>
            <w:tcBorders>
              <w:top w:val="single" w:color="auto" w:sz="12" w:space="0"/>
              <w:left w:val="nil"/>
              <w:bottom w:val="single" w:color="auto" w:sz="12" w:space="0"/>
              <w:right w:val="nil"/>
            </w:tcBorders>
            <w:shd w:val="clear" w:color="auto" w:fill="auto"/>
            <w:noWrap/>
            <w:vAlign w:val="center"/>
          </w:tcPr>
          <w:p w14:paraId="2B5B35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1964" w:type="dxa"/>
            <w:tcBorders>
              <w:top w:val="single" w:color="auto" w:sz="12" w:space="0"/>
              <w:left w:val="nil"/>
              <w:bottom w:val="single" w:color="auto" w:sz="12" w:space="0"/>
              <w:right w:val="nil"/>
            </w:tcBorders>
            <w:shd w:val="clear" w:color="auto" w:fill="auto"/>
            <w:vAlign w:val="center"/>
          </w:tcPr>
          <w:p w14:paraId="2200D1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Fardeau et al (2023)</w:t>
            </w:r>
          </w:p>
        </w:tc>
        <w:tc>
          <w:tcPr>
            <w:tcW w:w="1243" w:type="dxa"/>
            <w:tcBorders>
              <w:top w:val="single" w:color="auto" w:sz="12" w:space="0"/>
              <w:left w:val="nil"/>
              <w:bottom w:val="single" w:color="auto" w:sz="12" w:space="0"/>
              <w:right w:val="nil"/>
            </w:tcBorders>
            <w:shd w:val="clear" w:color="auto" w:fill="auto"/>
            <w:vAlign w:val="center"/>
          </w:tcPr>
          <w:p w14:paraId="3AF5FF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Canada</w:t>
            </w:r>
          </w:p>
        </w:tc>
        <w:tc>
          <w:tcPr>
            <w:tcW w:w="1811" w:type="dxa"/>
            <w:tcBorders>
              <w:top w:val="single" w:color="auto" w:sz="12" w:space="0"/>
              <w:left w:val="nil"/>
              <w:bottom w:val="single" w:color="auto" w:sz="12" w:space="0"/>
              <w:right w:val="nil"/>
            </w:tcBorders>
            <w:shd w:val="clear" w:color="auto" w:fill="auto"/>
            <w:vAlign w:val="center"/>
          </w:tcPr>
          <w:p w14:paraId="481CE2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Patients with dementia, Alzheimer's disease</w:t>
            </w:r>
          </w:p>
        </w:tc>
        <w:tc>
          <w:tcPr>
            <w:tcW w:w="3668" w:type="dxa"/>
            <w:tcBorders>
              <w:top w:val="single" w:color="auto" w:sz="12" w:space="0"/>
              <w:left w:val="nil"/>
              <w:bottom w:val="single" w:color="auto" w:sz="12" w:space="0"/>
              <w:right w:val="nil"/>
            </w:tcBorders>
            <w:shd w:val="clear" w:color="auto" w:fill="auto"/>
            <w:vAlign w:val="center"/>
          </w:tcPr>
          <w:p w14:paraId="6F3FBF5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Social assistance robots, including: robot pets, companions, service robots</w:t>
            </w:r>
          </w:p>
        </w:tc>
        <w:tc>
          <w:tcPr>
            <w:tcW w:w="1553" w:type="dxa"/>
            <w:tcBorders>
              <w:top w:val="single" w:color="auto" w:sz="12" w:space="0"/>
              <w:left w:val="nil"/>
              <w:bottom w:val="single" w:color="auto" w:sz="12" w:space="0"/>
              <w:right w:val="nil"/>
            </w:tcBorders>
            <w:shd w:val="clear" w:color="auto" w:fill="auto"/>
            <w:vAlign w:val="center"/>
          </w:tcPr>
          <w:p w14:paraId="4BA0AC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28</w:t>
            </w:r>
          </w:p>
        </w:tc>
        <w:tc>
          <w:tcPr>
            <w:tcW w:w="2312" w:type="dxa"/>
            <w:tcBorders>
              <w:top w:val="single" w:color="auto" w:sz="12" w:space="0"/>
              <w:left w:val="nil"/>
              <w:bottom w:val="single" w:color="auto" w:sz="12" w:space="0"/>
              <w:right w:val="nil"/>
            </w:tcBorders>
            <w:shd w:val="clear" w:color="auto" w:fill="auto"/>
            <w:vAlign w:val="center"/>
          </w:tcPr>
          <w:p w14:paraId="33524E9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final sample included systematic literature reviews (8), qualitative studies (5), qualitative designs of cluster randomized controlled trials (4), pilot studies (4), observational studies (3), experimental protocols/studies (2), scoping reviews (1), and mixed methods (1).</w:t>
            </w:r>
          </w:p>
        </w:tc>
        <w:tc>
          <w:tcPr>
            <w:tcW w:w="4775" w:type="dxa"/>
            <w:tcBorders>
              <w:top w:val="single" w:color="auto" w:sz="12" w:space="0"/>
              <w:left w:val="nil"/>
              <w:bottom w:val="single" w:color="auto" w:sz="12" w:space="0"/>
              <w:right w:val="nil"/>
            </w:tcBorders>
            <w:shd w:val="clear" w:color="auto" w:fill="auto"/>
            <w:vAlign w:val="center"/>
          </w:tcPr>
          <w:p w14:paraId="2131AFF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We submit that participatory methods to evaluate the impact of socially assistive robots</w:t>
            </w:r>
          </w:p>
          <w:p w14:paraId="404B84B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on human flourishing could open research to other values at stake, particularly those prioritized by people with dementia</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which we have less evidence about. Such</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participatory approaches to human flourishing are congruent with empowerment</w:t>
            </w:r>
          </w:p>
          <w:p w14:paraId="06547B6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theory.</w:t>
            </w:r>
          </w:p>
        </w:tc>
        <w:tc>
          <w:tcPr>
            <w:tcW w:w="3800" w:type="dxa"/>
            <w:tcBorders>
              <w:top w:val="single" w:color="auto" w:sz="12" w:space="0"/>
              <w:left w:val="nil"/>
              <w:bottom w:val="single" w:color="auto" w:sz="12" w:space="0"/>
              <w:right w:val="nil"/>
            </w:tcBorders>
            <w:shd w:val="clear" w:color="auto" w:fill="auto"/>
            <w:vAlign w:val="center"/>
          </w:tcPr>
          <w:p w14:paraId="1E0DE3F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We conducted our search between March and July 2021 on the following databases: Ovid MEDLINE, PubMed and</w:t>
            </w:r>
          </w:p>
          <w:p w14:paraId="6B171C2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PsycINFO.</w:t>
            </w:r>
          </w:p>
        </w:tc>
      </w:tr>
      <w:tr w14:paraId="5AA44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1062" w:type="dxa"/>
            <w:tcBorders>
              <w:top w:val="single" w:color="auto" w:sz="12" w:space="0"/>
              <w:left w:val="nil"/>
              <w:bottom w:val="single" w:color="auto" w:sz="12" w:space="0"/>
              <w:right w:val="nil"/>
            </w:tcBorders>
            <w:shd w:val="clear" w:color="auto" w:fill="auto"/>
            <w:noWrap/>
            <w:vAlign w:val="center"/>
          </w:tcPr>
          <w:p w14:paraId="7C8A72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1964" w:type="dxa"/>
            <w:tcBorders>
              <w:top w:val="single" w:color="auto" w:sz="12" w:space="0"/>
              <w:left w:val="nil"/>
              <w:bottom w:val="single" w:color="auto" w:sz="12" w:space="0"/>
              <w:right w:val="nil"/>
            </w:tcBorders>
            <w:shd w:val="clear" w:color="auto" w:fill="auto"/>
            <w:vAlign w:val="center"/>
          </w:tcPr>
          <w:p w14:paraId="45CAC3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Conway et al (2023)</w:t>
            </w:r>
          </w:p>
        </w:tc>
        <w:tc>
          <w:tcPr>
            <w:tcW w:w="1243" w:type="dxa"/>
            <w:tcBorders>
              <w:top w:val="single" w:color="auto" w:sz="12" w:space="0"/>
              <w:left w:val="nil"/>
              <w:bottom w:val="single" w:color="auto" w:sz="12" w:space="0"/>
              <w:right w:val="nil"/>
            </w:tcBorders>
            <w:shd w:val="clear" w:color="auto" w:fill="auto"/>
            <w:vAlign w:val="center"/>
          </w:tcPr>
          <w:p w14:paraId="36D7E3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Ireland</w:t>
            </w:r>
          </w:p>
        </w:tc>
        <w:tc>
          <w:tcPr>
            <w:tcW w:w="1811" w:type="dxa"/>
            <w:tcBorders>
              <w:top w:val="single" w:color="auto" w:sz="12" w:space="0"/>
              <w:left w:val="nil"/>
              <w:bottom w:val="single" w:color="auto" w:sz="12" w:space="0"/>
              <w:right w:val="nil"/>
            </w:tcBorders>
            <w:shd w:val="clear" w:color="auto" w:fill="auto"/>
            <w:vAlign w:val="center"/>
          </w:tcPr>
          <w:p w14:paraId="06A519E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Formal or informal caregivers of people with dementia and dementia</w:t>
            </w:r>
          </w:p>
        </w:tc>
        <w:tc>
          <w:tcPr>
            <w:tcW w:w="3668" w:type="dxa"/>
            <w:tcBorders>
              <w:top w:val="single" w:color="auto" w:sz="12" w:space="0"/>
              <w:left w:val="nil"/>
              <w:bottom w:val="single" w:color="auto" w:sz="12" w:space="0"/>
              <w:right w:val="nil"/>
            </w:tcBorders>
            <w:shd w:val="clear" w:color="auto" w:fill="auto"/>
            <w:noWrap/>
            <w:vAlign w:val="center"/>
          </w:tcPr>
          <w:p w14:paraId="68BA08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Exposure to a digital health application</w:t>
            </w:r>
          </w:p>
        </w:tc>
        <w:tc>
          <w:tcPr>
            <w:tcW w:w="1553" w:type="dxa"/>
            <w:tcBorders>
              <w:top w:val="single" w:color="auto" w:sz="12" w:space="0"/>
              <w:left w:val="nil"/>
              <w:bottom w:val="single" w:color="auto" w:sz="12" w:space="0"/>
              <w:right w:val="nil"/>
            </w:tcBorders>
            <w:shd w:val="clear" w:color="auto" w:fill="auto"/>
            <w:noWrap/>
            <w:vAlign w:val="center"/>
          </w:tcPr>
          <w:p w14:paraId="3823BF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w:t>
            </w:r>
          </w:p>
        </w:tc>
        <w:tc>
          <w:tcPr>
            <w:tcW w:w="2312" w:type="dxa"/>
            <w:tcBorders>
              <w:top w:val="single" w:color="auto" w:sz="12" w:space="0"/>
              <w:left w:val="nil"/>
              <w:bottom w:val="single" w:color="auto" w:sz="12" w:space="0"/>
              <w:right w:val="nil"/>
            </w:tcBorders>
            <w:shd w:val="clear" w:color="auto" w:fill="auto"/>
            <w:noWrap/>
            <w:vAlign w:val="center"/>
          </w:tcPr>
          <w:p w14:paraId="704AD3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Any</w:t>
            </w:r>
          </w:p>
        </w:tc>
        <w:tc>
          <w:tcPr>
            <w:tcW w:w="4775" w:type="dxa"/>
            <w:tcBorders>
              <w:top w:val="single" w:color="auto" w:sz="12" w:space="0"/>
              <w:left w:val="nil"/>
              <w:bottom w:val="single" w:color="auto" w:sz="12" w:space="0"/>
              <w:right w:val="nil"/>
            </w:tcBorders>
            <w:shd w:val="clear" w:color="auto" w:fill="auto"/>
            <w:vAlign w:val="center"/>
          </w:tcPr>
          <w:p w14:paraId="58EFD46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From the synthesis of included studies, four analytic themes were identified; Theme 1: Personal and contextual</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factors; Theme 2:</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Perceived value and benefit; Theme 3: Design and content of app; and Theme 4: Digital Literacy and</w:t>
            </w:r>
          </w:p>
          <w:p w14:paraId="506B324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Confidence. People are diverse and so are their reasons for the adoption of apps.</w:t>
            </w:r>
          </w:p>
        </w:tc>
        <w:tc>
          <w:tcPr>
            <w:tcW w:w="3800" w:type="dxa"/>
            <w:tcBorders>
              <w:top w:val="single" w:color="auto" w:sz="12" w:space="0"/>
              <w:left w:val="nil"/>
              <w:bottom w:val="single" w:color="auto" w:sz="12" w:space="0"/>
              <w:right w:val="nil"/>
            </w:tcBorders>
            <w:shd w:val="clear" w:color="auto" w:fill="auto"/>
            <w:vAlign w:val="center"/>
          </w:tcPr>
          <w:p w14:paraId="7AFA8C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CINHAL、Web of Science 、PsycInfo (Ovid) 、ProQuest Health and Medical、IEEE Xplore 、Scopus</w:t>
            </w:r>
          </w:p>
        </w:tc>
      </w:tr>
      <w:tr w14:paraId="74C9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1062" w:type="dxa"/>
            <w:tcBorders>
              <w:top w:val="single" w:color="auto" w:sz="12" w:space="0"/>
              <w:left w:val="nil"/>
              <w:bottom w:val="single" w:color="auto" w:sz="12" w:space="0"/>
              <w:right w:val="nil"/>
            </w:tcBorders>
            <w:shd w:val="clear" w:color="auto" w:fill="auto"/>
            <w:noWrap/>
            <w:vAlign w:val="center"/>
          </w:tcPr>
          <w:p w14:paraId="16F177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1964" w:type="dxa"/>
            <w:tcBorders>
              <w:top w:val="single" w:color="auto" w:sz="12" w:space="0"/>
              <w:left w:val="nil"/>
              <w:bottom w:val="single" w:color="auto" w:sz="12" w:space="0"/>
              <w:right w:val="nil"/>
            </w:tcBorders>
            <w:shd w:val="clear" w:color="auto" w:fill="auto"/>
            <w:vAlign w:val="center"/>
          </w:tcPr>
          <w:p w14:paraId="7C3F48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Salehi et al (2022)</w:t>
            </w:r>
          </w:p>
        </w:tc>
        <w:tc>
          <w:tcPr>
            <w:tcW w:w="1243" w:type="dxa"/>
            <w:tcBorders>
              <w:top w:val="single" w:color="auto" w:sz="12" w:space="0"/>
              <w:left w:val="nil"/>
              <w:bottom w:val="single" w:color="auto" w:sz="12" w:space="0"/>
              <w:right w:val="nil"/>
            </w:tcBorders>
            <w:shd w:val="clear" w:color="auto" w:fill="auto"/>
            <w:vAlign w:val="center"/>
          </w:tcPr>
          <w:p w14:paraId="30D4BC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India</w:t>
            </w:r>
          </w:p>
        </w:tc>
        <w:tc>
          <w:tcPr>
            <w:tcW w:w="1811" w:type="dxa"/>
            <w:tcBorders>
              <w:top w:val="single" w:color="auto" w:sz="12" w:space="0"/>
              <w:left w:val="nil"/>
              <w:bottom w:val="single" w:color="auto" w:sz="12" w:space="0"/>
              <w:right w:val="nil"/>
            </w:tcBorders>
            <w:shd w:val="clear" w:color="auto" w:fill="auto"/>
            <w:vAlign w:val="center"/>
          </w:tcPr>
          <w:p w14:paraId="09D3D8C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Patients with Alzheimer's disease</w:t>
            </w:r>
          </w:p>
        </w:tc>
        <w:tc>
          <w:tcPr>
            <w:tcW w:w="3668" w:type="dxa"/>
            <w:tcBorders>
              <w:top w:val="single" w:color="auto" w:sz="12" w:space="0"/>
              <w:left w:val="nil"/>
              <w:bottom w:val="single" w:color="auto" w:sz="12" w:space="0"/>
              <w:right w:val="nil"/>
            </w:tcBorders>
            <w:shd w:val="clear" w:color="auto" w:fill="auto"/>
            <w:vAlign w:val="center"/>
          </w:tcPr>
          <w:p w14:paraId="7D6F957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The primary aim comes in various technological</w:t>
            </w:r>
          </w:p>
          <w:p w14:paraId="3727EF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solutions in healthcare, such as devices, applica-</w:t>
            </w:r>
          </w:p>
          <w:p w14:paraId="17E7DF0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tions, algorithms, and methods</w:t>
            </w:r>
          </w:p>
        </w:tc>
        <w:tc>
          <w:tcPr>
            <w:tcW w:w="1553" w:type="dxa"/>
            <w:tcBorders>
              <w:top w:val="single" w:color="auto" w:sz="12" w:space="0"/>
              <w:left w:val="nil"/>
              <w:bottom w:val="single" w:color="auto" w:sz="12" w:space="0"/>
              <w:right w:val="nil"/>
            </w:tcBorders>
            <w:shd w:val="clear" w:color="auto" w:fill="auto"/>
            <w:noWrap/>
            <w:vAlign w:val="center"/>
          </w:tcPr>
          <w:p w14:paraId="1983A7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w:t>
            </w:r>
          </w:p>
        </w:tc>
        <w:tc>
          <w:tcPr>
            <w:tcW w:w="2312" w:type="dxa"/>
            <w:tcBorders>
              <w:top w:val="single" w:color="auto" w:sz="12" w:space="0"/>
              <w:left w:val="nil"/>
              <w:bottom w:val="single" w:color="auto" w:sz="12" w:space="0"/>
              <w:right w:val="nil"/>
            </w:tcBorders>
            <w:shd w:val="clear" w:color="auto" w:fill="auto"/>
            <w:noWrap/>
            <w:vAlign w:val="center"/>
          </w:tcPr>
          <w:p w14:paraId="6D965E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Any</w:t>
            </w:r>
          </w:p>
        </w:tc>
        <w:tc>
          <w:tcPr>
            <w:tcW w:w="4775" w:type="dxa"/>
            <w:tcBorders>
              <w:top w:val="single" w:color="auto" w:sz="12" w:space="0"/>
              <w:left w:val="nil"/>
              <w:bottom w:val="single" w:color="auto" w:sz="12" w:space="0"/>
              <w:right w:val="nil"/>
            </w:tcBorders>
            <w:shd w:val="clear" w:color="auto" w:fill="auto"/>
            <w:vAlign w:val="center"/>
          </w:tcPr>
          <w:p w14:paraId="5FB03A0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Wearable computing is changing the face of digital health in a variety of ways. First and foremost, these wearables are facilitating a shift away from the traditional</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IT-centralized systems for storage, processing, creation, and management of health-related data into a completely new model era, which is distributed data sharing with patients and the caretaker or the doctor. Second, the integration of wearables and IoT and the data they generate is leading us to use some of the powerful AI techniques for better treatments and automated diagnosis.</w:t>
            </w:r>
          </w:p>
        </w:tc>
        <w:tc>
          <w:tcPr>
            <w:tcW w:w="3800" w:type="dxa"/>
            <w:tcBorders>
              <w:top w:val="single" w:color="auto" w:sz="12" w:space="0"/>
              <w:left w:val="nil"/>
              <w:bottom w:val="single" w:color="auto" w:sz="12" w:space="0"/>
              <w:right w:val="nil"/>
            </w:tcBorders>
            <w:shd w:val="clear" w:color="auto" w:fill="auto"/>
            <w:vAlign w:val="center"/>
          </w:tcPr>
          <w:p w14:paraId="0DC2E0A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Google Scholar 、IEEE 、Science Direct</w:t>
            </w:r>
          </w:p>
        </w:tc>
      </w:tr>
      <w:tr w14:paraId="0CC2D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0" w:hRule="atLeast"/>
        </w:trPr>
        <w:tc>
          <w:tcPr>
            <w:tcW w:w="1062" w:type="dxa"/>
            <w:tcBorders>
              <w:top w:val="single" w:color="auto" w:sz="12" w:space="0"/>
              <w:left w:val="nil"/>
              <w:bottom w:val="single" w:color="auto" w:sz="12" w:space="0"/>
              <w:right w:val="nil"/>
            </w:tcBorders>
            <w:shd w:val="clear" w:color="auto" w:fill="auto"/>
            <w:noWrap/>
            <w:vAlign w:val="center"/>
          </w:tcPr>
          <w:p w14:paraId="637FCE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1964" w:type="dxa"/>
            <w:tcBorders>
              <w:top w:val="single" w:color="auto" w:sz="12" w:space="0"/>
              <w:left w:val="nil"/>
              <w:bottom w:val="single" w:color="auto" w:sz="12" w:space="0"/>
              <w:right w:val="nil"/>
            </w:tcBorders>
            <w:shd w:val="clear" w:color="auto" w:fill="auto"/>
            <w:vAlign w:val="center"/>
          </w:tcPr>
          <w:p w14:paraId="074554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Nkodo et al(2022)</w:t>
            </w:r>
          </w:p>
        </w:tc>
        <w:tc>
          <w:tcPr>
            <w:tcW w:w="1243" w:type="dxa"/>
            <w:tcBorders>
              <w:top w:val="single" w:color="auto" w:sz="12" w:space="0"/>
              <w:left w:val="nil"/>
              <w:bottom w:val="single" w:color="auto" w:sz="12" w:space="0"/>
              <w:right w:val="nil"/>
            </w:tcBorders>
            <w:shd w:val="clear" w:color="auto" w:fill="auto"/>
            <w:vAlign w:val="center"/>
          </w:tcPr>
          <w:p w14:paraId="12179F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France</w:t>
            </w:r>
          </w:p>
        </w:tc>
        <w:tc>
          <w:tcPr>
            <w:tcW w:w="1811" w:type="dxa"/>
            <w:tcBorders>
              <w:top w:val="single" w:color="auto" w:sz="12" w:space="0"/>
              <w:left w:val="nil"/>
              <w:bottom w:val="single" w:color="auto" w:sz="12" w:space="0"/>
              <w:right w:val="nil"/>
            </w:tcBorders>
            <w:shd w:val="clear" w:color="auto" w:fill="auto"/>
            <w:vAlign w:val="center"/>
          </w:tcPr>
          <w:p w14:paraId="03F0446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ssessment of patients diagnosed with dementia and BPSD and/or assessment of a family caregiver</w:t>
            </w:r>
          </w:p>
        </w:tc>
        <w:tc>
          <w:tcPr>
            <w:tcW w:w="3668" w:type="dxa"/>
            <w:tcBorders>
              <w:top w:val="single" w:color="auto" w:sz="12" w:space="0"/>
              <w:left w:val="nil"/>
              <w:bottom w:val="single" w:color="auto" w:sz="12" w:space="0"/>
              <w:right w:val="nil"/>
            </w:tcBorders>
            <w:shd w:val="clear" w:color="auto" w:fill="auto"/>
            <w:vAlign w:val="center"/>
          </w:tcPr>
          <w:p w14:paraId="137CBAC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Telemedicine </w:t>
            </w:r>
            <w:r>
              <w:rPr>
                <w:rFonts w:hint="eastAsia" w:ascii="宋体" w:hAnsi="宋体" w:eastAsia="宋体" w:cs="宋体"/>
                <w:i w:val="0"/>
                <w:iCs w:val="0"/>
                <w:color w:val="000000"/>
                <w:kern w:val="0"/>
                <w:sz w:val="28"/>
                <w:szCs w:val="28"/>
                <w:u w:val="none"/>
                <w:lang w:val="en-US" w:eastAsia="zh-CN" w:bidi="ar"/>
              </w:rPr>
              <w:t>、</w:t>
            </w:r>
            <w:r>
              <w:rPr>
                <w:rFonts w:hint="default" w:ascii="Times New Roman" w:hAnsi="Times New Roman" w:eastAsia="宋体" w:cs="Times New Roman"/>
                <w:i w:val="0"/>
                <w:iCs w:val="0"/>
                <w:color w:val="000000"/>
                <w:kern w:val="0"/>
                <w:sz w:val="28"/>
                <w:szCs w:val="28"/>
                <w:u w:val="none"/>
                <w:lang w:val="en-US" w:eastAsia="zh-CN" w:bidi="ar"/>
              </w:rPr>
              <w:t>information and</w:t>
            </w:r>
          </w:p>
          <w:p w14:paraId="74A37CF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communication technology </w:t>
            </w:r>
            <w:r>
              <w:rPr>
                <w:rFonts w:hint="eastAsia" w:ascii="宋体" w:hAnsi="宋体" w:eastAsia="宋体" w:cs="宋体"/>
                <w:i w:val="0"/>
                <w:iCs w:val="0"/>
                <w:color w:val="000000"/>
                <w:kern w:val="0"/>
                <w:sz w:val="28"/>
                <w:szCs w:val="28"/>
                <w:u w:val="none"/>
                <w:lang w:val="en-US" w:eastAsia="zh-CN" w:bidi="ar"/>
              </w:rPr>
              <w:t>、</w:t>
            </w:r>
            <w:r>
              <w:rPr>
                <w:rFonts w:hint="default" w:ascii="Times New Roman" w:hAnsi="Times New Roman" w:eastAsia="宋体" w:cs="Times New Roman"/>
                <w:i w:val="0"/>
                <w:iCs w:val="0"/>
                <w:color w:val="000000"/>
                <w:kern w:val="0"/>
                <w:sz w:val="28"/>
                <w:szCs w:val="28"/>
                <w:u w:val="none"/>
                <w:lang w:val="en-US" w:eastAsia="zh-CN" w:bidi="ar"/>
              </w:rPr>
              <w:t>video conferences</w:t>
            </w:r>
          </w:p>
        </w:tc>
        <w:tc>
          <w:tcPr>
            <w:tcW w:w="1553" w:type="dxa"/>
            <w:tcBorders>
              <w:top w:val="single" w:color="auto" w:sz="12" w:space="0"/>
              <w:left w:val="nil"/>
              <w:bottom w:val="single" w:color="auto" w:sz="12" w:space="0"/>
              <w:right w:val="nil"/>
            </w:tcBorders>
            <w:shd w:val="clear" w:color="auto" w:fill="auto"/>
            <w:noWrap/>
            <w:vAlign w:val="center"/>
          </w:tcPr>
          <w:p w14:paraId="23947C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2312" w:type="dxa"/>
            <w:tcBorders>
              <w:top w:val="single" w:color="auto" w:sz="12" w:space="0"/>
              <w:left w:val="nil"/>
              <w:bottom w:val="single" w:color="auto" w:sz="12" w:space="0"/>
              <w:right w:val="nil"/>
            </w:tcBorders>
            <w:shd w:val="clear" w:color="auto" w:fill="auto"/>
            <w:vAlign w:val="center"/>
          </w:tcPr>
          <w:p w14:paraId="32F8467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publications covered descriptive studies, prospective cohort studies, and cross-over studies. Fourteen of the 22 studies were RCTs</w:t>
            </w:r>
          </w:p>
        </w:tc>
        <w:tc>
          <w:tcPr>
            <w:tcW w:w="4775" w:type="dxa"/>
            <w:tcBorders>
              <w:top w:val="single" w:color="auto" w:sz="12" w:space="0"/>
              <w:left w:val="nil"/>
              <w:bottom w:val="single" w:color="auto" w:sz="12" w:space="0"/>
              <w:right w:val="nil"/>
            </w:tcBorders>
            <w:shd w:val="clear" w:color="auto" w:fill="auto"/>
            <w:vAlign w:val="center"/>
          </w:tcPr>
          <w:p w14:paraId="2E707A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TM was found to 1) be acceptable and feasible for both patients and caregivers, 2) decrease the frequency and intensity of BPSD, and 3) improve the caregiver’s perceived wellbeing and mental health. Videoconferencing was effective for patient-centered interventions in nursing homes. Telephone-based interventions were more relevant when they were targeted at</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caregivers.</w:t>
            </w:r>
          </w:p>
        </w:tc>
        <w:tc>
          <w:tcPr>
            <w:tcW w:w="3800" w:type="dxa"/>
            <w:tcBorders>
              <w:top w:val="single" w:color="auto" w:sz="12" w:space="0"/>
              <w:left w:val="nil"/>
              <w:bottom w:val="single" w:color="auto" w:sz="12" w:space="0"/>
              <w:right w:val="nil"/>
            </w:tcBorders>
            <w:shd w:val="clear" w:color="auto" w:fill="auto"/>
            <w:vAlign w:val="center"/>
          </w:tcPr>
          <w:p w14:paraId="2B2F3E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We searched the PUBMED, EMBASE and CINAHL for articles published between January 1st, 2000, and December 31st, 2020, on the applicability of TM support for people with BPSD and their caregivers.</w:t>
            </w:r>
          </w:p>
        </w:tc>
      </w:tr>
      <w:tr w14:paraId="0CB35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1062" w:type="dxa"/>
            <w:tcBorders>
              <w:top w:val="single" w:color="auto" w:sz="12" w:space="0"/>
              <w:left w:val="nil"/>
              <w:bottom w:val="single" w:color="auto" w:sz="12" w:space="0"/>
              <w:right w:val="nil"/>
            </w:tcBorders>
            <w:shd w:val="clear" w:color="auto" w:fill="auto"/>
            <w:noWrap/>
            <w:vAlign w:val="center"/>
          </w:tcPr>
          <w:p w14:paraId="71A114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w:t>
            </w:r>
          </w:p>
        </w:tc>
        <w:tc>
          <w:tcPr>
            <w:tcW w:w="1964" w:type="dxa"/>
            <w:tcBorders>
              <w:top w:val="single" w:color="auto" w:sz="12" w:space="0"/>
              <w:left w:val="nil"/>
              <w:bottom w:val="single" w:color="auto" w:sz="12" w:space="0"/>
              <w:right w:val="nil"/>
            </w:tcBorders>
            <w:shd w:val="clear" w:color="auto" w:fill="auto"/>
            <w:vAlign w:val="center"/>
          </w:tcPr>
          <w:p w14:paraId="3194F1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MD Fadzil et al (2022)</w:t>
            </w:r>
          </w:p>
        </w:tc>
        <w:tc>
          <w:tcPr>
            <w:tcW w:w="1243" w:type="dxa"/>
            <w:tcBorders>
              <w:top w:val="single" w:color="auto" w:sz="12" w:space="0"/>
              <w:left w:val="nil"/>
              <w:bottom w:val="single" w:color="auto" w:sz="12" w:space="0"/>
              <w:right w:val="nil"/>
            </w:tcBorders>
            <w:shd w:val="clear" w:color="auto" w:fill="auto"/>
            <w:vAlign w:val="center"/>
          </w:tcPr>
          <w:p w14:paraId="5C8F27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Malaysia</w:t>
            </w:r>
          </w:p>
        </w:tc>
        <w:tc>
          <w:tcPr>
            <w:tcW w:w="1811" w:type="dxa"/>
            <w:tcBorders>
              <w:top w:val="single" w:color="auto" w:sz="12" w:space="0"/>
              <w:left w:val="nil"/>
              <w:bottom w:val="single" w:color="auto" w:sz="12" w:space="0"/>
              <w:right w:val="nil"/>
            </w:tcBorders>
            <w:shd w:val="clear" w:color="auto" w:fill="auto"/>
            <w:vAlign w:val="center"/>
          </w:tcPr>
          <w:p w14:paraId="6A70C0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mild cognitive impairment (MCI) or cognitive</w:t>
            </w:r>
          </w:p>
          <w:p w14:paraId="30D25BD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frailty (CF)</w:t>
            </w:r>
          </w:p>
        </w:tc>
        <w:tc>
          <w:tcPr>
            <w:tcW w:w="3668" w:type="dxa"/>
            <w:tcBorders>
              <w:top w:val="single" w:color="auto" w:sz="12" w:space="0"/>
              <w:left w:val="nil"/>
              <w:bottom w:val="single" w:color="auto" w:sz="12" w:space="0"/>
              <w:right w:val="nil"/>
            </w:tcBorders>
            <w:shd w:val="clear" w:color="auto" w:fill="auto"/>
            <w:vAlign w:val="center"/>
          </w:tcPr>
          <w:p w14:paraId="030FC9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telemedicine, telehealth or mobile health (mHealth)</w:t>
            </w:r>
          </w:p>
        </w:tc>
        <w:tc>
          <w:tcPr>
            <w:tcW w:w="1553" w:type="dxa"/>
            <w:tcBorders>
              <w:top w:val="single" w:color="auto" w:sz="12" w:space="0"/>
              <w:left w:val="nil"/>
              <w:bottom w:val="single" w:color="auto" w:sz="12" w:space="0"/>
              <w:right w:val="nil"/>
            </w:tcBorders>
            <w:shd w:val="clear" w:color="auto" w:fill="auto"/>
            <w:noWrap/>
            <w:vAlign w:val="center"/>
          </w:tcPr>
          <w:p w14:paraId="6D9FD0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w:t>
            </w:r>
          </w:p>
        </w:tc>
        <w:tc>
          <w:tcPr>
            <w:tcW w:w="2312" w:type="dxa"/>
            <w:tcBorders>
              <w:top w:val="single" w:color="auto" w:sz="12" w:space="0"/>
              <w:left w:val="nil"/>
              <w:bottom w:val="single" w:color="auto" w:sz="12" w:space="0"/>
              <w:right w:val="nil"/>
            </w:tcBorders>
            <w:shd w:val="clear" w:color="auto" w:fill="auto"/>
            <w:vAlign w:val="center"/>
          </w:tcPr>
          <w:p w14:paraId="6B2EE5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Two articles were randomized controlled trials, one was a pilot study and three were qualitative studies.</w:t>
            </w:r>
          </w:p>
        </w:tc>
        <w:tc>
          <w:tcPr>
            <w:tcW w:w="4775" w:type="dxa"/>
            <w:tcBorders>
              <w:top w:val="single" w:color="auto" w:sz="12" w:space="0"/>
              <w:left w:val="nil"/>
              <w:bottom w:val="single" w:color="auto" w:sz="12" w:space="0"/>
              <w:right w:val="nil"/>
            </w:tcBorders>
            <w:shd w:val="clear" w:color="auto" w:fill="auto"/>
            <w:vAlign w:val="center"/>
          </w:tcPr>
          <w:p w14:paraId="49EB25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outcome suggests that</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telerehabilitation may improve the quality of life among participants as well as it can be a useful and</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supportive digital platform for health care.</w:t>
            </w:r>
          </w:p>
        </w:tc>
        <w:tc>
          <w:tcPr>
            <w:tcW w:w="3800" w:type="dxa"/>
            <w:tcBorders>
              <w:top w:val="single" w:color="auto" w:sz="12" w:space="0"/>
              <w:left w:val="nil"/>
              <w:bottom w:val="single" w:color="auto" w:sz="12" w:space="0"/>
              <w:right w:val="nil"/>
            </w:tcBorders>
            <w:shd w:val="clear" w:color="auto" w:fill="auto"/>
            <w:vAlign w:val="center"/>
          </w:tcPr>
          <w:p w14:paraId="4C60128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Five databases were queried in this review: PubMed (MEDLINE), Embase (Science</w:t>
            </w:r>
          </w:p>
          <w:p w14:paraId="240CFF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Direct), IEEE Xplore and Scopus.</w:t>
            </w:r>
          </w:p>
        </w:tc>
      </w:tr>
      <w:tr w14:paraId="655F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062" w:type="dxa"/>
            <w:tcBorders>
              <w:top w:val="single" w:color="auto" w:sz="12" w:space="0"/>
              <w:left w:val="nil"/>
              <w:bottom w:val="single" w:color="auto" w:sz="12" w:space="0"/>
              <w:right w:val="nil"/>
            </w:tcBorders>
            <w:shd w:val="clear" w:color="auto" w:fill="auto"/>
            <w:noWrap/>
            <w:vAlign w:val="center"/>
          </w:tcPr>
          <w:p w14:paraId="4C0870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w:t>
            </w:r>
          </w:p>
        </w:tc>
        <w:tc>
          <w:tcPr>
            <w:tcW w:w="1964" w:type="dxa"/>
            <w:tcBorders>
              <w:top w:val="single" w:color="auto" w:sz="12" w:space="0"/>
              <w:left w:val="nil"/>
              <w:bottom w:val="single" w:color="auto" w:sz="12" w:space="0"/>
              <w:right w:val="nil"/>
            </w:tcBorders>
            <w:shd w:val="clear" w:color="auto" w:fill="auto"/>
            <w:noWrap/>
            <w:vAlign w:val="center"/>
          </w:tcPr>
          <w:p w14:paraId="74322A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L¨obe et al (2022)</w:t>
            </w:r>
          </w:p>
        </w:tc>
        <w:tc>
          <w:tcPr>
            <w:tcW w:w="1243" w:type="dxa"/>
            <w:tcBorders>
              <w:top w:val="single" w:color="auto" w:sz="12" w:space="0"/>
              <w:left w:val="nil"/>
              <w:bottom w:val="single" w:color="auto" w:sz="12" w:space="0"/>
              <w:right w:val="nil"/>
            </w:tcBorders>
            <w:shd w:val="clear" w:color="auto" w:fill="auto"/>
            <w:vAlign w:val="center"/>
          </w:tcPr>
          <w:p w14:paraId="0A1AA6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Germany</w:t>
            </w:r>
          </w:p>
        </w:tc>
        <w:tc>
          <w:tcPr>
            <w:tcW w:w="1811" w:type="dxa"/>
            <w:tcBorders>
              <w:top w:val="single" w:color="auto" w:sz="12" w:space="0"/>
              <w:left w:val="nil"/>
              <w:bottom w:val="single" w:color="auto" w:sz="12" w:space="0"/>
              <w:right w:val="nil"/>
            </w:tcBorders>
            <w:shd w:val="clear" w:color="auto" w:fill="auto"/>
            <w:vAlign w:val="center"/>
          </w:tcPr>
          <w:p w14:paraId="2D11FEF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dementia or Alzheimer‘s </w:t>
            </w:r>
          </w:p>
          <w:p w14:paraId="00B9D8B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disease or mild cognitive impairment(MCI)</w:t>
            </w:r>
          </w:p>
        </w:tc>
        <w:tc>
          <w:tcPr>
            <w:tcW w:w="3668" w:type="dxa"/>
            <w:tcBorders>
              <w:top w:val="single" w:color="auto" w:sz="12" w:space="0"/>
              <w:left w:val="nil"/>
              <w:bottom w:val="single" w:color="auto" w:sz="12" w:space="0"/>
              <w:right w:val="nil"/>
            </w:tcBorders>
            <w:shd w:val="clear" w:color="auto" w:fill="auto"/>
            <w:vAlign w:val="center"/>
          </w:tcPr>
          <w:p w14:paraId="25080D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intelligent assistive technology (IAT)</w:t>
            </w:r>
          </w:p>
        </w:tc>
        <w:tc>
          <w:tcPr>
            <w:tcW w:w="1553" w:type="dxa"/>
            <w:tcBorders>
              <w:top w:val="single" w:color="auto" w:sz="12" w:space="0"/>
              <w:left w:val="nil"/>
              <w:bottom w:val="single" w:color="auto" w:sz="12" w:space="0"/>
              <w:right w:val="nil"/>
            </w:tcBorders>
            <w:shd w:val="clear" w:color="auto" w:fill="auto"/>
            <w:noWrap/>
            <w:vAlign w:val="center"/>
          </w:tcPr>
          <w:p w14:paraId="079D84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28</w:t>
            </w:r>
          </w:p>
        </w:tc>
        <w:tc>
          <w:tcPr>
            <w:tcW w:w="2312" w:type="dxa"/>
            <w:tcBorders>
              <w:top w:val="single" w:color="auto" w:sz="12" w:space="0"/>
              <w:left w:val="nil"/>
              <w:bottom w:val="single" w:color="auto" w:sz="12" w:space="0"/>
              <w:right w:val="nil"/>
            </w:tcBorders>
            <w:shd w:val="clear" w:color="auto" w:fill="auto"/>
            <w:vAlign w:val="center"/>
          </w:tcPr>
          <w:p w14:paraId="6F7A4F4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and quantitative research</w:t>
            </w:r>
          </w:p>
        </w:tc>
        <w:tc>
          <w:tcPr>
            <w:tcW w:w="4775" w:type="dxa"/>
            <w:tcBorders>
              <w:top w:val="single" w:color="auto" w:sz="12" w:space="0"/>
              <w:left w:val="nil"/>
              <w:bottom w:val="single" w:color="auto" w:sz="12" w:space="0"/>
              <w:right w:val="nil"/>
            </w:tcBorders>
            <w:shd w:val="clear" w:color="auto" w:fill="auto"/>
            <w:vAlign w:val="center"/>
          </w:tcPr>
          <w:p w14:paraId="0D958D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Most of the studies suggest that IAT can empower people with mild/moderate dementia by enhancing their capacity to live more independently with privacy for a longer period of time.</w:t>
            </w:r>
          </w:p>
        </w:tc>
        <w:tc>
          <w:tcPr>
            <w:tcW w:w="3800" w:type="dxa"/>
            <w:tcBorders>
              <w:top w:val="single" w:color="auto" w:sz="12" w:space="0"/>
              <w:left w:val="nil"/>
              <w:bottom w:val="single" w:color="auto" w:sz="12" w:space="0"/>
              <w:right w:val="nil"/>
            </w:tcBorders>
            <w:shd w:val="clear" w:color="auto" w:fill="auto"/>
            <w:vAlign w:val="center"/>
          </w:tcPr>
          <w:p w14:paraId="402ECCB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he four databases used for this review </w:t>
            </w:r>
          </w:p>
          <w:p w14:paraId="538F8CA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were Pubmed, Cochrane Library, Web of Science, and Science Direct. The literature search was limited to English- and German-language peer-reviewed articles published between 2006 and February 28, 2021, the date on which the search was conducted.</w:t>
            </w:r>
          </w:p>
        </w:tc>
      </w:tr>
      <w:tr w14:paraId="4FB03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1062" w:type="dxa"/>
            <w:tcBorders>
              <w:top w:val="single" w:color="auto" w:sz="12" w:space="0"/>
              <w:left w:val="nil"/>
              <w:bottom w:val="single" w:color="auto" w:sz="12" w:space="0"/>
              <w:right w:val="nil"/>
            </w:tcBorders>
            <w:shd w:val="clear" w:color="auto" w:fill="auto"/>
            <w:noWrap/>
            <w:vAlign w:val="center"/>
          </w:tcPr>
          <w:p w14:paraId="471098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w:t>
            </w:r>
          </w:p>
        </w:tc>
        <w:tc>
          <w:tcPr>
            <w:tcW w:w="1964" w:type="dxa"/>
            <w:tcBorders>
              <w:top w:val="single" w:color="auto" w:sz="12" w:space="0"/>
              <w:left w:val="nil"/>
              <w:bottom w:val="single" w:color="auto" w:sz="12" w:space="0"/>
              <w:right w:val="nil"/>
            </w:tcBorders>
            <w:shd w:val="clear" w:color="auto" w:fill="auto"/>
            <w:vAlign w:val="center"/>
          </w:tcPr>
          <w:p w14:paraId="571A4EF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Lee-Cheong et al (2023)</w:t>
            </w:r>
          </w:p>
        </w:tc>
        <w:tc>
          <w:tcPr>
            <w:tcW w:w="1243" w:type="dxa"/>
            <w:tcBorders>
              <w:top w:val="single" w:color="auto" w:sz="12" w:space="0"/>
              <w:left w:val="nil"/>
              <w:bottom w:val="single" w:color="auto" w:sz="12" w:space="0"/>
              <w:right w:val="nil"/>
            </w:tcBorders>
            <w:shd w:val="clear" w:color="auto" w:fill="auto"/>
            <w:vAlign w:val="center"/>
          </w:tcPr>
          <w:p w14:paraId="087289B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Canada</w:t>
            </w:r>
          </w:p>
        </w:tc>
        <w:tc>
          <w:tcPr>
            <w:tcW w:w="1811" w:type="dxa"/>
            <w:tcBorders>
              <w:top w:val="single" w:color="auto" w:sz="12" w:space="0"/>
              <w:left w:val="nil"/>
              <w:bottom w:val="single" w:color="auto" w:sz="12" w:space="0"/>
              <w:right w:val="nil"/>
            </w:tcBorders>
            <w:shd w:val="clear" w:color="auto" w:fill="auto"/>
            <w:vAlign w:val="center"/>
          </w:tcPr>
          <w:p w14:paraId="1A98F80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dementia and mild cognitive impairment(MCI)</w:t>
            </w:r>
          </w:p>
        </w:tc>
        <w:tc>
          <w:tcPr>
            <w:tcW w:w="3668" w:type="dxa"/>
            <w:tcBorders>
              <w:top w:val="single" w:color="auto" w:sz="12" w:space="0"/>
              <w:left w:val="nil"/>
              <w:bottom w:val="single" w:color="auto" w:sz="12" w:space="0"/>
              <w:right w:val="nil"/>
            </w:tcBorders>
            <w:shd w:val="clear" w:color="auto" w:fill="auto"/>
            <w:vAlign w:val="center"/>
          </w:tcPr>
          <w:p w14:paraId="3581A38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new assistive technologies </w:t>
            </w:r>
          </w:p>
          <w:p w14:paraId="68FDF0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(ATs)</w:t>
            </w:r>
          </w:p>
        </w:tc>
        <w:tc>
          <w:tcPr>
            <w:tcW w:w="1553" w:type="dxa"/>
            <w:tcBorders>
              <w:top w:val="single" w:color="auto" w:sz="12" w:space="0"/>
              <w:left w:val="nil"/>
              <w:bottom w:val="single" w:color="auto" w:sz="12" w:space="0"/>
              <w:right w:val="nil"/>
            </w:tcBorders>
            <w:shd w:val="clear" w:color="auto" w:fill="auto"/>
            <w:noWrap/>
            <w:vAlign w:val="center"/>
          </w:tcPr>
          <w:p w14:paraId="144A8D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44</w:t>
            </w:r>
          </w:p>
        </w:tc>
        <w:tc>
          <w:tcPr>
            <w:tcW w:w="2312" w:type="dxa"/>
            <w:tcBorders>
              <w:top w:val="single" w:color="auto" w:sz="12" w:space="0"/>
              <w:left w:val="nil"/>
              <w:bottom w:val="single" w:color="auto" w:sz="12" w:space="0"/>
              <w:right w:val="nil"/>
            </w:tcBorders>
            <w:shd w:val="clear" w:color="auto" w:fill="auto"/>
            <w:noWrap/>
            <w:vAlign w:val="center"/>
          </w:tcPr>
          <w:p w14:paraId="7481D0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and quantitative research</w:t>
            </w:r>
          </w:p>
        </w:tc>
        <w:tc>
          <w:tcPr>
            <w:tcW w:w="4775" w:type="dxa"/>
            <w:tcBorders>
              <w:top w:val="single" w:color="auto" w:sz="12" w:space="0"/>
              <w:left w:val="nil"/>
              <w:bottom w:val="single" w:color="auto" w:sz="12" w:space="0"/>
              <w:right w:val="nil"/>
            </w:tcBorders>
            <w:shd w:val="clear" w:color="auto" w:fill="auto"/>
            <w:vAlign w:val="center"/>
          </w:tcPr>
          <w:p w14:paraId="76B91D7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Legal issues in the form of workplace safety laws, data privacy laws and regulations, and health care ethics are major barriers to implementation that need to be resolved. The hope is that artificial intelligence (AI) systems may be able to advance what they are able to perceive and help uncover new knowledge and management options for dementia and MCI.</w:t>
            </w:r>
          </w:p>
        </w:tc>
        <w:tc>
          <w:tcPr>
            <w:tcW w:w="3800" w:type="dxa"/>
            <w:tcBorders>
              <w:top w:val="single" w:color="auto" w:sz="12" w:space="0"/>
              <w:left w:val="nil"/>
              <w:bottom w:val="single" w:color="auto" w:sz="12" w:space="0"/>
              <w:right w:val="nil"/>
            </w:tcBorders>
            <w:shd w:val="clear" w:color="auto" w:fill="auto"/>
            <w:noWrap/>
            <w:vAlign w:val="center"/>
          </w:tcPr>
          <w:p w14:paraId="72F16A5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Pubmed</w:t>
            </w:r>
          </w:p>
        </w:tc>
      </w:tr>
      <w:tr w14:paraId="3DB73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5" w:hRule="atLeast"/>
        </w:trPr>
        <w:tc>
          <w:tcPr>
            <w:tcW w:w="1062" w:type="dxa"/>
            <w:tcBorders>
              <w:top w:val="single" w:color="auto" w:sz="12" w:space="0"/>
              <w:left w:val="nil"/>
              <w:bottom w:val="single" w:color="auto" w:sz="12" w:space="0"/>
              <w:right w:val="nil"/>
            </w:tcBorders>
            <w:shd w:val="clear" w:color="auto" w:fill="auto"/>
            <w:noWrap/>
            <w:vAlign w:val="center"/>
          </w:tcPr>
          <w:p w14:paraId="281DD1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10</w:t>
            </w:r>
          </w:p>
        </w:tc>
        <w:tc>
          <w:tcPr>
            <w:tcW w:w="1964" w:type="dxa"/>
            <w:tcBorders>
              <w:top w:val="single" w:color="auto" w:sz="12" w:space="0"/>
              <w:left w:val="nil"/>
              <w:bottom w:val="single" w:color="auto" w:sz="12" w:space="0"/>
              <w:right w:val="nil"/>
            </w:tcBorders>
            <w:shd w:val="clear" w:color="auto" w:fill="auto"/>
            <w:noWrap/>
            <w:vAlign w:val="center"/>
          </w:tcPr>
          <w:p w14:paraId="2935E8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Kruse et al (2022)</w:t>
            </w:r>
          </w:p>
        </w:tc>
        <w:tc>
          <w:tcPr>
            <w:tcW w:w="1243" w:type="dxa"/>
            <w:tcBorders>
              <w:top w:val="single" w:color="auto" w:sz="12" w:space="0"/>
              <w:left w:val="nil"/>
              <w:bottom w:val="single" w:color="auto" w:sz="12" w:space="0"/>
              <w:right w:val="nil"/>
            </w:tcBorders>
            <w:shd w:val="clear" w:color="auto" w:fill="auto"/>
            <w:vAlign w:val="center"/>
          </w:tcPr>
          <w:p w14:paraId="31D07F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USA</w:t>
            </w:r>
          </w:p>
        </w:tc>
        <w:tc>
          <w:tcPr>
            <w:tcW w:w="1811" w:type="dxa"/>
            <w:tcBorders>
              <w:top w:val="single" w:color="auto" w:sz="12" w:space="0"/>
              <w:left w:val="nil"/>
              <w:bottom w:val="single" w:color="auto" w:sz="12" w:space="0"/>
              <w:right w:val="nil"/>
            </w:tcBorders>
            <w:shd w:val="clear" w:color="auto" w:fill="auto"/>
            <w:vAlign w:val="center"/>
          </w:tcPr>
          <w:p w14:paraId="73F2999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Alzheimer’s Patients</w:t>
            </w:r>
          </w:p>
        </w:tc>
        <w:tc>
          <w:tcPr>
            <w:tcW w:w="3668" w:type="dxa"/>
            <w:tcBorders>
              <w:top w:val="single" w:color="auto" w:sz="12" w:space="0"/>
              <w:left w:val="nil"/>
              <w:bottom w:val="single" w:color="auto" w:sz="12" w:space="0"/>
              <w:right w:val="nil"/>
            </w:tcBorders>
            <w:shd w:val="clear" w:color="auto" w:fill="auto"/>
            <w:vAlign w:val="center"/>
          </w:tcPr>
          <w:p w14:paraId="2C3E85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mHealth, VR, and serious games</w:t>
            </w:r>
          </w:p>
        </w:tc>
        <w:tc>
          <w:tcPr>
            <w:tcW w:w="1553" w:type="dxa"/>
            <w:tcBorders>
              <w:top w:val="single" w:color="auto" w:sz="12" w:space="0"/>
              <w:left w:val="nil"/>
              <w:bottom w:val="single" w:color="auto" w:sz="12" w:space="0"/>
              <w:right w:val="nil"/>
            </w:tcBorders>
            <w:shd w:val="clear" w:color="auto" w:fill="auto"/>
            <w:noWrap/>
            <w:vAlign w:val="center"/>
          </w:tcPr>
          <w:p w14:paraId="1ABF7B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22</w:t>
            </w:r>
          </w:p>
        </w:tc>
        <w:tc>
          <w:tcPr>
            <w:tcW w:w="2312" w:type="dxa"/>
            <w:tcBorders>
              <w:top w:val="single" w:color="auto" w:sz="12" w:space="0"/>
              <w:left w:val="nil"/>
              <w:bottom w:val="single" w:color="auto" w:sz="12" w:space="0"/>
              <w:right w:val="nil"/>
            </w:tcBorders>
            <w:shd w:val="clear" w:color="auto" w:fill="auto"/>
            <w:vAlign w:val="center"/>
          </w:tcPr>
          <w:p w14:paraId="50FC38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RCT, quasi-experimental, pre-post, observational, and mixed methods</w:t>
            </w:r>
          </w:p>
        </w:tc>
        <w:tc>
          <w:tcPr>
            <w:tcW w:w="4775" w:type="dxa"/>
            <w:tcBorders>
              <w:top w:val="single" w:color="auto" w:sz="12" w:space="0"/>
              <w:left w:val="nil"/>
              <w:bottom w:val="single" w:color="auto" w:sz="12" w:space="0"/>
              <w:right w:val="nil"/>
            </w:tcBorders>
            <w:shd w:val="clear" w:color="auto" w:fill="auto"/>
            <w:vAlign w:val="center"/>
          </w:tcPr>
          <w:p w14:paraId="5352E0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mHealth and VR offer interventions with positive effectiveness for memory care for AD. The long-term effect of this improvement is unclear. Additional research is needed in this area to establish clinical practice guidelines.</w:t>
            </w:r>
          </w:p>
        </w:tc>
        <w:tc>
          <w:tcPr>
            <w:tcW w:w="3800" w:type="dxa"/>
            <w:tcBorders>
              <w:top w:val="single" w:color="auto" w:sz="12" w:space="0"/>
              <w:left w:val="nil"/>
              <w:bottom w:val="single" w:color="auto" w:sz="12" w:space="0"/>
              <w:right w:val="nil"/>
            </w:tcBorders>
            <w:shd w:val="clear" w:color="auto" w:fill="auto"/>
            <w:vAlign w:val="center"/>
          </w:tcPr>
          <w:p w14:paraId="06523E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We searched in four well-known databases: PubMed (MEDLINE), Complete Index of Nursing and Allied Health Literature (CINAHL), Web of Science, and Embase’s ScienceDirect. We conducted the search on 3 August 2022. We also performed a journal-specific search of Healthcare. MEDLINE was excluded from all but PubMed.</w:t>
            </w:r>
          </w:p>
        </w:tc>
      </w:tr>
      <w:tr w14:paraId="00ECD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1062" w:type="dxa"/>
            <w:tcBorders>
              <w:top w:val="single" w:color="auto" w:sz="12" w:space="0"/>
              <w:left w:val="nil"/>
              <w:bottom w:val="single" w:color="auto" w:sz="12" w:space="0"/>
              <w:right w:val="nil"/>
            </w:tcBorders>
            <w:shd w:val="clear" w:color="auto" w:fill="auto"/>
            <w:noWrap/>
            <w:vAlign w:val="center"/>
          </w:tcPr>
          <w:p w14:paraId="269175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w:t>
            </w:r>
          </w:p>
        </w:tc>
        <w:tc>
          <w:tcPr>
            <w:tcW w:w="1964" w:type="dxa"/>
            <w:tcBorders>
              <w:top w:val="single" w:color="auto" w:sz="12" w:space="0"/>
              <w:left w:val="nil"/>
              <w:bottom w:val="single" w:color="auto" w:sz="12" w:space="0"/>
              <w:right w:val="nil"/>
            </w:tcBorders>
            <w:shd w:val="clear" w:color="auto" w:fill="auto"/>
            <w:noWrap/>
            <w:vAlign w:val="center"/>
          </w:tcPr>
          <w:p w14:paraId="68AB94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Amiri et al(2022)</w:t>
            </w:r>
          </w:p>
        </w:tc>
        <w:tc>
          <w:tcPr>
            <w:tcW w:w="1243" w:type="dxa"/>
            <w:tcBorders>
              <w:top w:val="single" w:color="auto" w:sz="12" w:space="0"/>
              <w:left w:val="nil"/>
              <w:bottom w:val="single" w:color="auto" w:sz="12" w:space="0"/>
              <w:right w:val="nil"/>
            </w:tcBorders>
            <w:shd w:val="clear" w:color="auto" w:fill="auto"/>
            <w:vAlign w:val="center"/>
          </w:tcPr>
          <w:p w14:paraId="2A83B8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Iran</w:t>
            </w:r>
          </w:p>
        </w:tc>
        <w:tc>
          <w:tcPr>
            <w:tcW w:w="1811" w:type="dxa"/>
            <w:tcBorders>
              <w:top w:val="single" w:color="auto" w:sz="12" w:space="0"/>
              <w:left w:val="nil"/>
              <w:bottom w:val="single" w:color="auto" w:sz="12" w:space="0"/>
              <w:right w:val="nil"/>
            </w:tcBorders>
            <w:shd w:val="clear" w:color="auto" w:fill="auto"/>
            <w:vAlign w:val="center"/>
          </w:tcPr>
          <w:p w14:paraId="401570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Alzheimer’s disease and their caregivers and care providers.</w:t>
            </w:r>
          </w:p>
        </w:tc>
        <w:tc>
          <w:tcPr>
            <w:tcW w:w="3668" w:type="dxa"/>
            <w:tcBorders>
              <w:top w:val="single" w:color="auto" w:sz="12" w:space="0"/>
              <w:left w:val="nil"/>
              <w:bottom w:val="single" w:color="auto" w:sz="12" w:space="0"/>
              <w:right w:val="nil"/>
            </w:tcBorders>
            <w:shd w:val="clear" w:color="auto" w:fill="auto"/>
            <w:noWrap/>
            <w:vAlign w:val="center"/>
          </w:tcPr>
          <w:p w14:paraId="30EDD5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telemedicine</w:t>
            </w:r>
          </w:p>
        </w:tc>
        <w:tc>
          <w:tcPr>
            <w:tcW w:w="1553" w:type="dxa"/>
            <w:tcBorders>
              <w:top w:val="single" w:color="auto" w:sz="12" w:space="0"/>
              <w:left w:val="nil"/>
              <w:bottom w:val="single" w:color="auto" w:sz="12" w:space="0"/>
              <w:right w:val="nil"/>
            </w:tcBorders>
            <w:shd w:val="clear" w:color="auto" w:fill="auto"/>
            <w:noWrap/>
            <w:vAlign w:val="center"/>
          </w:tcPr>
          <w:p w14:paraId="6A67F2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60</w:t>
            </w:r>
          </w:p>
        </w:tc>
        <w:tc>
          <w:tcPr>
            <w:tcW w:w="2312" w:type="dxa"/>
            <w:tcBorders>
              <w:top w:val="single" w:color="auto" w:sz="12" w:space="0"/>
              <w:left w:val="nil"/>
              <w:bottom w:val="single" w:color="auto" w:sz="12" w:space="0"/>
              <w:right w:val="nil"/>
            </w:tcBorders>
            <w:shd w:val="clear" w:color="auto" w:fill="auto"/>
            <w:vAlign w:val="center"/>
          </w:tcPr>
          <w:p w14:paraId="006DD8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Quantitative research, qualitative research and mixed research</w:t>
            </w:r>
          </w:p>
        </w:tc>
        <w:tc>
          <w:tcPr>
            <w:tcW w:w="4775" w:type="dxa"/>
            <w:tcBorders>
              <w:top w:val="single" w:color="auto" w:sz="12" w:space="0"/>
              <w:left w:val="nil"/>
              <w:bottom w:val="single" w:color="auto" w:sz="12" w:space="0"/>
              <w:right w:val="nil"/>
            </w:tcBorders>
            <w:shd w:val="clear" w:color="auto" w:fill="auto"/>
            <w:vAlign w:val="center"/>
          </w:tcPr>
          <w:p w14:paraId="15D4326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According to the results, telemedicine systems could be implemented for various reasons. Developing a clear framework of the drivers and barriers before the implementation of these systems could improve decision-making prior to the design and implementation of telemedicine systems.</w:t>
            </w:r>
          </w:p>
        </w:tc>
        <w:tc>
          <w:tcPr>
            <w:tcW w:w="3800" w:type="dxa"/>
            <w:tcBorders>
              <w:top w:val="single" w:color="auto" w:sz="12" w:space="0"/>
              <w:left w:val="nil"/>
              <w:bottom w:val="single" w:color="auto" w:sz="12" w:space="0"/>
              <w:right w:val="nil"/>
            </w:tcBorders>
            <w:shd w:val="clear" w:color="auto" w:fill="auto"/>
            <w:vAlign w:val="center"/>
          </w:tcPr>
          <w:p w14:paraId="5DE7DF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 literature search was performed in databases such as Scopus, PubMed, and Web of Science for the relevant articles published in English until November 2021.</w:t>
            </w:r>
          </w:p>
        </w:tc>
      </w:tr>
      <w:tr w14:paraId="246C7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1062" w:type="dxa"/>
            <w:tcBorders>
              <w:top w:val="single" w:color="auto" w:sz="12" w:space="0"/>
              <w:left w:val="nil"/>
              <w:bottom w:val="single" w:color="auto" w:sz="12" w:space="0"/>
              <w:right w:val="nil"/>
            </w:tcBorders>
            <w:shd w:val="clear" w:color="auto" w:fill="auto"/>
            <w:noWrap/>
            <w:vAlign w:val="center"/>
          </w:tcPr>
          <w:p w14:paraId="725041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w:t>
            </w:r>
          </w:p>
        </w:tc>
        <w:tc>
          <w:tcPr>
            <w:tcW w:w="1964" w:type="dxa"/>
            <w:tcBorders>
              <w:top w:val="single" w:color="auto" w:sz="12" w:space="0"/>
              <w:left w:val="nil"/>
              <w:bottom w:val="single" w:color="auto" w:sz="12" w:space="0"/>
              <w:right w:val="nil"/>
            </w:tcBorders>
            <w:shd w:val="clear" w:color="auto" w:fill="auto"/>
            <w:noWrap/>
            <w:vAlign w:val="center"/>
          </w:tcPr>
          <w:p w14:paraId="0793FD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Yi et al(2021)</w:t>
            </w:r>
          </w:p>
        </w:tc>
        <w:tc>
          <w:tcPr>
            <w:tcW w:w="1243" w:type="dxa"/>
            <w:tcBorders>
              <w:top w:val="single" w:color="auto" w:sz="12" w:space="0"/>
              <w:left w:val="nil"/>
              <w:bottom w:val="single" w:color="auto" w:sz="12" w:space="0"/>
              <w:right w:val="nil"/>
            </w:tcBorders>
            <w:shd w:val="clear" w:color="auto" w:fill="auto"/>
            <w:vAlign w:val="center"/>
          </w:tcPr>
          <w:p w14:paraId="57936F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USA</w:t>
            </w:r>
          </w:p>
        </w:tc>
        <w:tc>
          <w:tcPr>
            <w:tcW w:w="1811" w:type="dxa"/>
            <w:tcBorders>
              <w:top w:val="single" w:color="auto" w:sz="12" w:space="0"/>
              <w:left w:val="nil"/>
              <w:bottom w:val="single" w:color="auto" w:sz="12" w:space="0"/>
              <w:right w:val="nil"/>
            </w:tcBorders>
            <w:shd w:val="clear" w:color="auto" w:fill="auto"/>
            <w:vAlign w:val="center"/>
          </w:tcPr>
          <w:p w14:paraId="14F4423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older adults with Alzheimer’s disease and related dementias </w:t>
            </w:r>
          </w:p>
          <w:p w14:paraId="0A44E5F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(ADRD) or MCI</w:t>
            </w:r>
          </w:p>
        </w:tc>
        <w:tc>
          <w:tcPr>
            <w:tcW w:w="3668" w:type="dxa"/>
            <w:tcBorders>
              <w:top w:val="single" w:color="auto" w:sz="12" w:space="0"/>
              <w:left w:val="nil"/>
              <w:bottom w:val="single" w:color="auto" w:sz="12" w:space="0"/>
              <w:right w:val="nil"/>
            </w:tcBorders>
            <w:shd w:val="clear" w:color="auto" w:fill="auto"/>
            <w:vAlign w:val="center"/>
          </w:tcPr>
          <w:p w14:paraId="2B8A78E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 videobased synchronous telemedicine visit delivered at home or outside the home</w:t>
            </w:r>
          </w:p>
        </w:tc>
        <w:tc>
          <w:tcPr>
            <w:tcW w:w="1553" w:type="dxa"/>
            <w:tcBorders>
              <w:top w:val="single" w:color="auto" w:sz="12" w:space="0"/>
              <w:left w:val="nil"/>
              <w:bottom w:val="single" w:color="auto" w:sz="12" w:space="0"/>
              <w:right w:val="nil"/>
            </w:tcBorders>
            <w:shd w:val="clear" w:color="auto" w:fill="auto"/>
            <w:noWrap/>
            <w:vAlign w:val="center"/>
          </w:tcPr>
          <w:p w14:paraId="0F641B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2312" w:type="dxa"/>
            <w:tcBorders>
              <w:top w:val="single" w:color="auto" w:sz="12" w:space="0"/>
              <w:left w:val="nil"/>
              <w:bottom w:val="single" w:color="auto" w:sz="12" w:space="0"/>
              <w:right w:val="nil"/>
            </w:tcBorders>
            <w:shd w:val="clear" w:color="auto" w:fill="auto"/>
            <w:vAlign w:val="center"/>
          </w:tcPr>
          <w:p w14:paraId="0FD8B0D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All study desgns were considered as long as the manuscript included original data.</w:t>
            </w:r>
          </w:p>
        </w:tc>
        <w:tc>
          <w:tcPr>
            <w:tcW w:w="4775" w:type="dxa"/>
            <w:tcBorders>
              <w:top w:val="single" w:color="auto" w:sz="12" w:space="0"/>
              <w:left w:val="nil"/>
              <w:bottom w:val="single" w:color="auto" w:sz="12" w:space="0"/>
              <w:right w:val="nil"/>
            </w:tcBorders>
            <w:shd w:val="clear" w:color="auto" w:fill="auto"/>
            <w:vAlign w:val="center"/>
          </w:tcPr>
          <w:p w14:paraId="08B698D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Successful delivery of telemedicine incorporates support staff and care partners to navigate technologies. Adapting technologies for sensory needs is critical to the advancement of accessible dementia care through telemedicine.</w:t>
            </w:r>
          </w:p>
        </w:tc>
        <w:tc>
          <w:tcPr>
            <w:tcW w:w="3800" w:type="dxa"/>
            <w:tcBorders>
              <w:top w:val="single" w:color="auto" w:sz="12" w:space="0"/>
              <w:left w:val="nil"/>
              <w:bottom w:val="single" w:color="auto" w:sz="12" w:space="0"/>
              <w:right w:val="nil"/>
            </w:tcBorders>
            <w:shd w:val="clear" w:color="auto" w:fill="auto"/>
            <w:vAlign w:val="center"/>
          </w:tcPr>
          <w:p w14:paraId="55502CA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study team queried PubMed via PubMed.gov, Embase via Embase.com, the Cochrane Library via Wiley, PsycINFO and CINAHL via EBSCOhost, and Scopus via Elsevier, and ClinicalTrials.gov on May 1, 2020 for studies in English published from January 2010 to May 2020.</w:t>
            </w:r>
          </w:p>
        </w:tc>
      </w:tr>
      <w:tr w14:paraId="641C1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1062" w:type="dxa"/>
            <w:tcBorders>
              <w:top w:val="single" w:color="auto" w:sz="12" w:space="0"/>
              <w:left w:val="nil"/>
              <w:bottom w:val="single" w:color="auto" w:sz="12" w:space="0"/>
              <w:right w:val="nil"/>
            </w:tcBorders>
            <w:shd w:val="clear" w:color="auto" w:fill="auto"/>
            <w:noWrap/>
            <w:vAlign w:val="center"/>
          </w:tcPr>
          <w:p w14:paraId="0B897A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w:t>
            </w:r>
          </w:p>
        </w:tc>
        <w:tc>
          <w:tcPr>
            <w:tcW w:w="1964" w:type="dxa"/>
            <w:tcBorders>
              <w:top w:val="single" w:color="auto" w:sz="12" w:space="0"/>
              <w:left w:val="nil"/>
              <w:bottom w:val="single" w:color="auto" w:sz="12" w:space="0"/>
              <w:right w:val="nil"/>
            </w:tcBorders>
            <w:shd w:val="clear" w:color="auto" w:fill="auto"/>
            <w:noWrap/>
            <w:vAlign w:val="center"/>
          </w:tcPr>
          <w:p w14:paraId="4ED59B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Sekhon et al(2021)</w:t>
            </w:r>
          </w:p>
        </w:tc>
        <w:tc>
          <w:tcPr>
            <w:tcW w:w="1243" w:type="dxa"/>
            <w:tcBorders>
              <w:top w:val="single" w:color="auto" w:sz="12" w:space="0"/>
              <w:left w:val="nil"/>
              <w:bottom w:val="single" w:color="auto" w:sz="12" w:space="0"/>
              <w:right w:val="nil"/>
            </w:tcBorders>
            <w:shd w:val="clear" w:color="auto" w:fill="auto"/>
            <w:vAlign w:val="center"/>
          </w:tcPr>
          <w:p w14:paraId="7B4505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Canada</w:t>
            </w:r>
          </w:p>
        </w:tc>
        <w:tc>
          <w:tcPr>
            <w:tcW w:w="1811" w:type="dxa"/>
            <w:tcBorders>
              <w:top w:val="single" w:color="auto" w:sz="12" w:space="0"/>
              <w:left w:val="nil"/>
              <w:bottom w:val="single" w:color="auto" w:sz="12" w:space="0"/>
              <w:right w:val="nil"/>
            </w:tcBorders>
            <w:shd w:val="clear" w:color="auto" w:fill="auto"/>
            <w:noWrap/>
            <w:vAlign w:val="center"/>
          </w:tcPr>
          <w:p w14:paraId="24F3C1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Dementia</w:t>
            </w:r>
          </w:p>
        </w:tc>
        <w:tc>
          <w:tcPr>
            <w:tcW w:w="3668" w:type="dxa"/>
            <w:tcBorders>
              <w:top w:val="single" w:color="auto" w:sz="12" w:space="0"/>
              <w:left w:val="nil"/>
              <w:bottom w:val="single" w:color="auto" w:sz="12" w:space="0"/>
              <w:right w:val="nil"/>
            </w:tcBorders>
            <w:shd w:val="clear" w:color="auto" w:fill="auto"/>
            <w:vAlign w:val="center"/>
          </w:tcPr>
          <w:p w14:paraId="05AF46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Telemedicine OR Remote consultation</w:t>
            </w:r>
          </w:p>
        </w:tc>
        <w:tc>
          <w:tcPr>
            <w:tcW w:w="1553" w:type="dxa"/>
            <w:tcBorders>
              <w:top w:val="single" w:color="auto" w:sz="12" w:space="0"/>
              <w:left w:val="nil"/>
              <w:bottom w:val="single" w:color="auto" w:sz="12" w:space="0"/>
              <w:right w:val="nil"/>
            </w:tcBorders>
            <w:shd w:val="clear" w:color="auto" w:fill="auto"/>
            <w:noWrap/>
            <w:vAlign w:val="center"/>
          </w:tcPr>
          <w:p w14:paraId="7DEF6D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w:t>
            </w:r>
          </w:p>
        </w:tc>
        <w:tc>
          <w:tcPr>
            <w:tcW w:w="2312" w:type="dxa"/>
            <w:tcBorders>
              <w:top w:val="single" w:color="auto" w:sz="12" w:space="0"/>
              <w:left w:val="nil"/>
              <w:bottom w:val="single" w:color="auto" w:sz="12" w:space="0"/>
              <w:right w:val="nil"/>
            </w:tcBorders>
            <w:shd w:val="clear" w:color="auto" w:fill="auto"/>
            <w:vAlign w:val="center"/>
          </w:tcPr>
          <w:p w14:paraId="4E7453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Case-control studies and cohort studies</w:t>
            </w:r>
          </w:p>
        </w:tc>
        <w:tc>
          <w:tcPr>
            <w:tcW w:w="4775" w:type="dxa"/>
            <w:tcBorders>
              <w:top w:val="single" w:color="auto" w:sz="12" w:space="0"/>
              <w:left w:val="nil"/>
              <w:bottom w:val="single" w:color="auto" w:sz="12" w:space="0"/>
              <w:right w:val="nil"/>
            </w:tcBorders>
            <w:shd w:val="clear" w:color="auto" w:fill="auto"/>
            <w:vAlign w:val="center"/>
          </w:tcPr>
          <w:p w14:paraId="6B2956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testing conditions and the accessibility of telemedicine yield inconclusive results as to whether telemedicine can improve the management of dementia in geriatric individuals.</w:t>
            </w:r>
          </w:p>
        </w:tc>
        <w:tc>
          <w:tcPr>
            <w:tcW w:w="3800" w:type="dxa"/>
            <w:tcBorders>
              <w:top w:val="single" w:color="auto" w:sz="12" w:space="0"/>
              <w:left w:val="nil"/>
              <w:bottom w:val="single" w:color="auto" w:sz="12" w:space="0"/>
              <w:right w:val="nil"/>
            </w:tcBorders>
            <w:shd w:val="clear" w:color="auto" w:fill="auto"/>
            <w:vAlign w:val="center"/>
          </w:tcPr>
          <w:p w14:paraId="3B18DF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identified keywords were essential in completing the literature search, utilizing different scientific literature databases, including Ovid Medline, Web of Science, and the ACM Digital Libraries.</w:t>
            </w:r>
          </w:p>
        </w:tc>
      </w:tr>
      <w:tr w14:paraId="7968A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1062" w:type="dxa"/>
            <w:tcBorders>
              <w:top w:val="single" w:color="auto" w:sz="12" w:space="0"/>
              <w:left w:val="nil"/>
              <w:bottom w:val="single" w:color="auto" w:sz="12" w:space="0"/>
              <w:right w:val="nil"/>
            </w:tcBorders>
            <w:shd w:val="clear" w:color="auto" w:fill="auto"/>
            <w:noWrap/>
            <w:vAlign w:val="center"/>
          </w:tcPr>
          <w:p w14:paraId="35A0C1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14</w:t>
            </w:r>
          </w:p>
        </w:tc>
        <w:tc>
          <w:tcPr>
            <w:tcW w:w="1964" w:type="dxa"/>
            <w:tcBorders>
              <w:top w:val="single" w:color="auto" w:sz="12" w:space="0"/>
              <w:left w:val="nil"/>
              <w:bottom w:val="single" w:color="auto" w:sz="12" w:space="0"/>
              <w:right w:val="nil"/>
            </w:tcBorders>
            <w:shd w:val="clear" w:color="auto" w:fill="auto"/>
            <w:noWrap/>
            <w:vAlign w:val="center"/>
          </w:tcPr>
          <w:p w14:paraId="1E2C9C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Scerri et al(2021)</w:t>
            </w:r>
          </w:p>
        </w:tc>
        <w:tc>
          <w:tcPr>
            <w:tcW w:w="1243" w:type="dxa"/>
            <w:tcBorders>
              <w:top w:val="single" w:color="auto" w:sz="12" w:space="0"/>
              <w:left w:val="nil"/>
              <w:bottom w:val="single" w:color="auto" w:sz="12" w:space="0"/>
              <w:right w:val="nil"/>
            </w:tcBorders>
            <w:shd w:val="clear" w:color="auto" w:fill="auto"/>
            <w:vAlign w:val="center"/>
          </w:tcPr>
          <w:p w14:paraId="3CDF00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Malta</w:t>
            </w:r>
          </w:p>
        </w:tc>
        <w:tc>
          <w:tcPr>
            <w:tcW w:w="1811" w:type="dxa"/>
            <w:tcBorders>
              <w:top w:val="single" w:color="auto" w:sz="12" w:space="0"/>
              <w:left w:val="nil"/>
              <w:bottom w:val="single" w:color="auto" w:sz="12" w:space="0"/>
              <w:right w:val="nil"/>
            </w:tcBorders>
            <w:shd w:val="clear" w:color="auto" w:fill="auto"/>
            <w:noWrap/>
            <w:vAlign w:val="center"/>
          </w:tcPr>
          <w:p w14:paraId="48306E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dementia</w:t>
            </w:r>
          </w:p>
        </w:tc>
        <w:tc>
          <w:tcPr>
            <w:tcW w:w="3668" w:type="dxa"/>
            <w:tcBorders>
              <w:top w:val="single" w:color="auto" w:sz="12" w:space="0"/>
              <w:left w:val="nil"/>
              <w:bottom w:val="single" w:color="auto" w:sz="12" w:space="0"/>
              <w:right w:val="nil"/>
            </w:tcBorders>
            <w:shd w:val="clear" w:color="auto" w:fill="auto"/>
            <w:vAlign w:val="center"/>
          </w:tcPr>
          <w:p w14:paraId="6E60BE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pet robot</w:t>
            </w:r>
          </w:p>
        </w:tc>
        <w:tc>
          <w:tcPr>
            <w:tcW w:w="1553" w:type="dxa"/>
            <w:tcBorders>
              <w:top w:val="single" w:color="auto" w:sz="12" w:space="0"/>
              <w:left w:val="nil"/>
              <w:bottom w:val="single" w:color="auto" w:sz="12" w:space="0"/>
              <w:right w:val="nil"/>
            </w:tcBorders>
            <w:shd w:val="clear" w:color="auto" w:fill="auto"/>
            <w:noWrap/>
            <w:vAlign w:val="center"/>
          </w:tcPr>
          <w:p w14:paraId="1BEDE0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8</w:t>
            </w:r>
          </w:p>
        </w:tc>
        <w:tc>
          <w:tcPr>
            <w:tcW w:w="2312" w:type="dxa"/>
            <w:tcBorders>
              <w:top w:val="single" w:color="auto" w:sz="12" w:space="0"/>
              <w:left w:val="nil"/>
              <w:bottom w:val="single" w:color="auto" w:sz="12" w:space="0"/>
              <w:right w:val="nil"/>
            </w:tcBorders>
            <w:shd w:val="clear" w:color="auto" w:fill="auto"/>
            <w:vAlign w:val="center"/>
          </w:tcPr>
          <w:p w14:paraId="26D0379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studies or mixed methods with clearly reported qualitative data</w:t>
            </w:r>
          </w:p>
        </w:tc>
        <w:tc>
          <w:tcPr>
            <w:tcW w:w="4775" w:type="dxa"/>
            <w:tcBorders>
              <w:top w:val="single" w:color="auto" w:sz="12" w:space="0"/>
              <w:left w:val="nil"/>
              <w:bottom w:val="single" w:color="auto" w:sz="12" w:space="0"/>
              <w:right w:val="nil"/>
            </w:tcBorders>
            <w:shd w:val="clear" w:color="auto" w:fill="auto"/>
            <w:vAlign w:val="center"/>
          </w:tcPr>
          <w:p w14:paraId="27D6EF2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This meta-ethnography contributes to the understanding of current potential benefits and limitations of pet robots for persons living with dementia residing in long-term settings. It also identifies several factors, as perceived by caregivers, that may influence their</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acceptability, adoption, and routine use in practice.</w:t>
            </w:r>
          </w:p>
        </w:tc>
        <w:tc>
          <w:tcPr>
            <w:tcW w:w="3800" w:type="dxa"/>
            <w:tcBorders>
              <w:top w:val="single" w:color="auto" w:sz="12" w:space="0"/>
              <w:left w:val="nil"/>
              <w:bottom w:val="single" w:color="auto" w:sz="12" w:space="0"/>
              <w:right w:val="nil"/>
            </w:tcBorders>
            <w:shd w:val="clear" w:color="auto" w:fill="auto"/>
            <w:vAlign w:val="center"/>
          </w:tcPr>
          <w:p w14:paraId="648FF6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Eight articles, published between 2013–2018, were identified following a systematic search of four databases (Scopus, ProQuest Central, EBSCO, and </w:t>
            </w:r>
          </w:p>
          <w:p w14:paraId="4421845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Google Scholar) between June 2019–February 2020.</w:t>
            </w:r>
          </w:p>
        </w:tc>
      </w:tr>
      <w:tr w14:paraId="6DF1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trPr>
        <w:tc>
          <w:tcPr>
            <w:tcW w:w="1062" w:type="dxa"/>
            <w:tcBorders>
              <w:top w:val="single" w:color="auto" w:sz="12" w:space="0"/>
              <w:left w:val="nil"/>
              <w:bottom w:val="single" w:color="auto" w:sz="12" w:space="0"/>
              <w:right w:val="nil"/>
            </w:tcBorders>
            <w:shd w:val="clear" w:color="auto" w:fill="auto"/>
            <w:noWrap/>
            <w:vAlign w:val="center"/>
          </w:tcPr>
          <w:p w14:paraId="3CA30C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1964" w:type="dxa"/>
            <w:tcBorders>
              <w:top w:val="single" w:color="auto" w:sz="12" w:space="0"/>
              <w:left w:val="nil"/>
              <w:bottom w:val="single" w:color="auto" w:sz="12" w:space="0"/>
              <w:right w:val="nil"/>
            </w:tcBorders>
            <w:shd w:val="clear" w:color="auto" w:fill="auto"/>
            <w:noWrap/>
            <w:vAlign w:val="center"/>
          </w:tcPr>
          <w:p w14:paraId="5DCA16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Lee et al(2021)</w:t>
            </w:r>
          </w:p>
        </w:tc>
        <w:tc>
          <w:tcPr>
            <w:tcW w:w="1243" w:type="dxa"/>
            <w:tcBorders>
              <w:top w:val="single" w:color="auto" w:sz="12" w:space="0"/>
              <w:left w:val="nil"/>
              <w:bottom w:val="single" w:color="auto" w:sz="12" w:space="0"/>
              <w:right w:val="nil"/>
            </w:tcBorders>
            <w:shd w:val="clear" w:color="auto" w:fill="auto"/>
            <w:vAlign w:val="center"/>
          </w:tcPr>
          <w:p w14:paraId="29E32E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UK</w:t>
            </w:r>
          </w:p>
        </w:tc>
        <w:tc>
          <w:tcPr>
            <w:tcW w:w="1811" w:type="dxa"/>
            <w:tcBorders>
              <w:top w:val="single" w:color="auto" w:sz="12" w:space="0"/>
              <w:left w:val="nil"/>
              <w:bottom w:val="single" w:color="auto" w:sz="12" w:space="0"/>
              <w:right w:val="nil"/>
            </w:tcBorders>
            <w:shd w:val="clear" w:color="auto" w:fill="auto"/>
            <w:vAlign w:val="center"/>
          </w:tcPr>
          <w:p w14:paraId="724A27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adults aged 18 years or</w:t>
            </w:r>
          </w:p>
          <w:p w14:paraId="64A7F33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older, with a confirmed diagnosis of dementia</w:t>
            </w:r>
          </w:p>
        </w:tc>
        <w:tc>
          <w:tcPr>
            <w:tcW w:w="3668" w:type="dxa"/>
            <w:tcBorders>
              <w:top w:val="single" w:color="auto" w:sz="12" w:space="0"/>
              <w:left w:val="nil"/>
              <w:bottom w:val="single" w:color="auto" w:sz="12" w:space="0"/>
              <w:right w:val="nil"/>
            </w:tcBorders>
            <w:shd w:val="clear" w:color="auto" w:fill="auto"/>
            <w:vAlign w:val="center"/>
          </w:tcPr>
          <w:p w14:paraId="1BD6D9B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a web- or app-based intervention aimed at improving self management or independence for people</w:t>
            </w:r>
          </w:p>
          <w:p w14:paraId="0B1ABC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living with dementia.</w:t>
            </w:r>
          </w:p>
        </w:tc>
        <w:tc>
          <w:tcPr>
            <w:tcW w:w="1553" w:type="dxa"/>
            <w:tcBorders>
              <w:top w:val="single" w:color="auto" w:sz="12" w:space="0"/>
              <w:left w:val="nil"/>
              <w:bottom w:val="single" w:color="auto" w:sz="12" w:space="0"/>
              <w:right w:val="nil"/>
            </w:tcBorders>
            <w:shd w:val="clear" w:color="auto" w:fill="auto"/>
            <w:noWrap/>
            <w:vAlign w:val="center"/>
          </w:tcPr>
          <w:p w14:paraId="7BE4E4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11</w:t>
            </w:r>
          </w:p>
        </w:tc>
        <w:tc>
          <w:tcPr>
            <w:tcW w:w="2312" w:type="dxa"/>
            <w:tcBorders>
              <w:top w:val="single" w:color="auto" w:sz="12" w:space="0"/>
              <w:left w:val="nil"/>
              <w:bottom w:val="single" w:color="auto" w:sz="12" w:space="0"/>
              <w:right w:val="nil"/>
            </w:tcBorders>
            <w:shd w:val="clear" w:color="auto" w:fill="auto"/>
            <w:vAlign w:val="center"/>
          </w:tcPr>
          <w:p w14:paraId="1576D8C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Included RCTs or quasi-experimental, observational,</w:t>
            </w:r>
          </w:p>
          <w:p w14:paraId="04CBF46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or mixed methods studies.</w:t>
            </w:r>
          </w:p>
        </w:tc>
        <w:tc>
          <w:tcPr>
            <w:tcW w:w="4775" w:type="dxa"/>
            <w:tcBorders>
              <w:top w:val="single" w:color="auto" w:sz="12" w:space="0"/>
              <w:left w:val="nil"/>
              <w:bottom w:val="single" w:color="auto" w:sz="12" w:space="0"/>
              <w:right w:val="nil"/>
            </w:tcBorders>
            <w:shd w:val="clear" w:color="auto" w:fill="auto"/>
            <w:vAlign w:val="center"/>
          </w:tcPr>
          <w:p w14:paraId="1124A0C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Web-based and app-based interventions for dementia can be delivered through a range of means and can target</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different aspects of self-management. The small number of studies included in this review report positive outcomes that seem to support the use of these interventions for people living with dementia. However, there is a clear need for more high-quality research into this type of intervention delivery and for studies that use a much larger number of participants across the dementia</w:t>
            </w:r>
          </w:p>
          <w:p w14:paraId="1C6C937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spectrum.</w:t>
            </w:r>
          </w:p>
        </w:tc>
        <w:tc>
          <w:tcPr>
            <w:tcW w:w="3800" w:type="dxa"/>
            <w:tcBorders>
              <w:top w:val="single" w:color="auto" w:sz="12" w:space="0"/>
              <w:left w:val="nil"/>
              <w:bottom w:val="single" w:color="auto" w:sz="12" w:space="0"/>
              <w:right w:val="nil"/>
            </w:tcBorders>
            <w:shd w:val="clear" w:color="auto" w:fill="auto"/>
            <w:vAlign w:val="center"/>
          </w:tcPr>
          <w:p w14:paraId="3BA4AC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 systematic search was conducted across five electronic databases in February 2020: Cochrane (Central Register of Controlled Trials), Web of Science, PubMed, Scopus, and ProQuest (Science Database, Technology Collection, PsycArticles, and Social Science Database).</w:t>
            </w:r>
          </w:p>
        </w:tc>
      </w:tr>
      <w:tr w14:paraId="67822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7" w:hRule="atLeast"/>
        </w:trPr>
        <w:tc>
          <w:tcPr>
            <w:tcW w:w="1062" w:type="dxa"/>
            <w:tcBorders>
              <w:top w:val="single" w:color="auto" w:sz="12" w:space="0"/>
              <w:left w:val="nil"/>
              <w:bottom w:val="single" w:color="auto" w:sz="12" w:space="0"/>
              <w:right w:val="nil"/>
            </w:tcBorders>
            <w:shd w:val="clear" w:color="auto" w:fill="auto"/>
            <w:noWrap/>
            <w:vAlign w:val="center"/>
          </w:tcPr>
          <w:p w14:paraId="1A4692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16</w:t>
            </w:r>
          </w:p>
        </w:tc>
        <w:tc>
          <w:tcPr>
            <w:tcW w:w="1964" w:type="dxa"/>
            <w:tcBorders>
              <w:top w:val="single" w:color="auto" w:sz="12" w:space="0"/>
              <w:left w:val="nil"/>
              <w:bottom w:val="single" w:color="auto" w:sz="12" w:space="0"/>
              <w:right w:val="nil"/>
            </w:tcBorders>
            <w:shd w:val="clear" w:color="auto" w:fill="auto"/>
            <w:noWrap/>
            <w:vAlign w:val="center"/>
          </w:tcPr>
          <w:p w14:paraId="3C59AE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Koh et al(2021)</w:t>
            </w:r>
          </w:p>
        </w:tc>
        <w:tc>
          <w:tcPr>
            <w:tcW w:w="1243" w:type="dxa"/>
            <w:tcBorders>
              <w:top w:val="single" w:color="auto" w:sz="12" w:space="0"/>
              <w:left w:val="nil"/>
              <w:bottom w:val="single" w:color="auto" w:sz="12" w:space="0"/>
              <w:right w:val="nil"/>
            </w:tcBorders>
            <w:shd w:val="clear" w:color="auto" w:fill="auto"/>
            <w:vAlign w:val="center"/>
          </w:tcPr>
          <w:p w14:paraId="2E5F81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Ireland</w:t>
            </w:r>
          </w:p>
        </w:tc>
        <w:tc>
          <w:tcPr>
            <w:tcW w:w="1811" w:type="dxa"/>
            <w:tcBorders>
              <w:top w:val="single" w:color="auto" w:sz="12" w:space="0"/>
              <w:left w:val="nil"/>
              <w:bottom w:val="single" w:color="auto" w:sz="12" w:space="0"/>
              <w:right w:val="nil"/>
            </w:tcBorders>
            <w:shd w:val="clear" w:color="auto" w:fill="auto"/>
            <w:vAlign w:val="center"/>
          </w:tcPr>
          <w:p w14:paraId="6A65183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older adults and people with dementia</w:t>
            </w:r>
          </w:p>
        </w:tc>
        <w:tc>
          <w:tcPr>
            <w:tcW w:w="3668" w:type="dxa"/>
            <w:tcBorders>
              <w:top w:val="single" w:color="auto" w:sz="12" w:space="0"/>
              <w:left w:val="nil"/>
              <w:bottom w:val="single" w:color="auto" w:sz="12" w:space="0"/>
              <w:right w:val="nil"/>
            </w:tcBorders>
            <w:shd w:val="clear" w:color="auto" w:fill="auto"/>
            <w:noWrap/>
            <w:vAlign w:val="center"/>
          </w:tcPr>
          <w:p w14:paraId="7493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social robots </w:t>
            </w:r>
          </w:p>
        </w:tc>
        <w:tc>
          <w:tcPr>
            <w:tcW w:w="1553" w:type="dxa"/>
            <w:tcBorders>
              <w:top w:val="single" w:color="auto" w:sz="12" w:space="0"/>
              <w:left w:val="nil"/>
              <w:bottom w:val="single" w:color="auto" w:sz="12" w:space="0"/>
              <w:right w:val="nil"/>
            </w:tcBorders>
            <w:shd w:val="clear" w:color="auto" w:fill="auto"/>
            <w:vAlign w:val="center"/>
          </w:tcPr>
          <w:p w14:paraId="600B18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53</w:t>
            </w:r>
          </w:p>
        </w:tc>
        <w:tc>
          <w:tcPr>
            <w:tcW w:w="2312" w:type="dxa"/>
            <w:tcBorders>
              <w:top w:val="single" w:color="auto" w:sz="12" w:space="0"/>
              <w:left w:val="nil"/>
              <w:bottom w:val="single" w:color="auto" w:sz="12" w:space="0"/>
              <w:right w:val="nil"/>
            </w:tcBorders>
            <w:shd w:val="clear" w:color="auto" w:fill="auto"/>
            <w:vAlign w:val="center"/>
          </w:tcPr>
          <w:p w14:paraId="6CA59A8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research, quantitative research and mixed research</w:t>
            </w:r>
          </w:p>
        </w:tc>
        <w:tc>
          <w:tcPr>
            <w:tcW w:w="4775" w:type="dxa"/>
            <w:tcBorders>
              <w:top w:val="single" w:color="auto" w:sz="12" w:space="0"/>
              <w:left w:val="nil"/>
              <w:bottom w:val="single" w:color="auto" w:sz="12" w:space="0"/>
              <w:right w:val="nil"/>
            </w:tcBorders>
            <w:shd w:val="clear" w:color="auto" w:fill="auto"/>
            <w:vAlign w:val="center"/>
          </w:tcPr>
          <w:p w14:paraId="048F950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This review has identified and synthesised the breadth of evidence on the barriers and facilitators to the implementation of social robots for older adults and people with dementia. Future research should pay more attention to investigating the contextual factors, using an implementation framework, to identify barriers and facilitators to guide the implementation of social robots.</w:t>
            </w:r>
          </w:p>
        </w:tc>
        <w:tc>
          <w:tcPr>
            <w:tcW w:w="3800" w:type="dxa"/>
            <w:tcBorders>
              <w:top w:val="single" w:color="auto" w:sz="12" w:space="0"/>
              <w:left w:val="nil"/>
              <w:bottom w:val="single" w:color="auto" w:sz="12" w:space="0"/>
              <w:right w:val="nil"/>
            </w:tcBorders>
            <w:shd w:val="clear" w:color="auto" w:fill="auto"/>
            <w:vAlign w:val="center"/>
          </w:tcPr>
          <w:p w14:paraId="14C7873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 total of seven electronic databases were searched in May 2020, and updated in November 2020: MEDLINE via Ovid, EMBASE, PsycINFO via Ovid, Scopus, Web of Science, Compendex and PubMed.</w:t>
            </w:r>
          </w:p>
        </w:tc>
      </w:tr>
      <w:tr w14:paraId="5C50C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7" w:hRule="atLeast"/>
        </w:trPr>
        <w:tc>
          <w:tcPr>
            <w:tcW w:w="1062" w:type="dxa"/>
            <w:tcBorders>
              <w:top w:val="single" w:color="auto" w:sz="12" w:space="0"/>
              <w:left w:val="nil"/>
              <w:bottom w:val="single" w:color="auto" w:sz="12" w:space="0"/>
              <w:right w:val="nil"/>
            </w:tcBorders>
            <w:shd w:val="clear" w:color="auto" w:fill="auto"/>
            <w:noWrap/>
            <w:vAlign w:val="center"/>
          </w:tcPr>
          <w:p w14:paraId="517A97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17</w:t>
            </w:r>
          </w:p>
        </w:tc>
        <w:tc>
          <w:tcPr>
            <w:tcW w:w="1964" w:type="dxa"/>
            <w:tcBorders>
              <w:top w:val="single" w:color="auto" w:sz="12" w:space="0"/>
              <w:left w:val="nil"/>
              <w:bottom w:val="single" w:color="auto" w:sz="12" w:space="0"/>
              <w:right w:val="nil"/>
            </w:tcBorders>
            <w:shd w:val="clear" w:color="auto" w:fill="auto"/>
            <w:vAlign w:val="center"/>
          </w:tcPr>
          <w:p w14:paraId="0FE3C9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Engelsma et al(2021)</w:t>
            </w:r>
          </w:p>
        </w:tc>
        <w:tc>
          <w:tcPr>
            <w:tcW w:w="1243" w:type="dxa"/>
            <w:tcBorders>
              <w:top w:val="single" w:color="auto" w:sz="12" w:space="0"/>
              <w:left w:val="nil"/>
              <w:bottom w:val="single" w:color="auto" w:sz="12" w:space="0"/>
              <w:right w:val="nil"/>
            </w:tcBorders>
            <w:shd w:val="clear" w:color="auto" w:fill="auto"/>
            <w:vAlign w:val="center"/>
          </w:tcPr>
          <w:p w14:paraId="5C02285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Amsterdam</w:t>
            </w:r>
          </w:p>
        </w:tc>
        <w:tc>
          <w:tcPr>
            <w:tcW w:w="1811" w:type="dxa"/>
            <w:tcBorders>
              <w:top w:val="single" w:color="auto" w:sz="12" w:space="0"/>
              <w:left w:val="nil"/>
              <w:bottom w:val="single" w:color="auto" w:sz="12" w:space="0"/>
              <w:right w:val="nil"/>
            </w:tcBorders>
            <w:shd w:val="clear" w:color="auto" w:fill="auto"/>
            <w:vAlign w:val="center"/>
          </w:tcPr>
          <w:p w14:paraId="3B1D26F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mild cognitive impairment or mild to moderate dementia</w:t>
            </w:r>
          </w:p>
        </w:tc>
        <w:tc>
          <w:tcPr>
            <w:tcW w:w="3668" w:type="dxa"/>
            <w:tcBorders>
              <w:top w:val="single" w:color="auto" w:sz="12" w:space="0"/>
              <w:left w:val="nil"/>
              <w:bottom w:val="single" w:color="auto" w:sz="12" w:space="0"/>
              <w:right w:val="nil"/>
            </w:tcBorders>
            <w:shd w:val="clear" w:color="auto" w:fill="auto"/>
            <w:noWrap/>
            <w:vAlign w:val="center"/>
          </w:tcPr>
          <w:p w14:paraId="4FFFD0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mobile health (mHealth) apps</w:t>
            </w:r>
          </w:p>
        </w:tc>
        <w:tc>
          <w:tcPr>
            <w:tcW w:w="1553" w:type="dxa"/>
            <w:tcBorders>
              <w:top w:val="single" w:color="auto" w:sz="12" w:space="0"/>
              <w:left w:val="nil"/>
              <w:bottom w:val="single" w:color="auto" w:sz="12" w:space="0"/>
              <w:right w:val="nil"/>
            </w:tcBorders>
            <w:shd w:val="clear" w:color="auto" w:fill="auto"/>
            <w:noWrap/>
            <w:vAlign w:val="center"/>
          </w:tcPr>
          <w:p w14:paraId="1E15FD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15</w:t>
            </w:r>
          </w:p>
        </w:tc>
        <w:tc>
          <w:tcPr>
            <w:tcW w:w="2312" w:type="dxa"/>
            <w:tcBorders>
              <w:top w:val="single" w:color="auto" w:sz="12" w:space="0"/>
              <w:left w:val="nil"/>
              <w:bottom w:val="single" w:color="auto" w:sz="12" w:space="0"/>
              <w:right w:val="nil"/>
            </w:tcBorders>
            <w:shd w:val="clear" w:color="auto" w:fill="auto"/>
            <w:vAlign w:val="center"/>
          </w:tcPr>
          <w:p w14:paraId="716795B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research, quantitative research and mixed research</w:t>
            </w:r>
          </w:p>
        </w:tc>
        <w:tc>
          <w:tcPr>
            <w:tcW w:w="4775" w:type="dxa"/>
            <w:tcBorders>
              <w:top w:val="single" w:color="auto" w:sz="12" w:space="0"/>
              <w:left w:val="nil"/>
              <w:bottom w:val="single" w:color="auto" w:sz="12" w:space="0"/>
              <w:right w:val="nil"/>
            </w:tcBorders>
            <w:shd w:val="clear" w:color="auto" w:fill="auto"/>
            <w:vAlign w:val="center"/>
          </w:tcPr>
          <w:p w14:paraId="5D2C04C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identified usability barriers were classified in five categories: cognition, perception, physical  ability, frame of mind, and speech- and language. In addition, the design suggestions were categorized as evidence- or expert-based. Evidence-based design suggestions include showing limited information, repeating instructions multiple times and breaking instructions into simple steps given one at a time. This research provides a first step for further collaboration between ADRD experts and designers to support the development of effective mHealth apps with high use friendliness.</w:t>
            </w:r>
          </w:p>
        </w:tc>
        <w:tc>
          <w:tcPr>
            <w:tcW w:w="3800" w:type="dxa"/>
            <w:tcBorders>
              <w:top w:val="single" w:color="auto" w:sz="12" w:space="0"/>
              <w:left w:val="nil"/>
              <w:bottom w:val="single" w:color="auto" w:sz="12" w:space="0"/>
              <w:right w:val="nil"/>
            </w:tcBorders>
            <w:shd w:val="clear" w:color="auto" w:fill="auto"/>
            <w:vAlign w:val="center"/>
          </w:tcPr>
          <w:p w14:paraId="0DE669F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PubMed, Medline, EMBASE, PsycINFO, </w:t>
            </w:r>
          </w:p>
          <w:p w14:paraId="487E5B8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and Web of Science were searched. Clinical and grey literature on ADRD diminishments was explored to identify potential barriers to using mHealth.</w:t>
            </w:r>
          </w:p>
        </w:tc>
      </w:tr>
      <w:tr w14:paraId="6D01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1062" w:type="dxa"/>
            <w:tcBorders>
              <w:top w:val="single" w:color="auto" w:sz="12" w:space="0"/>
              <w:left w:val="nil"/>
              <w:bottom w:val="single" w:color="auto" w:sz="12" w:space="0"/>
              <w:right w:val="nil"/>
            </w:tcBorders>
            <w:shd w:val="clear" w:color="auto" w:fill="auto"/>
            <w:noWrap/>
            <w:vAlign w:val="center"/>
          </w:tcPr>
          <w:p w14:paraId="3C3C7F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18</w:t>
            </w:r>
          </w:p>
        </w:tc>
        <w:tc>
          <w:tcPr>
            <w:tcW w:w="1964" w:type="dxa"/>
            <w:tcBorders>
              <w:top w:val="single" w:color="auto" w:sz="12" w:space="0"/>
              <w:left w:val="nil"/>
              <w:bottom w:val="single" w:color="auto" w:sz="12" w:space="0"/>
              <w:right w:val="nil"/>
            </w:tcBorders>
            <w:shd w:val="clear" w:color="auto" w:fill="auto"/>
            <w:noWrap/>
            <w:vAlign w:val="center"/>
          </w:tcPr>
          <w:p w14:paraId="4C28F3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Elbaz et al(2021)</w:t>
            </w:r>
          </w:p>
        </w:tc>
        <w:tc>
          <w:tcPr>
            <w:tcW w:w="1243" w:type="dxa"/>
            <w:tcBorders>
              <w:top w:val="single" w:color="auto" w:sz="12" w:space="0"/>
              <w:left w:val="nil"/>
              <w:bottom w:val="single" w:color="auto" w:sz="12" w:space="0"/>
              <w:right w:val="nil"/>
            </w:tcBorders>
            <w:shd w:val="clear" w:color="auto" w:fill="auto"/>
            <w:vAlign w:val="center"/>
          </w:tcPr>
          <w:p w14:paraId="212DBD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Canada</w:t>
            </w:r>
          </w:p>
        </w:tc>
        <w:tc>
          <w:tcPr>
            <w:tcW w:w="1811" w:type="dxa"/>
            <w:tcBorders>
              <w:top w:val="single" w:color="auto" w:sz="12" w:space="0"/>
              <w:left w:val="nil"/>
              <w:bottom w:val="single" w:color="auto" w:sz="12" w:space="0"/>
              <w:right w:val="nil"/>
            </w:tcBorders>
            <w:shd w:val="clear" w:color="auto" w:fill="auto"/>
            <w:noWrap/>
            <w:vAlign w:val="center"/>
          </w:tcPr>
          <w:p w14:paraId="74AC6A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Dementia</w:t>
            </w:r>
          </w:p>
        </w:tc>
        <w:tc>
          <w:tcPr>
            <w:tcW w:w="3668" w:type="dxa"/>
            <w:tcBorders>
              <w:top w:val="single" w:color="auto" w:sz="12" w:space="0"/>
              <w:left w:val="nil"/>
              <w:bottom w:val="single" w:color="auto" w:sz="12" w:space="0"/>
              <w:right w:val="nil"/>
            </w:tcBorders>
            <w:shd w:val="clear" w:color="auto" w:fill="auto"/>
            <w:noWrap/>
            <w:vAlign w:val="center"/>
          </w:tcPr>
          <w:p w14:paraId="7F2F24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Telemedicine</w:t>
            </w:r>
          </w:p>
        </w:tc>
        <w:tc>
          <w:tcPr>
            <w:tcW w:w="1553" w:type="dxa"/>
            <w:tcBorders>
              <w:top w:val="single" w:color="auto" w:sz="12" w:space="0"/>
              <w:left w:val="nil"/>
              <w:bottom w:val="single" w:color="auto" w:sz="12" w:space="0"/>
              <w:right w:val="nil"/>
            </w:tcBorders>
            <w:shd w:val="clear" w:color="auto" w:fill="auto"/>
            <w:noWrap/>
            <w:vAlign w:val="center"/>
          </w:tcPr>
          <w:p w14:paraId="64EAAF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w:t>
            </w:r>
          </w:p>
        </w:tc>
        <w:tc>
          <w:tcPr>
            <w:tcW w:w="2312" w:type="dxa"/>
            <w:tcBorders>
              <w:top w:val="single" w:color="auto" w:sz="12" w:space="0"/>
              <w:left w:val="nil"/>
              <w:bottom w:val="single" w:color="auto" w:sz="12" w:space="0"/>
              <w:right w:val="nil"/>
            </w:tcBorders>
            <w:shd w:val="clear" w:color="auto" w:fill="auto"/>
            <w:vAlign w:val="center"/>
          </w:tcPr>
          <w:p w14:paraId="0E04492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research, quantitative research and mixed research</w:t>
            </w:r>
          </w:p>
        </w:tc>
        <w:tc>
          <w:tcPr>
            <w:tcW w:w="4775" w:type="dxa"/>
            <w:tcBorders>
              <w:top w:val="single" w:color="auto" w:sz="12" w:space="0"/>
              <w:left w:val="nil"/>
              <w:bottom w:val="single" w:color="auto" w:sz="12" w:space="0"/>
              <w:right w:val="nil"/>
            </w:tcBorders>
            <w:shd w:val="clear" w:color="auto" w:fill="auto"/>
            <w:vAlign w:val="center"/>
          </w:tcPr>
          <w:p w14:paraId="0988729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The identified usability barriers were classified in five categories: cognition, perception, physical ability, frame of mind, and speech- and language. In addition, the design suggestions were categorized as evidence or expert based.</w:t>
            </w:r>
            <w:r>
              <w:rPr>
                <w:rFonts w:hint="eastAsia" w:ascii="Times New Roman" w:hAnsi="Times New Roman" w:eastAsia="宋体" w:cs="Times New Roman"/>
                <w:i w:val="0"/>
                <w:iCs w:val="0"/>
                <w:color w:val="000000"/>
                <w:kern w:val="0"/>
                <w:sz w:val="28"/>
                <w:szCs w:val="28"/>
                <w:u w:val="none"/>
                <w:lang w:val="en-US" w:eastAsia="zh-CN" w:bidi="ar"/>
              </w:rPr>
              <w:t xml:space="preserve"> </w:t>
            </w:r>
            <w:r>
              <w:rPr>
                <w:rFonts w:hint="default" w:ascii="Times New Roman" w:hAnsi="Times New Roman" w:eastAsia="宋体" w:cs="Times New Roman"/>
                <w:i w:val="0"/>
                <w:iCs w:val="0"/>
                <w:color w:val="000000"/>
                <w:kern w:val="0"/>
                <w:sz w:val="28"/>
                <w:szCs w:val="28"/>
                <w:u w:val="none"/>
                <w:lang w:val="en-US" w:eastAsia="zh-CN" w:bidi="ar"/>
              </w:rPr>
              <w:t>Evidence-based design suggestions include showing limited information, repeating instructions multiple times and breaking instructions into simple steps given one at a time. This research provides a first step for further collaboration between ADRD experts and designers to support the development of effective mHealth apps with high user-friendliness.</w:t>
            </w:r>
          </w:p>
        </w:tc>
        <w:tc>
          <w:tcPr>
            <w:tcW w:w="3800" w:type="dxa"/>
            <w:tcBorders>
              <w:top w:val="single" w:color="auto" w:sz="12" w:space="0"/>
              <w:left w:val="nil"/>
              <w:bottom w:val="single" w:color="auto" w:sz="12" w:space="0"/>
              <w:right w:val="nil"/>
            </w:tcBorders>
            <w:shd w:val="clear" w:color="auto" w:fill="auto"/>
            <w:vAlign w:val="center"/>
          </w:tcPr>
          <w:p w14:paraId="5A0391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This systematic review only included research articles from 2020 to October 2021. Relevant keywords and Medical Subject Headings (MeSH) were identified and searched through 3 databases: PubMed, Scopus, and Web of Science Core Collection.</w:t>
            </w:r>
          </w:p>
        </w:tc>
      </w:tr>
      <w:tr w14:paraId="72B95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1062" w:type="dxa"/>
            <w:tcBorders>
              <w:top w:val="single" w:color="auto" w:sz="12" w:space="0"/>
              <w:left w:val="nil"/>
              <w:bottom w:val="single" w:color="auto" w:sz="12" w:space="0"/>
              <w:right w:val="nil"/>
            </w:tcBorders>
            <w:shd w:val="clear" w:color="auto" w:fill="auto"/>
            <w:noWrap/>
            <w:vAlign w:val="center"/>
          </w:tcPr>
          <w:p w14:paraId="33B00D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19</w:t>
            </w:r>
          </w:p>
        </w:tc>
        <w:tc>
          <w:tcPr>
            <w:tcW w:w="1964" w:type="dxa"/>
            <w:tcBorders>
              <w:top w:val="single" w:color="auto" w:sz="12" w:space="0"/>
              <w:left w:val="nil"/>
              <w:bottom w:val="single" w:color="auto" w:sz="12" w:space="0"/>
              <w:right w:val="nil"/>
            </w:tcBorders>
            <w:shd w:val="clear" w:color="auto" w:fill="auto"/>
            <w:noWrap/>
            <w:vAlign w:val="center"/>
          </w:tcPr>
          <w:p w14:paraId="6C3C99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Dowson et al(2021)</w:t>
            </w:r>
          </w:p>
        </w:tc>
        <w:tc>
          <w:tcPr>
            <w:tcW w:w="1243" w:type="dxa"/>
            <w:tcBorders>
              <w:top w:val="single" w:color="auto" w:sz="12" w:space="0"/>
              <w:left w:val="nil"/>
              <w:bottom w:val="single" w:color="auto" w:sz="12" w:space="0"/>
              <w:right w:val="nil"/>
            </w:tcBorders>
            <w:shd w:val="clear" w:color="auto" w:fill="auto"/>
            <w:vAlign w:val="center"/>
          </w:tcPr>
          <w:p w14:paraId="0F30E4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UK</w:t>
            </w:r>
          </w:p>
        </w:tc>
        <w:tc>
          <w:tcPr>
            <w:tcW w:w="1811" w:type="dxa"/>
            <w:tcBorders>
              <w:top w:val="single" w:color="auto" w:sz="12" w:space="0"/>
              <w:left w:val="nil"/>
              <w:bottom w:val="single" w:color="auto" w:sz="12" w:space="0"/>
              <w:right w:val="nil"/>
            </w:tcBorders>
            <w:shd w:val="clear" w:color="auto" w:fill="auto"/>
            <w:noWrap/>
            <w:vAlign w:val="center"/>
          </w:tcPr>
          <w:p w14:paraId="0FBD53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dementia</w:t>
            </w:r>
          </w:p>
        </w:tc>
        <w:tc>
          <w:tcPr>
            <w:tcW w:w="3668" w:type="dxa"/>
            <w:tcBorders>
              <w:top w:val="single" w:color="auto" w:sz="12" w:space="0"/>
              <w:left w:val="nil"/>
              <w:bottom w:val="single" w:color="auto" w:sz="12" w:space="0"/>
              <w:right w:val="nil"/>
            </w:tcBorders>
            <w:shd w:val="clear" w:color="auto" w:fill="auto"/>
            <w:noWrap/>
            <w:vAlign w:val="center"/>
          </w:tcPr>
          <w:p w14:paraId="472E86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Online singing groups</w:t>
            </w:r>
          </w:p>
        </w:tc>
        <w:tc>
          <w:tcPr>
            <w:tcW w:w="1553" w:type="dxa"/>
            <w:tcBorders>
              <w:top w:val="single" w:color="auto" w:sz="12" w:space="0"/>
              <w:left w:val="nil"/>
              <w:bottom w:val="single" w:color="auto" w:sz="12" w:space="0"/>
              <w:right w:val="nil"/>
            </w:tcBorders>
            <w:shd w:val="clear" w:color="auto" w:fill="auto"/>
            <w:noWrap/>
            <w:vAlign w:val="center"/>
          </w:tcPr>
          <w:p w14:paraId="68D5D0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2312" w:type="dxa"/>
            <w:tcBorders>
              <w:top w:val="single" w:color="auto" w:sz="12" w:space="0"/>
              <w:left w:val="nil"/>
              <w:bottom w:val="single" w:color="auto" w:sz="12" w:space="0"/>
              <w:right w:val="nil"/>
            </w:tcBorders>
            <w:shd w:val="clear" w:color="auto" w:fill="auto"/>
            <w:vAlign w:val="center"/>
          </w:tcPr>
          <w:p w14:paraId="7589D6F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research, quantitative research and mixed research</w:t>
            </w:r>
          </w:p>
        </w:tc>
        <w:tc>
          <w:tcPr>
            <w:tcW w:w="4775" w:type="dxa"/>
            <w:tcBorders>
              <w:top w:val="single" w:color="auto" w:sz="12" w:space="0"/>
              <w:left w:val="nil"/>
              <w:bottom w:val="single" w:color="auto" w:sz="12" w:space="0"/>
              <w:right w:val="nil"/>
            </w:tcBorders>
            <w:shd w:val="clear" w:color="auto" w:fill="auto"/>
            <w:vAlign w:val="center"/>
          </w:tcPr>
          <w:p w14:paraId="52943D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Scoping of evidence from discrete fields of enquiry and different disciplinary traditions can inform the delivery of online singing in dementia. This literature also yields useful insights into the role of the carer and how best to support participants to use technology. Barriers and facilitators to online singing were found to relate both to the technology and to the individual participant.</w:t>
            </w:r>
          </w:p>
        </w:tc>
        <w:tc>
          <w:tcPr>
            <w:tcW w:w="3800" w:type="dxa"/>
            <w:tcBorders>
              <w:top w:val="single" w:color="auto" w:sz="12" w:space="0"/>
              <w:left w:val="nil"/>
              <w:bottom w:val="single" w:color="auto" w:sz="12" w:space="0"/>
              <w:right w:val="nil"/>
            </w:tcBorders>
            <w:shd w:val="clear" w:color="auto" w:fill="auto"/>
            <w:vAlign w:val="center"/>
          </w:tcPr>
          <w:p w14:paraId="5F654C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ystematic literature searches were conducted in EMBASE,Medline, CINAHL, PsycINFO and Web of Science in August 2020.</w:t>
            </w:r>
          </w:p>
        </w:tc>
      </w:tr>
      <w:tr w14:paraId="37F29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1062" w:type="dxa"/>
            <w:tcBorders>
              <w:top w:val="single" w:color="auto" w:sz="12" w:space="0"/>
              <w:left w:val="nil"/>
              <w:bottom w:val="single" w:color="auto" w:sz="12" w:space="0"/>
              <w:right w:val="nil"/>
            </w:tcBorders>
            <w:shd w:val="clear" w:color="auto" w:fill="auto"/>
            <w:noWrap/>
            <w:vAlign w:val="center"/>
          </w:tcPr>
          <w:p w14:paraId="32C643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20</w:t>
            </w:r>
          </w:p>
        </w:tc>
        <w:tc>
          <w:tcPr>
            <w:tcW w:w="1964" w:type="dxa"/>
            <w:tcBorders>
              <w:top w:val="single" w:color="auto" w:sz="12" w:space="0"/>
              <w:left w:val="nil"/>
              <w:bottom w:val="single" w:color="auto" w:sz="12" w:space="0"/>
              <w:right w:val="nil"/>
            </w:tcBorders>
            <w:shd w:val="clear" w:color="auto" w:fill="auto"/>
            <w:noWrap/>
            <w:vAlign w:val="center"/>
          </w:tcPr>
          <w:p w14:paraId="1E3F096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Brown et al(2020)</w:t>
            </w:r>
          </w:p>
        </w:tc>
        <w:tc>
          <w:tcPr>
            <w:tcW w:w="1243" w:type="dxa"/>
            <w:tcBorders>
              <w:top w:val="single" w:color="auto" w:sz="12" w:space="0"/>
              <w:left w:val="nil"/>
              <w:bottom w:val="single" w:color="auto" w:sz="12" w:space="0"/>
              <w:right w:val="nil"/>
            </w:tcBorders>
            <w:shd w:val="clear" w:color="auto" w:fill="auto"/>
            <w:vAlign w:val="center"/>
          </w:tcPr>
          <w:p w14:paraId="396E73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UK</w:t>
            </w:r>
          </w:p>
        </w:tc>
        <w:tc>
          <w:tcPr>
            <w:tcW w:w="1811" w:type="dxa"/>
            <w:tcBorders>
              <w:top w:val="single" w:color="auto" w:sz="12" w:space="0"/>
              <w:left w:val="nil"/>
              <w:bottom w:val="single" w:color="auto" w:sz="12" w:space="0"/>
              <w:right w:val="nil"/>
            </w:tcBorders>
            <w:shd w:val="clear" w:color="auto" w:fill="auto"/>
            <w:vAlign w:val="center"/>
          </w:tcPr>
          <w:p w14:paraId="6E99A3D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contain participants who were diagnosed with some form of dementia</w:t>
            </w:r>
          </w:p>
        </w:tc>
        <w:tc>
          <w:tcPr>
            <w:tcW w:w="3668" w:type="dxa"/>
            <w:tcBorders>
              <w:top w:val="single" w:color="auto" w:sz="12" w:space="0"/>
              <w:left w:val="nil"/>
              <w:bottom w:val="single" w:color="auto" w:sz="12" w:space="0"/>
              <w:right w:val="nil"/>
            </w:tcBorders>
            <w:shd w:val="clear" w:color="auto" w:fill="auto"/>
            <w:vAlign w:val="center"/>
          </w:tcPr>
          <w:p w14:paraId="302479A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a software application of any kind, that could be used on contemporary mobile devices, and had a health, care or wellbeing </w:t>
            </w:r>
          </w:p>
          <w:p w14:paraId="69247BF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focus.</w:t>
            </w:r>
          </w:p>
        </w:tc>
        <w:tc>
          <w:tcPr>
            <w:tcW w:w="1553" w:type="dxa"/>
            <w:tcBorders>
              <w:top w:val="single" w:color="auto" w:sz="12" w:space="0"/>
              <w:left w:val="nil"/>
              <w:bottom w:val="single" w:color="auto" w:sz="12" w:space="0"/>
              <w:right w:val="nil"/>
            </w:tcBorders>
            <w:shd w:val="clear" w:color="auto" w:fill="auto"/>
            <w:noWrap/>
            <w:vAlign w:val="center"/>
          </w:tcPr>
          <w:p w14:paraId="795A4B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9</w:t>
            </w:r>
          </w:p>
        </w:tc>
        <w:tc>
          <w:tcPr>
            <w:tcW w:w="2312" w:type="dxa"/>
            <w:tcBorders>
              <w:top w:val="single" w:color="auto" w:sz="12" w:space="0"/>
              <w:left w:val="nil"/>
              <w:bottom w:val="single" w:color="auto" w:sz="12" w:space="0"/>
              <w:right w:val="nil"/>
            </w:tcBorders>
            <w:shd w:val="clear" w:color="auto" w:fill="auto"/>
            <w:vAlign w:val="center"/>
          </w:tcPr>
          <w:p w14:paraId="65F81DD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Qualitative research and hybrid research</w:t>
            </w:r>
          </w:p>
        </w:tc>
        <w:tc>
          <w:tcPr>
            <w:tcW w:w="4775" w:type="dxa"/>
            <w:tcBorders>
              <w:top w:val="single" w:color="auto" w:sz="12" w:space="0"/>
              <w:left w:val="nil"/>
              <w:bottom w:val="single" w:color="auto" w:sz="12" w:space="0"/>
              <w:right w:val="nil"/>
            </w:tcBorders>
            <w:shd w:val="clear" w:color="auto" w:fill="auto"/>
            <w:vAlign w:val="center"/>
          </w:tcPr>
          <w:p w14:paraId="3F87614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When implementing health applications with persons with dementia six themes came to light. How well an application or mobile device was designed and the quality of information on it, seemed to influence use. Digital knowledge and skills were also needed to engage with the technology. One’s personal lifestyle and agency were other relevant factors affecting implementation, along with the health of an individual with </w:t>
            </w:r>
          </w:p>
          <w:p w14:paraId="27C5C5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dementia</w:t>
            </w:r>
          </w:p>
        </w:tc>
        <w:tc>
          <w:tcPr>
            <w:tcW w:w="3800" w:type="dxa"/>
            <w:tcBorders>
              <w:top w:val="single" w:color="auto" w:sz="12" w:space="0"/>
              <w:left w:val="nil"/>
              <w:bottom w:val="single" w:color="auto" w:sz="12" w:space="0"/>
              <w:right w:val="nil"/>
            </w:tcBorders>
            <w:shd w:val="clear" w:color="auto" w:fill="auto"/>
            <w:vAlign w:val="center"/>
          </w:tcPr>
          <w:p w14:paraId="7F5750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 xml:space="preserve">The search was conducted in July 2018, and </w:t>
            </w:r>
          </w:p>
          <w:p w14:paraId="583F446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updated in April 2019, using five online bibliographical databases; CINAHL, Cochrane Library, MEDLINE, PsycINFO and PubMed.</w:t>
            </w:r>
          </w:p>
        </w:tc>
      </w:tr>
      <w:tr w14:paraId="45FDC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8" w:hRule="atLeast"/>
        </w:trPr>
        <w:tc>
          <w:tcPr>
            <w:tcW w:w="1062" w:type="dxa"/>
            <w:tcBorders>
              <w:top w:val="single" w:color="auto" w:sz="12" w:space="0"/>
              <w:left w:val="nil"/>
              <w:bottom w:val="single" w:color="auto" w:sz="12" w:space="0"/>
              <w:right w:val="nil"/>
            </w:tcBorders>
            <w:shd w:val="clear" w:color="auto" w:fill="auto"/>
            <w:noWrap/>
            <w:vAlign w:val="center"/>
          </w:tcPr>
          <w:p w14:paraId="68C515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21</w:t>
            </w:r>
          </w:p>
        </w:tc>
        <w:tc>
          <w:tcPr>
            <w:tcW w:w="1964" w:type="dxa"/>
            <w:tcBorders>
              <w:top w:val="single" w:color="auto" w:sz="12" w:space="0"/>
              <w:left w:val="nil"/>
              <w:bottom w:val="single" w:color="auto" w:sz="12" w:space="0"/>
              <w:right w:val="nil"/>
            </w:tcBorders>
            <w:shd w:val="clear" w:color="auto" w:fill="auto"/>
            <w:noWrap/>
            <w:vAlign w:val="center"/>
          </w:tcPr>
          <w:p w14:paraId="4A64027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Hung et al(2019)</w:t>
            </w:r>
          </w:p>
        </w:tc>
        <w:tc>
          <w:tcPr>
            <w:tcW w:w="1243" w:type="dxa"/>
            <w:tcBorders>
              <w:top w:val="single" w:color="auto" w:sz="12" w:space="0"/>
              <w:left w:val="nil"/>
              <w:bottom w:val="single" w:color="auto" w:sz="12" w:space="0"/>
              <w:right w:val="nil"/>
            </w:tcBorders>
            <w:shd w:val="clear" w:color="auto" w:fill="auto"/>
            <w:vAlign w:val="center"/>
          </w:tcPr>
          <w:p w14:paraId="160B5F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Canada</w:t>
            </w:r>
          </w:p>
        </w:tc>
        <w:tc>
          <w:tcPr>
            <w:tcW w:w="1811" w:type="dxa"/>
            <w:tcBorders>
              <w:top w:val="single" w:color="auto" w:sz="12" w:space="0"/>
              <w:left w:val="nil"/>
              <w:bottom w:val="single" w:color="auto" w:sz="12" w:space="0"/>
              <w:right w:val="nil"/>
            </w:tcBorders>
            <w:shd w:val="clear" w:color="auto" w:fill="auto"/>
            <w:vAlign w:val="center"/>
          </w:tcPr>
          <w:p w14:paraId="6F1765D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Alzheimer disease and dementia</w:t>
            </w:r>
          </w:p>
        </w:tc>
        <w:tc>
          <w:tcPr>
            <w:tcW w:w="3668" w:type="dxa"/>
            <w:tcBorders>
              <w:top w:val="single" w:color="auto" w:sz="12" w:space="0"/>
              <w:left w:val="nil"/>
              <w:bottom w:val="single" w:color="auto" w:sz="12" w:space="0"/>
              <w:right w:val="nil"/>
            </w:tcBorders>
            <w:shd w:val="clear" w:color="auto" w:fill="auto"/>
            <w:noWrap/>
            <w:vAlign w:val="center"/>
          </w:tcPr>
          <w:p w14:paraId="4389CC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social robots</w:t>
            </w:r>
          </w:p>
        </w:tc>
        <w:tc>
          <w:tcPr>
            <w:tcW w:w="1553" w:type="dxa"/>
            <w:tcBorders>
              <w:top w:val="single" w:color="auto" w:sz="12" w:space="0"/>
              <w:left w:val="nil"/>
              <w:bottom w:val="single" w:color="auto" w:sz="12" w:space="0"/>
              <w:right w:val="nil"/>
            </w:tcBorders>
            <w:shd w:val="clear" w:color="auto" w:fill="auto"/>
            <w:noWrap/>
            <w:vAlign w:val="center"/>
          </w:tcPr>
          <w:p w14:paraId="2C2620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29</w:t>
            </w:r>
          </w:p>
        </w:tc>
        <w:tc>
          <w:tcPr>
            <w:tcW w:w="2312" w:type="dxa"/>
            <w:tcBorders>
              <w:top w:val="single" w:color="auto" w:sz="12" w:space="0"/>
              <w:left w:val="nil"/>
              <w:bottom w:val="single" w:color="auto" w:sz="12" w:space="0"/>
              <w:right w:val="nil"/>
            </w:tcBorders>
            <w:shd w:val="clear" w:color="auto" w:fill="auto"/>
            <w:noWrap/>
            <w:vAlign w:val="center"/>
          </w:tcPr>
          <w:p w14:paraId="700DE9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without explain</w:t>
            </w:r>
          </w:p>
        </w:tc>
        <w:tc>
          <w:tcPr>
            <w:tcW w:w="4775" w:type="dxa"/>
            <w:tcBorders>
              <w:top w:val="single" w:color="auto" w:sz="12" w:space="0"/>
              <w:left w:val="nil"/>
              <w:bottom w:val="single" w:color="auto" w:sz="12" w:space="0"/>
              <w:right w:val="nil"/>
            </w:tcBorders>
            <w:shd w:val="clear" w:color="auto" w:fill="auto"/>
            <w:vAlign w:val="center"/>
          </w:tcPr>
          <w:p w14:paraId="4452921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A total of 29 papers were included in the review. Content analysis identified 3 key benefits of and 3 barriers to the use of PARO. Main benefits include: reducing negative emotion and behavioral symptoms, improving social engagement, and promoting positive mood and quality of care experience. Key barriers are: cost and workload, infection concerns, and stigma and ethical issues. This review reveals 3 research gaps: (a) the users’ needs and experiences remain unexplored, (b) few studies investigate the process of how to use the robot effectively to meet clinical needs, and (c) theory should be used to guide implementation.</w:t>
            </w:r>
          </w:p>
        </w:tc>
        <w:tc>
          <w:tcPr>
            <w:tcW w:w="3800" w:type="dxa"/>
            <w:tcBorders>
              <w:top w:val="single" w:color="auto" w:sz="12" w:space="0"/>
              <w:left w:val="nil"/>
              <w:bottom w:val="single" w:color="auto" w:sz="12" w:space="0"/>
              <w:right w:val="nil"/>
            </w:tcBorders>
            <w:shd w:val="clear" w:color="auto" w:fill="auto"/>
            <w:vAlign w:val="center"/>
          </w:tcPr>
          <w:p w14:paraId="564EBE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MEDLINE, AgeLine,PsycINFO, and Cumulative Index to Nursing and Allied Health Literature (CINAHL)</w:t>
            </w:r>
            <w:r>
              <w:rPr>
                <w:rFonts w:hint="eastAsia" w:ascii="宋体" w:hAnsi="宋体" w:eastAsia="宋体" w:cs="宋体"/>
                <w:i w:val="0"/>
                <w:iCs w:val="0"/>
                <w:color w:val="000000"/>
                <w:kern w:val="0"/>
                <w:sz w:val="28"/>
                <w:szCs w:val="28"/>
                <w:u w:val="none"/>
                <w:lang w:val="en-US" w:eastAsia="zh-CN" w:bidi="ar"/>
              </w:rPr>
              <w:t>，</w:t>
            </w:r>
            <w:r>
              <w:rPr>
                <w:rFonts w:hint="default" w:ascii="Times New Roman" w:hAnsi="Times New Roman" w:eastAsia="宋体" w:cs="Times New Roman"/>
                <w:i w:val="0"/>
                <w:iCs w:val="0"/>
                <w:color w:val="000000"/>
                <w:kern w:val="0"/>
                <w:sz w:val="28"/>
                <w:szCs w:val="28"/>
                <w:u w:val="none"/>
                <w:lang w:val="en-US" w:eastAsia="zh-CN" w:bidi="ar"/>
              </w:rPr>
              <w:t>looked at literature written in English from year the 2000 through September 2018.</w:t>
            </w:r>
          </w:p>
        </w:tc>
      </w:tr>
    </w:tbl>
    <w:p w14:paraId="7500115A">
      <w:pPr>
        <w:rPr>
          <w:rFonts w:hint="default" w:ascii="Times New Roman" w:hAnsi="Times New Roman" w:eastAsia="宋体" w:cs="Times New Roman"/>
          <w:b/>
          <w:bCs/>
          <w:i w:val="0"/>
          <w:iCs w:val="0"/>
          <w:color w:val="000000"/>
          <w:kern w:val="0"/>
          <w:sz w:val="32"/>
          <w:szCs w:val="32"/>
          <w:u w:val="none"/>
          <w:lang w:val="en-US" w:eastAsia="zh-CN" w:bidi="ar"/>
        </w:rPr>
      </w:pPr>
    </w:p>
    <w:p w14:paraId="561AF291">
      <w:pPr>
        <w:keepNext w:val="0"/>
        <w:keepLines w:val="0"/>
        <w:widowControl/>
        <w:suppressLineNumbers w:val="0"/>
        <w:jc w:val="center"/>
        <w:textAlignment w:val="center"/>
        <w:outlineLvl w:val="0"/>
        <w:rPr>
          <w:rFonts w:hint="default" w:ascii="Times New Roman" w:hAnsi="Times New Roman" w:eastAsia="宋体" w:cs="Times New Roman"/>
          <w:b/>
          <w:bCs/>
          <w:i w:val="0"/>
          <w:iCs w:val="0"/>
          <w:color w:val="000000"/>
          <w:kern w:val="0"/>
          <w:sz w:val="32"/>
          <w:szCs w:val="32"/>
          <w:u w:val="none"/>
          <w:lang w:val="en-US" w:eastAsia="zh-CN" w:bidi="ar"/>
        </w:rPr>
      </w:pPr>
    </w:p>
    <w:p w14:paraId="27B05280">
      <w:pPr>
        <w:keepNext w:val="0"/>
        <w:keepLines w:val="0"/>
        <w:widowControl/>
        <w:suppressLineNumbers w:val="0"/>
        <w:jc w:val="both"/>
        <w:textAlignment w:val="center"/>
        <w:outlineLvl w:val="0"/>
        <w:rPr>
          <w:rFonts w:hint="default" w:ascii="Times New Roman" w:hAnsi="Times New Roman" w:eastAsia="宋体" w:cs="Times New Roman"/>
          <w:b/>
          <w:bCs/>
          <w:i w:val="0"/>
          <w:iCs w:val="0"/>
          <w:color w:val="000000"/>
          <w:kern w:val="0"/>
          <w:sz w:val="32"/>
          <w:szCs w:val="32"/>
          <w:u w:val="none"/>
          <w:lang w:val="en-US" w:eastAsia="zh-CN" w:bidi="ar"/>
        </w:rPr>
        <w:sectPr>
          <w:pgSz w:w="23811" w:h="16838" w:orient="landscape"/>
          <w:pgMar w:top="1803" w:right="1440" w:bottom="1803" w:left="1440" w:header="851" w:footer="992" w:gutter="0"/>
          <w:pgBorders w:offsetFrom="page">
            <w:top w:val="none" w:sz="0" w:space="0"/>
            <w:left w:val="none" w:sz="0" w:space="0"/>
            <w:bottom w:val="none" w:sz="0" w:space="0"/>
            <w:right w:val="none" w:sz="0" w:space="0"/>
          </w:pgBorders>
          <w:pgNumType w:fmt="decimal"/>
          <w:cols w:space="0" w:num="1"/>
          <w:rtlGutter w:val="0"/>
          <w:docGrid w:type="lines" w:linePitch="323" w:charSpace="0"/>
        </w:sectPr>
      </w:pPr>
    </w:p>
    <w:p w14:paraId="23EE6F79">
      <w:pPr>
        <w:keepNext w:val="0"/>
        <w:keepLines w:val="0"/>
        <w:widowControl/>
        <w:suppressLineNumbers w:val="0"/>
        <w:jc w:val="center"/>
        <w:textAlignment w:val="center"/>
        <w:outlineLvl w:val="0"/>
        <w:rPr>
          <w:rFonts w:hint="default" w:ascii="Times New Roman" w:hAnsi="Times New Roman" w:eastAsia="宋体" w:cs="Times New Roman"/>
          <w:b/>
          <w:bCs/>
          <w:i w:val="0"/>
          <w:iCs w:val="0"/>
          <w:color w:val="000000"/>
          <w:kern w:val="0"/>
          <w:sz w:val="32"/>
          <w:szCs w:val="32"/>
          <w:u w:val="none"/>
          <w:lang w:val="en-US" w:eastAsia="zh-CN" w:bidi="ar"/>
        </w:rPr>
      </w:pPr>
      <w:bookmarkStart w:id="48" w:name="_Toc11463"/>
      <w:r>
        <w:rPr>
          <w:rFonts w:hint="default" w:ascii="Times New Roman" w:hAnsi="Times New Roman" w:eastAsia="宋体" w:cs="Times New Roman"/>
          <w:b/>
          <w:bCs/>
          <w:i w:val="0"/>
          <w:iCs w:val="0"/>
          <w:color w:val="000000"/>
          <w:kern w:val="0"/>
          <w:sz w:val="32"/>
          <w:szCs w:val="32"/>
          <w:u w:val="none"/>
          <w:lang w:val="en-US" w:eastAsia="zh-CN" w:bidi="ar"/>
        </w:rPr>
        <w:t xml:space="preserve">Supplementary material </w:t>
      </w:r>
      <w:r>
        <w:rPr>
          <w:rFonts w:hint="eastAsia" w:ascii="Times New Roman" w:hAnsi="Times New Roman" w:eastAsia="宋体" w:cs="Times New Roman"/>
          <w:b/>
          <w:bCs/>
          <w:i w:val="0"/>
          <w:iCs w:val="0"/>
          <w:color w:val="000000"/>
          <w:kern w:val="0"/>
          <w:sz w:val="32"/>
          <w:szCs w:val="32"/>
          <w:u w:val="none"/>
          <w:lang w:val="en-US" w:eastAsia="zh-CN" w:bidi="ar"/>
        </w:rPr>
        <w:t xml:space="preserve">5 </w:t>
      </w:r>
      <w:r>
        <w:rPr>
          <w:rFonts w:hint="default" w:ascii="Times New Roman" w:hAnsi="Times New Roman" w:eastAsia="宋体" w:cs="Times New Roman"/>
          <w:b/>
          <w:bCs/>
          <w:i w:val="0"/>
          <w:iCs w:val="0"/>
          <w:color w:val="000000"/>
          <w:kern w:val="0"/>
          <w:sz w:val="32"/>
          <w:szCs w:val="32"/>
          <w:u w:val="none"/>
          <w:lang w:val="en-US" w:eastAsia="zh-CN" w:bidi="ar"/>
        </w:rPr>
        <w:t>:UTAUT codebook</w:t>
      </w:r>
      <w:bookmarkEnd w:id="48"/>
    </w:p>
    <w:tbl>
      <w:tblPr>
        <w:tblStyle w:val="7"/>
        <w:tblW w:w="15689" w:type="dxa"/>
        <w:tblInd w:w="-8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22"/>
        <w:gridCol w:w="6156"/>
        <w:gridCol w:w="6811"/>
      </w:tblGrid>
      <w:tr w14:paraId="4509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689" w:type="dxa"/>
            <w:gridSpan w:val="3"/>
            <w:tcBorders>
              <w:top w:val="nil"/>
              <w:left w:val="nil"/>
              <w:bottom w:val="nil"/>
              <w:right w:val="nil"/>
            </w:tcBorders>
            <w:shd w:val="clear" w:color="auto" w:fill="FFDC6F"/>
            <w:noWrap/>
            <w:vAlign w:val="center"/>
          </w:tcPr>
          <w:p w14:paraId="791E55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32"/>
                <w:szCs w:val="32"/>
                <w:u w:val="none"/>
                <w:lang w:val="en-US" w:eastAsia="zh-CN" w:bidi="ar"/>
              </w:rPr>
              <w:t>1 Performance Expectancy</w:t>
            </w:r>
          </w:p>
        </w:tc>
      </w:tr>
      <w:tr w14:paraId="6A559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2722" w:type="dxa"/>
            <w:tcBorders>
              <w:top w:val="nil"/>
              <w:left w:val="nil"/>
              <w:bottom w:val="nil"/>
              <w:right w:val="nil"/>
            </w:tcBorders>
            <w:shd w:val="clear" w:color="auto" w:fill="FEF2CC" w:themeFill="accent4" w:themeFillTint="32"/>
            <w:noWrap/>
            <w:vAlign w:val="center"/>
          </w:tcPr>
          <w:p w14:paraId="3EB32B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eastAsia" w:ascii="Times New Roman" w:hAnsi="Times New Roman" w:eastAsia="宋体" w:cs="Times New Roman"/>
                <w:b/>
                <w:bCs/>
                <w:i w:val="0"/>
                <w:iCs w:val="0"/>
                <w:color w:val="000000"/>
                <w:kern w:val="0"/>
                <w:sz w:val="28"/>
                <w:szCs w:val="28"/>
                <w:u w:val="none"/>
                <w:lang w:val="en-US" w:eastAsia="zh-CN" w:bidi="ar"/>
              </w:rPr>
              <w:t>C</w:t>
            </w:r>
            <w:r>
              <w:rPr>
                <w:rFonts w:hint="default" w:ascii="Times New Roman" w:hAnsi="Times New Roman" w:eastAsia="宋体" w:cs="Times New Roman"/>
                <w:b/>
                <w:bCs/>
                <w:i w:val="0"/>
                <w:iCs w:val="0"/>
                <w:color w:val="000000"/>
                <w:kern w:val="0"/>
                <w:sz w:val="28"/>
                <w:szCs w:val="28"/>
                <w:u w:val="none"/>
                <w:lang w:val="en-US" w:eastAsia="zh-CN" w:bidi="ar"/>
              </w:rPr>
              <w:t>onstruct</w:t>
            </w:r>
          </w:p>
        </w:tc>
        <w:tc>
          <w:tcPr>
            <w:tcW w:w="6156" w:type="dxa"/>
            <w:tcBorders>
              <w:top w:val="nil"/>
              <w:left w:val="nil"/>
              <w:bottom w:val="nil"/>
              <w:right w:val="nil"/>
            </w:tcBorders>
            <w:shd w:val="clear" w:color="auto" w:fill="FEF2CC" w:themeFill="accent4" w:themeFillTint="32"/>
            <w:noWrap/>
            <w:vAlign w:val="center"/>
          </w:tcPr>
          <w:p w14:paraId="43A6CE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Definition</w:t>
            </w:r>
          </w:p>
        </w:tc>
        <w:tc>
          <w:tcPr>
            <w:tcW w:w="6811" w:type="dxa"/>
            <w:tcBorders>
              <w:top w:val="nil"/>
              <w:left w:val="nil"/>
              <w:bottom w:val="nil"/>
              <w:right w:val="nil"/>
            </w:tcBorders>
            <w:shd w:val="clear" w:color="auto" w:fill="FEF2CC" w:themeFill="accent4" w:themeFillTint="32"/>
            <w:noWrap/>
            <w:vAlign w:val="center"/>
          </w:tcPr>
          <w:p w14:paraId="39E16B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Item</w:t>
            </w:r>
          </w:p>
        </w:tc>
      </w:tr>
      <w:tr w14:paraId="5218E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3" w:hRule="atLeast"/>
        </w:trPr>
        <w:tc>
          <w:tcPr>
            <w:tcW w:w="2722" w:type="dxa"/>
            <w:tcBorders>
              <w:top w:val="nil"/>
              <w:left w:val="nil"/>
              <w:bottom w:val="nil"/>
              <w:right w:val="nil"/>
            </w:tcBorders>
            <w:shd w:val="clear" w:color="auto" w:fill="FFFDF5"/>
            <w:noWrap/>
            <w:vAlign w:val="center"/>
          </w:tcPr>
          <w:p w14:paraId="264075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 Percieved Usefulness</w:t>
            </w:r>
          </w:p>
        </w:tc>
        <w:tc>
          <w:tcPr>
            <w:tcW w:w="6156" w:type="dxa"/>
            <w:tcBorders>
              <w:top w:val="nil"/>
              <w:left w:val="nil"/>
              <w:bottom w:val="nil"/>
              <w:right w:val="nil"/>
            </w:tcBorders>
            <w:shd w:val="clear" w:color="auto" w:fill="FFFDF5"/>
            <w:vAlign w:val="center"/>
          </w:tcPr>
          <w:p w14:paraId="0AFC54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degree to which a person believes that using a particular system would enhance his or her job performance.</w:t>
            </w:r>
          </w:p>
        </w:tc>
        <w:tc>
          <w:tcPr>
            <w:tcW w:w="6811" w:type="dxa"/>
            <w:tcBorders>
              <w:top w:val="nil"/>
              <w:left w:val="nil"/>
              <w:bottom w:val="nil"/>
              <w:right w:val="nil"/>
            </w:tcBorders>
            <w:shd w:val="clear" w:color="auto" w:fill="FFFDF5"/>
            <w:vAlign w:val="center"/>
          </w:tcPr>
          <w:p w14:paraId="38DB024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1.Using the system in my job would enable me to accomplish tasks more quickly.</w:t>
            </w:r>
          </w:p>
          <w:p w14:paraId="69985E7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2.Using the system would improve my job performance.</w:t>
            </w:r>
          </w:p>
          <w:p w14:paraId="43A00B1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3.Using the system in my job would increase my productivity.</w:t>
            </w:r>
          </w:p>
          <w:p w14:paraId="1AA2D3E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4.Using the system would enhance my effectiveness on the job.</w:t>
            </w:r>
          </w:p>
          <w:p w14:paraId="70AE3CB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5.Using the system would make it easier to do my job.</w:t>
            </w:r>
          </w:p>
          <w:p w14:paraId="158E790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6.I would find the system useful in my job.</w:t>
            </w:r>
          </w:p>
        </w:tc>
      </w:tr>
      <w:tr w14:paraId="3A3B6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1" w:hRule="atLeast"/>
        </w:trPr>
        <w:tc>
          <w:tcPr>
            <w:tcW w:w="2722" w:type="dxa"/>
            <w:tcBorders>
              <w:top w:val="nil"/>
              <w:left w:val="nil"/>
              <w:bottom w:val="nil"/>
              <w:right w:val="nil"/>
            </w:tcBorders>
            <w:shd w:val="clear" w:color="auto" w:fill="FFFDF5"/>
            <w:noWrap/>
            <w:vAlign w:val="center"/>
          </w:tcPr>
          <w:p w14:paraId="4D203F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1.2 Extrinsic Motivatio</w:t>
            </w:r>
            <w:r>
              <w:rPr>
                <w:rFonts w:hint="eastAsia" w:ascii="Times New Roman" w:hAnsi="Times New Roman" w:eastAsia="宋体" w:cs="Times New Roman"/>
                <w:i w:val="0"/>
                <w:iCs w:val="0"/>
                <w:color w:val="000000"/>
                <w:kern w:val="0"/>
                <w:sz w:val="24"/>
                <w:szCs w:val="24"/>
                <w:u w:val="none"/>
                <w:lang w:val="en-US" w:eastAsia="zh-CN" w:bidi="ar"/>
              </w:rPr>
              <w:t>n</w:t>
            </w:r>
          </w:p>
        </w:tc>
        <w:tc>
          <w:tcPr>
            <w:tcW w:w="6156" w:type="dxa"/>
            <w:tcBorders>
              <w:top w:val="nil"/>
              <w:left w:val="nil"/>
              <w:bottom w:val="nil"/>
              <w:right w:val="nil"/>
            </w:tcBorders>
            <w:shd w:val="clear" w:color="auto" w:fill="FFFDF5"/>
            <w:vAlign w:val="center"/>
          </w:tcPr>
          <w:p w14:paraId="54AC3E1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perception that users will want to perform an activity because it is perceived to be instrumental in achieving valued outcomes that are distinct from the activity itself, such as improved job performance, pay, or promotions.</w:t>
            </w:r>
          </w:p>
        </w:tc>
        <w:tc>
          <w:tcPr>
            <w:tcW w:w="6811" w:type="dxa"/>
            <w:tcBorders>
              <w:top w:val="nil"/>
              <w:left w:val="nil"/>
              <w:bottom w:val="nil"/>
              <w:right w:val="nil"/>
            </w:tcBorders>
            <w:shd w:val="clear" w:color="auto" w:fill="FFFDF5"/>
            <w:vAlign w:val="center"/>
          </w:tcPr>
          <w:p w14:paraId="44731F8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Extrinsic motivation is operationalized using the same items as perceived usefulness from TAM (items 1 through 6 above).</w:t>
            </w:r>
          </w:p>
        </w:tc>
      </w:tr>
      <w:tr w14:paraId="5FE52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1" w:hRule="atLeast"/>
        </w:trPr>
        <w:tc>
          <w:tcPr>
            <w:tcW w:w="2722" w:type="dxa"/>
            <w:tcBorders>
              <w:top w:val="nil"/>
              <w:left w:val="nil"/>
              <w:bottom w:val="nil"/>
              <w:right w:val="nil"/>
            </w:tcBorders>
            <w:shd w:val="clear" w:color="auto" w:fill="FFFDF5"/>
            <w:noWrap/>
            <w:vAlign w:val="center"/>
          </w:tcPr>
          <w:p w14:paraId="379300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 Job-fit</w:t>
            </w:r>
          </w:p>
        </w:tc>
        <w:tc>
          <w:tcPr>
            <w:tcW w:w="6156" w:type="dxa"/>
            <w:tcBorders>
              <w:top w:val="nil"/>
              <w:left w:val="nil"/>
              <w:bottom w:val="nil"/>
              <w:right w:val="nil"/>
            </w:tcBorders>
            <w:shd w:val="clear" w:color="auto" w:fill="FFFDF5"/>
            <w:noWrap/>
            <w:vAlign w:val="center"/>
          </w:tcPr>
          <w:p w14:paraId="69B063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How the capabilities of a system enhance an individual's job performance.</w:t>
            </w:r>
          </w:p>
        </w:tc>
        <w:tc>
          <w:tcPr>
            <w:tcW w:w="6811" w:type="dxa"/>
            <w:tcBorders>
              <w:top w:val="nil"/>
              <w:left w:val="nil"/>
              <w:bottom w:val="nil"/>
              <w:right w:val="nil"/>
            </w:tcBorders>
            <w:shd w:val="clear" w:color="auto" w:fill="FFFDF5"/>
            <w:vAlign w:val="center"/>
          </w:tcPr>
          <w:p w14:paraId="209E6E8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1.Use of the system will have no effect on the performance of my job (reverse scored).</w:t>
            </w:r>
          </w:p>
          <w:p w14:paraId="4C6A573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2.Use of the system can decrease the time needed for my important job responsibilities.</w:t>
            </w:r>
          </w:p>
          <w:p w14:paraId="299CD2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3.Use of the system can significantly increase the quality of output on my job.</w:t>
            </w:r>
          </w:p>
          <w:p w14:paraId="5FB549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4.Use of the system can increase the effectiveness of performing job tasks.</w:t>
            </w:r>
          </w:p>
          <w:p w14:paraId="1F3F127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5.Use can increase the quantity of output for the same amount of effort.</w:t>
            </w:r>
          </w:p>
          <w:p w14:paraId="50978E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6.Considering all tasks, the general extent to which use of the system could assist on the job. (different scale used for this</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item).</w:t>
            </w:r>
          </w:p>
        </w:tc>
      </w:tr>
      <w:tr w14:paraId="6FE44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8" w:hRule="atLeast"/>
        </w:trPr>
        <w:tc>
          <w:tcPr>
            <w:tcW w:w="2722" w:type="dxa"/>
            <w:tcBorders>
              <w:top w:val="nil"/>
              <w:left w:val="nil"/>
              <w:bottom w:val="nil"/>
              <w:right w:val="nil"/>
            </w:tcBorders>
            <w:shd w:val="clear" w:color="auto" w:fill="FFFDF5"/>
            <w:noWrap/>
            <w:vAlign w:val="center"/>
          </w:tcPr>
          <w:p w14:paraId="34DCAF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 Relative Advantage</w:t>
            </w:r>
          </w:p>
        </w:tc>
        <w:tc>
          <w:tcPr>
            <w:tcW w:w="6156" w:type="dxa"/>
            <w:tcBorders>
              <w:top w:val="nil"/>
              <w:left w:val="nil"/>
              <w:bottom w:val="nil"/>
              <w:right w:val="nil"/>
            </w:tcBorders>
            <w:shd w:val="clear" w:color="auto" w:fill="FFFDF5"/>
            <w:vAlign w:val="center"/>
          </w:tcPr>
          <w:p w14:paraId="4E68A8C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degree to which using an innovation is perceived as being better than using its precursor.</w:t>
            </w:r>
          </w:p>
        </w:tc>
        <w:tc>
          <w:tcPr>
            <w:tcW w:w="6811" w:type="dxa"/>
            <w:tcBorders>
              <w:top w:val="nil"/>
              <w:left w:val="nil"/>
              <w:bottom w:val="nil"/>
              <w:right w:val="nil"/>
            </w:tcBorders>
            <w:shd w:val="clear" w:color="auto" w:fill="FFFDF5"/>
            <w:vAlign w:val="center"/>
          </w:tcPr>
          <w:p w14:paraId="0312C8C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1.Using the system enables me to accomplish tasks more quickly.</w:t>
            </w:r>
          </w:p>
          <w:p w14:paraId="2D4D49B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2.Using the system improves the quality of</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the work</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I do.</w:t>
            </w:r>
          </w:p>
          <w:p w14:paraId="11E3B3C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3.Using the system makes it easier to do my job.</w:t>
            </w:r>
          </w:p>
          <w:p w14:paraId="1291CD6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4.Using the system enhances my effectiveness on the job.</w:t>
            </w:r>
          </w:p>
          <w:p w14:paraId="37C176F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5.Using the system increases my productivity.</w:t>
            </w:r>
          </w:p>
        </w:tc>
      </w:tr>
      <w:tr w14:paraId="669F4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4" w:hRule="atLeast"/>
        </w:trPr>
        <w:tc>
          <w:tcPr>
            <w:tcW w:w="2722" w:type="dxa"/>
            <w:tcBorders>
              <w:top w:val="nil"/>
              <w:left w:val="nil"/>
              <w:bottom w:val="nil"/>
              <w:right w:val="nil"/>
            </w:tcBorders>
            <w:shd w:val="clear" w:color="auto" w:fill="FFFDF5"/>
            <w:noWrap/>
            <w:vAlign w:val="center"/>
          </w:tcPr>
          <w:p w14:paraId="26F260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 Outcome Expectation</w:t>
            </w:r>
          </w:p>
        </w:tc>
        <w:tc>
          <w:tcPr>
            <w:tcW w:w="6156" w:type="dxa"/>
            <w:tcBorders>
              <w:top w:val="nil"/>
              <w:left w:val="nil"/>
              <w:bottom w:val="nil"/>
              <w:right w:val="nil"/>
            </w:tcBorders>
            <w:shd w:val="clear" w:color="auto" w:fill="FFFDF5"/>
            <w:vAlign w:val="center"/>
          </w:tcPr>
          <w:p w14:paraId="7E9C6C2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Outcome expectations relate to the consequences of the behavior. Based on empirical evidence, they were separated into performance expectations (job-related) and personal expectations (individual goals).</w:t>
            </w:r>
          </w:p>
        </w:tc>
        <w:tc>
          <w:tcPr>
            <w:tcW w:w="6811" w:type="dxa"/>
            <w:tcBorders>
              <w:top w:val="nil"/>
              <w:left w:val="nil"/>
              <w:bottom w:val="nil"/>
              <w:right w:val="nil"/>
            </w:tcBorders>
            <w:shd w:val="clear" w:color="auto" w:fill="FFFDF5"/>
            <w:vAlign w:val="center"/>
          </w:tcPr>
          <w:p w14:paraId="10C41FA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If I use the system...</w:t>
            </w:r>
          </w:p>
          <w:p w14:paraId="3032CF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1.I will increase my effectiveness on the job.</w:t>
            </w:r>
          </w:p>
          <w:p w14:paraId="1F4E29E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2.I will spend less time on routine job tasks.</w:t>
            </w:r>
          </w:p>
          <w:p w14:paraId="7E1D1B1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3.I will increase the quality of output of my job.</w:t>
            </w:r>
          </w:p>
          <w:p w14:paraId="386B10A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4.I will increase the quantity of output for the same amount of effort.</w:t>
            </w:r>
          </w:p>
          <w:p w14:paraId="3F35E17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5.My coworkers will perceive me as competent.</w:t>
            </w:r>
          </w:p>
          <w:p w14:paraId="03572D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6.I will increase my chances of obtaining a promotion.</w:t>
            </w:r>
          </w:p>
          <w:p w14:paraId="0119F0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7.I will increase my chances of getting a raise.</w:t>
            </w:r>
          </w:p>
        </w:tc>
      </w:tr>
      <w:tr w14:paraId="6C7E7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5689" w:type="dxa"/>
            <w:gridSpan w:val="3"/>
            <w:tcBorders>
              <w:top w:val="nil"/>
              <w:left w:val="nil"/>
              <w:bottom w:val="nil"/>
              <w:right w:val="nil"/>
            </w:tcBorders>
            <w:shd w:val="clear" w:color="auto" w:fill="FFDC6F"/>
            <w:noWrap/>
            <w:vAlign w:val="center"/>
          </w:tcPr>
          <w:p w14:paraId="3DEB4E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32"/>
                <w:szCs w:val="32"/>
                <w:u w:val="none"/>
                <w:lang w:val="en-US" w:eastAsia="zh-CN" w:bidi="ar"/>
              </w:rPr>
              <w:t>2  Effort Expectancy</w:t>
            </w:r>
          </w:p>
        </w:tc>
      </w:tr>
      <w:tr w14:paraId="23DD0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22" w:type="dxa"/>
            <w:tcBorders>
              <w:top w:val="nil"/>
              <w:left w:val="nil"/>
              <w:bottom w:val="nil"/>
              <w:right w:val="nil"/>
            </w:tcBorders>
            <w:shd w:val="clear" w:color="auto" w:fill="FEF2CC" w:themeFill="accent4" w:themeFillTint="32"/>
            <w:noWrap/>
            <w:vAlign w:val="center"/>
          </w:tcPr>
          <w:p w14:paraId="684918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eastAsia" w:ascii="Times New Roman" w:hAnsi="Times New Roman" w:eastAsia="宋体" w:cs="Times New Roman"/>
                <w:b/>
                <w:bCs/>
                <w:i w:val="0"/>
                <w:iCs w:val="0"/>
                <w:color w:val="000000"/>
                <w:kern w:val="0"/>
                <w:sz w:val="28"/>
                <w:szCs w:val="28"/>
                <w:u w:val="none"/>
                <w:lang w:val="en-US" w:eastAsia="zh-CN" w:bidi="ar"/>
              </w:rPr>
              <w:t>C</w:t>
            </w:r>
            <w:r>
              <w:rPr>
                <w:rFonts w:hint="default" w:ascii="Times New Roman" w:hAnsi="Times New Roman" w:eastAsia="宋体" w:cs="Times New Roman"/>
                <w:b/>
                <w:bCs/>
                <w:i w:val="0"/>
                <w:iCs w:val="0"/>
                <w:color w:val="000000"/>
                <w:kern w:val="0"/>
                <w:sz w:val="28"/>
                <w:szCs w:val="28"/>
                <w:u w:val="none"/>
                <w:lang w:val="en-US" w:eastAsia="zh-CN" w:bidi="ar"/>
              </w:rPr>
              <w:t>onstruct</w:t>
            </w:r>
          </w:p>
        </w:tc>
        <w:tc>
          <w:tcPr>
            <w:tcW w:w="6156" w:type="dxa"/>
            <w:tcBorders>
              <w:top w:val="nil"/>
              <w:left w:val="nil"/>
              <w:bottom w:val="nil"/>
              <w:right w:val="nil"/>
            </w:tcBorders>
            <w:shd w:val="clear" w:color="auto" w:fill="FEF2CC" w:themeFill="accent4" w:themeFillTint="32"/>
            <w:noWrap/>
            <w:vAlign w:val="center"/>
          </w:tcPr>
          <w:p w14:paraId="00D728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Definition</w:t>
            </w:r>
          </w:p>
        </w:tc>
        <w:tc>
          <w:tcPr>
            <w:tcW w:w="6811" w:type="dxa"/>
            <w:tcBorders>
              <w:top w:val="nil"/>
              <w:left w:val="nil"/>
              <w:bottom w:val="nil"/>
              <w:right w:val="nil"/>
            </w:tcBorders>
            <w:shd w:val="clear" w:color="auto" w:fill="FEF2CC" w:themeFill="accent4" w:themeFillTint="32"/>
            <w:noWrap/>
            <w:vAlign w:val="center"/>
          </w:tcPr>
          <w:p w14:paraId="24CF9F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Item</w:t>
            </w:r>
          </w:p>
        </w:tc>
      </w:tr>
      <w:tr w14:paraId="13309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1" w:hRule="atLeast"/>
        </w:trPr>
        <w:tc>
          <w:tcPr>
            <w:tcW w:w="2722" w:type="dxa"/>
            <w:tcBorders>
              <w:top w:val="nil"/>
              <w:left w:val="nil"/>
              <w:bottom w:val="nil"/>
              <w:right w:val="nil"/>
            </w:tcBorders>
            <w:shd w:val="clear" w:color="auto" w:fill="FFFDF5"/>
            <w:noWrap/>
            <w:vAlign w:val="center"/>
          </w:tcPr>
          <w:p w14:paraId="1347AC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 Perceived Ease of Use</w:t>
            </w:r>
          </w:p>
        </w:tc>
        <w:tc>
          <w:tcPr>
            <w:tcW w:w="6156" w:type="dxa"/>
            <w:tcBorders>
              <w:top w:val="nil"/>
              <w:left w:val="nil"/>
              <w:bottom w:val="nil"/>
              <w:right w:val="nil"/>
            </w:tcBorders>
            <w:shd w:val="clear" w:color="auto" w:fill="FFFDF5"/>
            <w:vAlign w:val="center"/>
          </w:tcPr>
          <w:p w14:paraId="235BA48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degree to which a person believes that using a system would be free of effort.</w:t>
            </w:r>
          </w:p>
        </w:tc>
        <w:tc>
          <w:tcPr>
            <w:tcW w:w="6811" w:type="dxa"/>
            <w:tcBorders>
              <w:top w:val="nil"/>
              <w:left w:val="nil"/>
              <w:bottom w:val="nil"/>
              <w:right w:val="nil"/>
            </w:tcBorders>
            <w:shd w:val="clear" w:color="auto" w:fill="FFFDF5"/>
            <w:vAlign w:val="center"/>
          </w:tcPr>
          <w:p w14:paraId="6C3D25B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1.Learning to operate the system would be easy for me.</w:t>
            </w:r>
          </w:p>
          <w:p w14:paraId="7A41DBE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2.I would find it easy to get the system to do what I want it to do.</w:t>
            </w:r>
          </w:p>
          <w:p w14:paraId="6EFAB34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3.My interaction with the system would be clear and understandable.</w:t>
            </w:r>
          </w:p>
          <w:p w14:paraId="4D2C23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4.I would find the system to be flexible to interact with.</w:t>
            </w:r>
          </w:p>
          <w:p w14:paraId="69999B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5.It would be easy for me to become skillful at using the system.</w:t>
            </w:r>
          </w:p>
          <w:p w14:paraId="305461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6.I would find the system easy to use.</w:t>
            </w:r>
          </w:p>
        </w:tc>
      </w:tr>
      <w:tr w14:paraId="7496E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2722" w:type="dxa"/>
            <w:tcBorders>
              <w:top w:val="nil"/>
              <w:left w:val="nil"/>
              <w:bottom w:val="nil"/>
              <w:right w:val="nil"/>
            </w:tcBorders>
            <w:shd w:val="clear" w:color="auto" w:fill="FFFDF5"/>
            <w:noWrap/>
            <w:vAlign w:val="center"/>
          </w:tcPr>
          <w:p w14:paraId="3E1905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 Complexity</w:t>
            </w:r>
          </w:p>
        </w:tc>
        <w:tc>
          <w:tcPr>
            <w:tcW w:w="6156" w:type="dxa"/>
            <w:tcBorders>
              <w:top w:val="nil"/>
              <w:left w:val="nil"/>
              <w:bottom w:val="nil"/>
              <w:right w:val="nil"/>
            </w:tcBorders>
            <w:shd w:val="clear" w:color="auto" w:fill="FFFDF5"/>
            <w:vAlign w:val="center"/>
          </w:tcPr>
          <w:p w14:paraId="4BB61B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degree to which a system is perceived as relatively difficult to understand and use.</w:t>
            </w:r>
          </w:p>
        </w:tc>
        <w:tc>
          <w:tcPr>
            <w:tcW w:w="6811" w:type="dxa"/>
            <w:tcBorders>
              <w:top w:val="nil"/>
              <w:left w:val="nil"/>
              <w:bottom w:val="nil"/>
              <w:right w:val="nil"/>
            </w:tcBorders>
            <w:shd w:val="clear" w:color="auto" w:fill="FFFDF5"/>
            <w:vAlign w:val="center"/>
          </w:tcPr>
          <w:p w14:paraId="6DFF8C4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1.Using the system takes too much time from my normal duties.</w:t>
            </w:r>
          </w:p>
          <w:p w14:paraId="4F39CAB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2.Working with the system is so complicated, it is difficult to understand what is going on.</w:t>
            </w:r>
          </w:p>
          <w:p w14:paraId="0268C9A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3.Using the system involves too much time doing mechanical operations (e.g., data input).</w:t>
            </w:r>
          </w:p>
          <w:p w14:paraId="214934F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4.It takes too long to learn how to use the</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system to make it worth the effort.</w:t>
            </w:r>
          </w:p>
        </w:tc>
      </w:tr>
      <w:tr w14:paraId="5DC2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2722" w:type="dxa"/>
            <w:tcBorders>
              <w:top w:val="nil"/>
              <w:left w:val="nil"/>
              <w:bottom w:val="nil"/>
              <w:right w:val="nil"/>
            </w:tcBorders>
            <w:shd w:val="clear" w:color="auto" w:fill="FFFDF5"/>
            <w:noWrap/>
            <w:vAlign w:val="center"/>
          </w:tcPr>
          <w:p w14:paraId="10D8D9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 Ease of Use</w:t>
            </w:r>
          </w:p>
        </w:tc>
        <w:tc>
          <w:tcPr>
            <w:tcW w:w="6156" w:type="dxa"/>
            <w:tcBorders>
              <w:top w:val="nil"/>
              <w:left w:val="nil"/>
              <w:bottom w:val="nil"/>
              <w:right w:val="nil"/>
            </w:tcBorders>
            <w:shd w:val="clear" w:color="auto" w:fill="FFFDF5"/>
            <w:noWrap/>
            <w:vAlign w:val="center"/>
          </w:tcPr>
          <w:p w14:paraId="186A0C7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degree to which using an innovation is perceived as being difficult to use.</w:t>
            </w:r>
          </w:p>
        </w:tc>
        <w:tc>
          <w:tcPr>
            <w:tcW w:w="6811" w:type="dxa"/>
            <w:tcBorders>
              <w:top w:val="nil"/>
              <w:left w:val="nil"/>
              <w:bottom w:val="nil"/>
              <w:right w:val="nil"/>
            </w:tcBorders>
            <w:shd w:val="clear" w:color="auto" w:fill="FFFDF5"/>
            <w:vAlign w:val="center"/>
          </w:tcPr>
          <w:p w14:paraId="1DF819D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1.My interaction with the system is clear and understandable.</w:t>
            </w:r>
          </w:p>
          <w:p w14:paraId="2D46735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2.I believe that it is easy to get the system to do what I want it to</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do.</w:t>
            </w:r>
          </w:p>
          <w:p w14:paraId="497E229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3.Overall, I believe that the system is easy to use.</w:t>
            </w:r>
          </w:p>
          <w:p w14:paraId="0519AE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4.Learning to operate the system is easy for me.</w:t>
            </w:r>
          </w:p>
        </w:tc>
      </w:tr>
      <w:tr w14:paraId="0A367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689" w:type="dxa"/>
            <w:gridSpan w:val="3"/>
            <w:tcBorders>
              <w:top w:val="nil"/>
              <w:left w:val="nil"/>
              <w:bottom w:val="nil"/>
              <w:right w:val="nil"/>
            </w:tcBorders>
            <w:shd w:val="clear" w:color="auto" w:fill="FFDC6F"/>
            <w:noWrap/>
            <w:vAlign w:val="center"/>
          </w:tcPr>
          <w:p w14:paraId="36E7C5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32"/>
                <w:szCs w:val="32"/>
                <w:u w:val="none"/>
                <w:lang w:val="en-US" w:eastAsia="zh-CN" w:bidi="ar"/>
              </w:rPr>
              <w:t>3 Social Influence</w:t>
            </w:r>
          </w:p>
        </w:tc>
      </w:tr>
      <w:tr w14:paraId="6DED0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22" w:type="dxa"/>
            <w:tcBorders>
              <w:top w:val="nil"/>
              <w:left w:val="nil"/>
              <w:bottom w:val="nil"/>
              <w:right w:val="nil"/>
            </w:tcBorders>
            <w:shd w:val="clear" w:color="auto" w:fill="FEF2CC" w:themeFill="accent4" w:themeFillTint="32"/>
            <w:noWrap/>
            <w:vAlign w:val="center"/>
          </w:tcPr>
          <w:p w14:paraId="409571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eastAsia" w:ascii="Times New Roman" w:hAnsi="Times New Roman" w:eastAsia="宋体" w:cs="Times New Roman"/>
                <w:b/>
                <w:bCs/>
                <w:i w:val="0"/>
                <w:iCs w:val="0"/>
                <w:color w:val="000000"/>
                <w:kern w:val="0"/>
                <w:sz w:val="28"/>
                <w:szCs w:val="28"/>
                <w:u w:val="none"/>
                <w:lang w:val="en-US" w:eastAsia="zh-CN" w:bidi="ar"/>
              </w:rPr>
              <w:t>C</w:t>
            </w:r>
            <w:r>
              <w:rPr>
                <w:rFonts w:hint="default" w:ascii="Times New Roman" w:hAnsi="Times New Roman" w:eastAsia="宋体" w:cs="Times New Roman"/>
                <w:b/>
                <w:bCs/>
                <w:i w:val="0"/>
                <w:iCs w:val="0"/>
                <w:color w:val="000000"/>
                <w:kern w:val="0"/>
                <w:sz w:val="28"/>
                <w:szCs w:val="28"/>
                <w:u w:val="none"/>
                <w:lang w:val="en-US" w:eastAsia="zh-CN" w:bidi="ar"/>
              </w:rPr>
              <w:t>onstruct</w:t>
            </w:r>
          </w:p>
        </w:tc>
        <w:tc>
          <w:tcPr>
            <w:tcW w:w="6156" w:type="dxa"/>
            <w:tcBorders>
              <w:top w:val="nil"/>
              <w:left w:val="nil"/>
              <w:bottom w:val="nil"/>
              <w:right w:val="nil"/>
            </w:tcBorders>
            <w:shd w:val="clear" w:color="auto" w:fill="FEF2CC" w:themeFill="accent4" w:themeFillTint="32"/>
            <w:noWrap/>
            <w:vAlign w:val="center"/>
          </w:tcPr>
          <w:p w14:paraId="3E6003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Definition</w:t>
            </w:r>
          </w:p>
        </w:tc>
        <w:tc>
          <w:tcPr>
            <w:tcW w:w="6811" w:type="dxa"/>
            <w:tcBorders>
              <w:top w:val="nil"/>
              <w:left w:val="nil"/>
              <w:bottom w:val="nil"/>
              <w:right w:val="nil"/>
            </w:tcBorders>
            <w:shd w:val="clear" w:color="auto" w:fill="FEF2CC" w:themeFill="accent4" w:themeFillTint="32"/>
            <w:noWrap/>
            <w:vAlign w:val="center"/>
          </w:tcPr>
          <w:p w14:paraId="3DB635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Item</w:t>
            </w:r>
          </w:p>
        </w:tc>
      </w:tr>
      <w:tr w14:paraId="5C81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2722" w:type="dxa"/>
            <w:tcBorders>
              <w:top w:val="nil"/>
              <w:left w:val="nil"/>
              <w:bottom w:val="nil"/>
              <w:right w:val="nil"/>
            </w:tcBorders>
            <w:shd w:val="clear" w:color="auto" w:fill="FFFDF5"/>
            <w:vAlign w:val="center"/>
          </w:tcPr>
          <w:p w14:paraId="396E73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 Subjective Norm</w:t>
            </w:r>
          </w:p>
        </w:tc>
        <w:tc>
          <w:tcPr>
            <w:tcW w:w="6156" w:type="dxa"/>
            <w:tcBorders>
              <w:top w:val="nil"/>
              <w:left w:val="nil"/>
              <w:bottom w:val="nil"/>
              <w:right w:val="nil"/>
            </w:tcBorders>
            <w:shd w:val="clear" w:color="auto" w:fill="FFFDF5"/>
            <w:vAlign w:val="center"/>
          </w:tcPr>
          <w:p w14:paraId="7FB008E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person's perception that most people who are important to him think he should or should not perform the behavior in question.</w:t>
            </w:r>
          </w:p>
        </w:tc>
        <w:tc>
          <w:tcPr>
            <w:tcW w:w="6811" w:type="dxa"/>
            <w:tcBorders>
              <w:top w:val="nil"/>
              <w:left w:val="nil"/>
              <w:bottom w:val="nil"/>
              <w:right w:val="nil"/>
            </w:tcBorders>
            <w:shd w:val="clear" w:color="auto" w:fill="FFFDF5"/>
            <w:vAlign w:val="center"/>
          </w:tcPr>
          <w:p w14:paraId="725CA72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1.People who influence my behavior think that I should use the system.</w:t>
            </w:r>
          </w:p>
          <w:p w14:paraId="77BD992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2.People who are important to me think that I should use the system.</w:t>
            </w:r>
          </w:p>
        </w:tc>
      </w:tr>
      <w:tr w14:paraId="53202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8" w:hRule="atLeast"/>
        </w:trPr>
        <w:tc>
          <w:tcPr>
            <w:tcW w:w="2722" w:type="dxa"/>
            <w:tcBorders>
              <w:top w:val="nil"/>
              <w:left w:val="nil"/>
              <w:bottom w:val="nil"/>
              <w:right w:val="nil"/>
            </w:tcBorders>
            <w:shd w:val="clear" w:color="auto" w:fill="FFFDF5"/>
            <w:vAlign w:val="center"/>
          </w:tcPr>
          <w:p w14:paraId="494A40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 Social Factor</w:t>
            </w:r>
          </w:p>
        </w:tc>
        <w:tc>
          <w:tcPr>
            <w:tcW w:w="6156" w:type="dxa"/>
            <w:tcBorders>
              <w:top w:val="nil"/>
              <w:left w:val="nil"/>
              <w:bottom w:val="nil"/>
              <w:right w:val="nil"/>
            </w:tcBorders>
            <w:shd w:val="clear" w:color="auto" w:fill="FFFDF5"/>
            <w:vAlign w:val="center"/>
          </w:tcPr>
          <w:p w14:paraId="20AA62F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individual's internalization of the reference group's subjective culture, and specific interpersonal agreements that the individual has made with others, in specific social situations.</w:t>
            </w:r>
          </w:p>
        </w:tc>
        <w:tc>
          <w:tcPr>
            <w:tcW w:w="6811" w:type="dxa"/>
            <w:tcBorders>
              <w:top w:val="nil"/>
              <w:left w:val="nil"/>
              <w:bottom w:val="nil"/>
              <w:right w:val="nil"/>
            </w:tcBorders>
            <w:shd w:val="clear" w:color="auto" w:fill="FFFDF5"/>
            <w:vAlign w:val="center"/>
          </w:tcPr>
          <w:p w14:paraId="251AC77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 I use the system because of the proportion of coworkers who use</w:t>
            </w:r>
          </w:p>
          <w:p w14:paraId="551A806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the system.</w:t>
            </w:r>
          </w:p>
          <w:p w14:paraId="14507A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2.The senior management of this business has been helpful in the use of the system.</w:t>
            </w:r>
          </w:p>
          <w:p w14:paraId="0B9E26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3.My supervisor is very supportive of the use of the system for my job.</w:t>
            </w:r>
          </w:p>
          <w:p w14:paraId="47B1A0E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4.In general, the organization has supported the use of the system.</w:t>
            </w:r>
          </w:p>
        </w:tc>
      </w:tr>
      <w:tr w14:paraId="601F8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2722" w:type="dxa"/>
            <w:tcBorders>
              <w:top w:val="nil"/>
              <w:left w:val="nil"/>
              <w:bottom w:val="nil"/>
              <w:right w:val="nil"/>
            </w:tcBorders>
            <w:shd w:val="clear" w:color="auto" w:fill="FFFDF5"/>
            <w:vAlign w:val="center"/>
          </w:tcPr>
          <w:p w14:paraId="785A6C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 Image</w:t>
            </w:r>
          </w:p>
        </w:tc>
        <w:tc>
          <w:tcPr>
            <w:tcW w:w="6156" w:type="dxa"/>
            <w:tcBorders>
              <w:top w:val="nil"/>
              <w:left w:val="nil"/>
              <w:bottom w:val="nil"/>
              <w:right w:val="nil"/>
            </w:tcBorders>
            <w:shd w:val="clear" w:color="auto" w:fill="FFFDF5"/>
            <w:vAlign w:val="center"/>
          </w:tcPr>
          <w:p w14:paraId="5B402D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degree to which use of an innovation is perceived to enhance one s image or status in one's social system.</w:t>
            </w:r>
          </w:p>
        </w:tc>
        <w:tc>
          <w:tcPr>
            <w:tcW w:w="6811" w:type="dxa"/>
            <w:tcBorders>
              <w:top w:val="nil"/>
              <w:left w:val="nil"/>
              <w:bottom w:val="nil"/>
              <w:right w:val="nil"/>
            </w:tcBorders>
            <w:shd w:val="clear" w:color="auto" w:fill="FFFDF5"/>
            <w:vAlign w:val="center"/>
          </w:tcPr>
          <w:p w14:paraId="6BC995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 People in my organization who</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use the system have more</w:t>
            </w:r>
          </w:p>
          <w:p w14:paraId="119559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prestige than those who do not.</w:t>
            </w:r>
          </w:p>
          <w:p w14:paraId="758060F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2.People in my organization who</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use the system have a high</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profile.</w:t>
            </w:r>
          </w:p>
          <w:p w14:paraId="5382D32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3.Having the system is a status</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symbol in my organization.</w:t>
            </w:r>
          </w:p>
        </w:tc>
      </w:tr>
      <w:tr w14:paraId="78058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5689" w:type="dxa"/>
            <w:gridSpan w:val="3"/>
            <w:tcBorders>
              <w:top w:val="nil"/>
              <w:left w:val="nil"/>
              <w:bottom w:val="nil"/>
              <w:right w:val="nil"/>
            </w:tcBorders>
            <w:shd w:val="clear" w:color="auto" w:fill="FFDC6F"/>
            <w:noWrap/>
            <w:vAlign w:val="center"/>
          </w:tcPr>
          <w:p w14:paraId="6920DF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32"/>
                <w:szCs w:val="32"/>
                <w:u w:val="none"/>
                <w:lang w:val="en-US" w:eastAsia="zh-CN" w:bidi="ar"/>
              </w:rPr>
              <w:t>4 Facilitating Conditions</w:t>
            </w:r>
          </w:p>
        </w:tc>
      </w:tr>
      <w:tr w14:paraId="2D505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22" w:type="dxa"/>
            <w:tcBorders>
              <w:top w:val="nil"/>
              <w:left w:val="nil"/>
              <w:bottom w:val="nil"/>
              <w:right w:val="nil"/>
            </w:tcBorders>
            <w:shd w:val="clear" w:color="auto" w:fill="FEF2CC" w:themeFill="accent4" w:themeFillTint="32"/>
            <w:noWrap/>
            <w:vAlign w:val="center"/>
          </w:tcPr>
          <w:p w14:paraId="5ABB44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eastAsia" w:ascii="Times New Roman" w:hAnsi="Times New Roman" w:eastAsia="宋体" w:cs="Times New Roman"/>
                <w:b/>
                <w:bCs/>
                <w:i w:val="0"/>
                <w:iCs w:val="0"/>
                <w:color w:val="000000"/>
                <w:kern w:val="0"/>
                <w:sz w:val="28"/>
                <w:szCs w:val="28"/>
                <w:u w:val="none"/>
                <w:lang w:val="en-US" w:eastAsia="zh-CN" w:bidi="ar"/>
              </w:rPr>
              <w:t>C</w:t>
            </w:r>
            <w:r>
              <w:rPr>
                <w:rFonts w:hint="default" w:ascii="Times New Roman" w:hAnsi="Times New Roman" w:eastAsia="宋体" w:cs="Times New Roman"/>
                <w:b/>
                <w:bCs/>
                <w:i w:val="0"/>
                <w:iCs w:val="0"/>
                <w:color w:val="000000"/>
                <w:kern w:val="0"/>
                <w:sz w:val="28"/>
                <w:szCs w:val="28"/>
                <w:u w:val="none"/>
                <w:lang w:val="en-US" w:eastAsia="zh-CN" w:bidi="ar"/>
              </w:rPr>
              <w:t>onstruct</w:t>
            </w:r>
          </w:p>
        </w:tc>
        <w:tc>
          <w:tcPr>
            <w:tcW w:w="6156" w:type="dxa"/>
            <w:tcBorders>
              <w:top w:val="nil"/>
              <w:left w:val="nil"/>
              <w:bottom w:val="nil"/>
              <w:right w:val="nil"/>
            </w:tcBorders>
            <w:shd w:val="clear" w:color="auto" w:fill="FEF2CC" w:themeFill="accent4" w:themeFillTint="32"/>
            <w:noWrap/>
            <w:vAlign w:val="center"/>
          </w:tcPr>
          <w:p w14:paraId="040245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Definition</w:t>
            </w:r>
          </w:p>
        </w:tc>
        <w:tc>
          <w:tcPr>
            <w:tcW w:w="6811" w:type="dxa"/>
            <w:tcBorders>
              <w:top w:val="nil"/>
              <w:left w:val="nil"/>
              <w:bottom w:val="nil"/>
              <w:right w:val="nil"/>
            </w:tcBorders>
            <w:shd w:val="clear" w:color="auto" w:fill="FEF2CC" w:themeFill="accent4" w:themeFillTint="32"/>
            <w:noWrap/>
            <w:vAlign w:val="center"/>
          </w:tcPr>
          <w:p w14:paraId="5947499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Item</w:t>
            </w:r>
          </w:p>
        </w:tc>
      </w:tr>
      <w:tr w14:paraId="0E867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8" w:hRule="atLeast"/>
        </w:trPr>
        <w:tc>
          <w:tcPr>
            <w:tcW w:w="2722" w:type="dxa"/>
            <w:tcBorders>
              <w:top w:val="nil"/>
              <w:left w:val="nil"/>
              <w:bottom w:val="nil"/>
              <w:right w:val="nil"/>
            </w:tcBorders>
            <w:shd w:val="clear" w:color="auto" w:fill="FFFDF5"/>
            <w:noWrap/>
            <w:vAlign w:val="center"/>
          </w:tcPr>
          <w:p w14:paraId="157F25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 Perceived Behavioral Control</w:t>
            </w:r>
          </w:p>
        </w:tc>
        <w:tc>
          <w:tcPr>
            <w:tcW w:w="6156" w:type="dxa"/>
            <w:tcBorders>
              <w:top w:val="nil"/>
              <w:left w:val="nil"/>
              <w:bottom w:val="nil"/>
              <w:right w:val="nil"/>
            </w:tcBorders>
            <w:shd w:val="clear" w:color="auto" w:fill="FFFDF5"/>
            <w:vAlign w:val="center"/>
          </w:tcPr>
          <w:p w14:paraId="3DA01E0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Reflects perceptions of internal and external constraints on behavior and encompasses selfefficacy, resource facilitating conditions, and technology facilitating conditions.</w:t>
            </w:r>
          </w:p>
        </w:tc>
        <w:tc>
          <w:tcPr>
            <w:tcW w:w="6811" w:type="dxa"/>
            <w:tcBorders>
              <w:top w:val="nil"/>
              <w:left w:val="nil"/>
              <w:bottom w:val="nil"/>
              <w:right w:val="nil"/>
            </w:tcBorders>
            <w:shd w:val="clear" w:color="auto" w:fill="FFFDF5"/>
            <w:vAlign w:val="center"/>
          </w:tcPr>
          <w:p w14:paraId="3272D32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1.I have control over using the system.</w:t>
            </w:r>
          </w:p>
          <w:p w14:paraId="609FC8F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2.I have the resources necessary to use the system.</w:t>
            </w:r>
          </w:p>
          <w:p w14:paraId="1AD6AF1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3.I have the knowledge necessary to use the system.</w:t>
            </w:r>
          </w:p>
          <w:p w14:paraId="5CE2CB8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 Given the resources, opportunities and knowledge it takes to use the system, it would be easy for me to use the system.</w:t>
            </w:r>
          </w:p>
          <w:p w14:paraId="5E42534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5.The system is not compatible with other systems I use.</w:t>
            </w:r>
          </w:p>
        </w:tc>
      </w:tr>
      <w:tr w14:paraId="72FCF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5" w:hRule="atLeast"/>
        </w:trPr>
        <w:tc>
          <w:tcPr>
            <w:tcW w:w="2722" w:type="dxa"/>
            <w:tcBorders>
              <w:top w:val="nil"/>
              <w:left w:val="nil"/>
              <w:bottom w:val="nil"/>
              <w:right w:val="nil"/>
            </w:tcBorders>
            <w:shd w:val="clear" w:color="auto" w:fill="FFFDF5"/>
            <w:noWrap/>
            <w:vAlign w:val="center"/>
          </w:tcPr>
          <w:p w14:paraId="0154F0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 Facilitating Conditions</w:t>
            </w:r>
          </w:p>
        </w:tc>
        <w:tc>
          <w:tcPr>
            <w:tcW w:w="6156" w:type="dxa"/>
            <w:tcBorders>
              <w:top w:val="nil"/>
              <w:left w:val="nil"/>
              <w:bottom w:val="nil"/>
              <w:right w:val="nil"/>
            </w:tcBorders>
            <w:shd w:val="clear" w:color="auto" w:fill="FFFDF5"/>
            <w:vAlign w:val="center"/>
          </w:tcPr>
          <w:p w14:paraId="1111874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Objective factors in the environment that observers agree make an act easy to do, including the provision of computer support.</w:t>
            </w:r>
          </w:p>
        </w:tc>
        <w:tc>
          <w:tcPr>
            <w:tcW w:w="6811" w:type="dxa"/>
            <w:tcBorders>
              <w:top w:val="nil"/>
              <w:left w:val="nil"/>
              <w:bottom w:val="nil"/>
              <w:right w:val="nil"/>
            </w:tcBorders>
            <w:shd w:val="clear" w:color="auto" w:fill="FFFDF5"/>
            <w:vAlign w:val="center"/>
          </w:tcPr>
          <w:p w14:paraId="631B3A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1.Guidance was available to me in the selection of the system.</w:t>
            </w:r>
          </w:p>
          <w:p w14:paraId="7434EA8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2.Specialized instruction concerning the system was available to me.</w:t>
            </w:r>
          </w:p>
          <w:p w14:paraId="141921B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3.A specific person (or group) is available for assistance with system difficulties.</w:t>
            </w:r>
          </w:p>
        </w:tc>
      </w:tr>
      <w:tr w14:paraId="41741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trPr>
        <w:tc>
          <w:tcPr>
            <w:tcW w:w="2722" w:type="dxa"/>
            <w:tcBorders>
              <w:top w:val="nil"/>
              <w:left w:val="nil"/>
              <w:bottom w:val="nil"/>
              <w:right w:val="nil"/>
            </w:tcBorders>
            <w:shd w:val="clear" w:color="auto" w:fill="FFFDF5"/>
            <w:noWrap/>
            <w:vAlign w:val="center"/>
          </w:tcPr>
          <w:p w14:paraId="07D17D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 Compatibility</w:t>
            </w:r>
          </w:p>
        </w:tc>
        <w:tc>
          <w:tcPr>
            <w:tcW w:w="6156" w:type="dxa"/>
            <w:tcBorders>
              <w:top w:val="nil"/>
              <w:left w:val="nil"/>
              <w:bottom w:val="nil"/>
              <w:right w:val="nil"/>
            </w:tcBorders>
            <w:shd w:val="clear" w:color="auto" w:fill="FFFDF5"/>
            <w:vAlign w:val="center"/>
          </w:tcPr>
          <w:p w14:paraId="7F4D093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degree to which an innovation is perceived as being consistent with existing values, needs, and experiences of potential adopters.</w:t>
            </w:r>
          </w:p>
        </w:tc>
        <w:tc>
          <w:tcPr>
            <w:tcW w:w="6811" w:type="dxa"/>
            <w:tcBorders>
              <w:top w:val="nil"/>
              <w:left w:val="nil"/>
              <w:bottom w:val="nil"/>
              <w:right w:val="nil"/>
            </w:tcBorders>
            <w:shd w:val="clear" w:color="auto" w:fill="FFFDF5"/>
            <w:vAlign w:val="center"/>
          </w:tcPr>
          <w:p w14:paraId="4A2C430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1.Using the system is compatible with all aspects of my work.</w:t>
            </w:r>
          </w:p>
          <w:p w14:paraId="6F6CB2A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2.I think that using the system fits well with the way I like to work.</w:t>
            </w:r>
          </w:p>
          <w:p w14:paraId="6F1C33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3.Using the system fits into my work style.</w:t>
            </w:r>
          </w:p>
        </w:tc>
      </w:tr>
    </w:tbl>
    <w:p w14:paraId="622403FE">
      <w:pPr>
        <w:rPr>
          <w:rFonts w:hint="default"/>
          <w:sz w:val="22"/>
          <w:szCs w:val="28"/>
        </w:rPr>
      </w:pPr>
      <w:r>
        <w:rPr>
          <w:rFonts w:hint="default"/>
          <w:sz w:val="22"/>
          <w:szCs w:val="28"/>
        </w:rPr>
        <w:br w:type="page"/>
      </w:r>
    </w:p>
    <w:p w14:paraId="4DF81CC8">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4"/>
          <w:szCs w:val="24"/>
          <w:u w:val="none"/>
          <w:lang w:val="en-US" w:eastAsia="zh-CN" w:bidi="ar"/>
        </w:rPr>
        <w:sectPr>
          <w:pgSz w:w="16838" w:h="11905" w:orient="landscape"/>
          <w:pgMar w:top="1803" w:right="1440" w:bottom="1803" w:left="1440" w:header="851" w:footer="992" w:gutter="0"/>
          <w:pgBorders w:offsetFrom="page">
            <w:top w:val="none" w:sz="0" w:space="0"/>
            <w:left w:val="none" w:sz="0" w:space="0"/>
            <w:bottom w:val="none" w:sz="0" w:space="0"/>
            <w:right w:val="none" w:sz="0" w:space="0"/>
          </w:pgBorders>
          <w:pgNumType w:fmt="decimal"/>
          <w:cols w:space="0" w:num="1"/>
          <w:rtlGutter w:val="0"/>
          <w:docGrid w:type="lines" w:linePitch="331" w:charSpace="0"/>
        </w:sectPr>
      </w:pPr>
    </w:p>
    <w:p w14:paraId="2414D427">
      <w:pPr>
        <w:keepNext w:val="0"/>
        <w:keepLines w:val="0"/>
        <w:widowControl/>
        <w:suppressLineNumbers w:val="0"/>
        <w:jc w:val="center"/>
        <w:textAlignment w:val="center"/>
        <w:outlineLvl w:val="0"/>
        <w:rPr>
          <w:rFonts w:hint="default" w:ascii="Times New Roman" w:hAnsi="Times New Roman" w:eastAsia="宋体" w:cs="Times New Roman"/>
          <w:b/>
          <w:bCs/>
          <w:i w:val="0"/>
          <w:iCs w:val="0"/>
          <w:color w:val="000000"/>
          <w:kern w:val="0"/>
          <w:sz w:val="22"/>
          <w:szCs w:val="22"/>
          <w:u w:val="none"/>
          <w:lang w:val="en-US" w:eastAsia="zh-CN" w:bidi="ar"/>
        </w:rPr>
      </w:pPr>
      <w:bookmarkStart w:id="49" w:name="_Toc11916"/>
      <w:r>
        <w:rPr>
          <w:rFonts w:hint="default" w:ascii="Times New Roman" w:hAnsi="Times New Roman" w:eastAsia="宋体" w:cs="Times New Roman"/>
          <w:b/>
          <w:bCs/>
          <w:i w:val="0"/>
          <w:iCs w:val="0"/>
          <w:color w:val="000000"/>
          <w:kern w:val="0"/>
          <w:sz w:val="28"/>
          <w:szCs w:val="28"/>
          <w:u w:val="none"/>
          <w:lang w:val="en-US" w:eastAsia="zh-CN" w:bidi="ar"/>
        </w:rPr>
        <w:t xml:space="preserve">Supplementary material </w:t>
      </w:r>
      <w:r>
        <w:rPr>
          <w:rFonts w:hint="eastAsia" w:ascii="Times New Roman" w:hAnsi="Times New Roman" w:eastAsia="宋体" w:cs="Times New Roman"/>
          <w:b/>
          <w:bCs/>
          <w:i w:val="0"/>
          <w:iCs w:val="0"/>
          <w:color w:val="000000"/>
          <w:kern w:val="0"/>
          <w:sz w:val="28"/>
          <w:szCs w:val="28"/>
          <w:u w:val="none"/>
          <w:lang w:val="en-US" w:eastAsia="zh-CN" w:bidi="ar"/>
        </w:rPr>
        <w:t xml:space="preserve">6 </w:t>
      </w:r>
      <w:r>
        <w:rPr>
          <w:rFonts w:hint="default" w:ascii="Times New Roman" w:hAnsi="Times New Roman" w:eastAsia="宋体" w:cs="Times New Roman"/>
          <w:b/>
          <w:bCs/>
          <w:i w:val="0"/>
          <w:iCs w:val="0"/>
          <w:color w:val="000000"/>
          <w:kern w:val="0"/>
          <w:sz w:val="28"/>
          <w:szCs w:val="28"/>
          <w:u w:val="none"/>
          <w:lang w:val="en-US" w:eastAsia="zh-CN" w:bidi="ar"/>
        </w:rPr>
        <w:t>:</w:t>
      </w:r>
      <w:r>
        <w:rPr>
          <w:rFonts w:hint="eastAsia" w:ascii="Times New Roman" w:hAnsi="Times New Roman" w:eastAsia="宋体" w:cs="Times New Roman"/>
          <w:b/>
          <w:bCs/>
          <w:i w:val="0"/>
          <w:iCs w:val="0"/>
          <w:color w:val="000000"/>
          <w:kern w:val="0"/>
          <w:sz w:val="28"/>
          <w:szCs w:val="28"/>
          <w:u w:val="none"/>
          <w:lang w:val="en-US" w:eastAsia="zh-CN" w:bidi="ar"/>
        </w:rPr>
        <w:t>BCT</w:t>
      </w:r>
      <w:r>
        <w:rPr>
          <w:rFonts w:hint="default" w:ascii="Times New Roman" w:hAnsi="Times New Roman" w:eastAsia="宋体" w:cs="Times New Roman"/>
          <w:b/>
          <w:bCs/>
          <w:i w:val="0"/>
          <w:iCs w:val="0"/>
          <w:color w:val="000000"/>
          <w:kern w:val="0"/>
          <w:sz w:val="28"/>
          <w:szCs w:val="28"/>
          <w:u w:val="none"/>
          <w:lang w:val="en-US" w:eastAsia="zh-CN" w:bidi="ar"/>
        </w:rPr>
        <w:t xml:space="preserve"> codebook</w:t>
      </w:r>
      <w:bookmarkEnd w:id="49"/>
    </w:p>
    <w:tbl>
      <w:tblPr>
        <w:tblStyle w:val="7"/>
        <w:tblW w:w="10189" w:type="dxa"/>
        <w:tblInd w:w="-8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45"/>
        <w:gridCol w:w="4944"/>
      </w:tblGrid>
      <w:tr w14:paraId="32D03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tcBorders>
              <w:top w:val="nil"/>
              <w:left w:val="nil"/>
              <w:bottom w:val="nil"/>
              <w:right w:val="nil"/>
            </w:tcBorders>
            <w:shd w:val="clear" w:color="auto" w:fill="E2EFDA" w:themeFill="accent6" w:themeFillTint="32"/>
            <w:vAlign w:val="center"/>
          </w:tcPr>
          <w:p w14:paraId="6CDDDF8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 Goals and planning</w:t>
            </w:r>
          </w:p>
        </w:tc>
        <w:tc>
          <w:tcPr>
            <w:tcW w:w="4944" w:type="dxa"/>
            <w:tcBorders>
              <w:top w:val="nil"/>
              <w:left w:val="nil"/>
              <w:bottom w:val="nil"/>
              <w:right w:val="nil"/>
            </w:tcBorders>
            <w:shd w:val="clear" w:color="auto" w:fill="E2EFDA" w:themeFill="accent6" w:themeFillTint="32"/>
            <w:noWrap/>
            <w:vAlign w:val="center"/>
          </w:tcPr>
          <w:p w14:paraId="7E1D2A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9. Comparison of outcomes</w:t>
            </w:r>
          </w:p>
        </w:tc>
      </w:tr>
      <w:tr w14:paraId="3A072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restart"/>
            <w:tcBorders>
              <w:top w:val="nil"/>
              <w:left w:val="nil"/>
              <w:bottom w:val="nil"/>
              <w:right w:val="nil"/>
            </w:tcBorders>
            <w:shd w:val="clear" w:color="auto" w:fill="auto"/>
            <w:vAlign w:val="center"/>
          </w:tcPr>
          <w:p w14:paraId="79056E8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 Goal setting (behavior)</w:t>
            </w:r>
          </w:p>
          <w:p w14:paraId="2E8990B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 Problem solving</w:t>
            </w:r>
          </w:p>
          <w:p w14:paraId="0403B2A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 Goal setting (outcome)</w:t>
            </w:r>
          </w:p>
          <w:p w14:paraId="5406318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50" w:name="OLE_LINK41"/>
            <w:r>
              <w:rPr>
                <w:rFonts w:hint="default" w:ascii="Times New Roman" w:hAnsi="Times New Roman" w:eastAsia="宋体" w:cs="Times New Roman"/>
                <w:i w:val="0"/>
                <w:iCs w:val="0"/>
                <w:color w:val="000000"/>
                <w:kern w:val="0"/>
                <w:sz w:val="24"/>
                <w:szCs w:val="24"/>
                <w:u w:val="none"/>
                <w:lang w:val="en-US" w:eastAsia="zh-CN" w:bidi="ar"/>
              </w:rPr>
              <w:t>1.4 Action planning</w:t>
            </w:r>
          </w:p>
          <w:bookmarkEnd w:id="50"/>
          <w:p w14:paraId="34295A7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 Review behavior goal(s)</w:t>
            </w:r>
          </w:p>
          <w:p w14:paraId="0932D33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 Discrepancy between current behavior and goal</w:t>
            </w:r>
          </w:p>
          <w:p w14:paraId="5DC0A3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 Review outcome goal(s)</w:t>
            </w:r>
          </w:p>
          <w:p w14:paraId="54D5CFD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 Behavioral contract</w:t>
            </w:r>
          </w:p>
          <w:p w14:paraId="245889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 Commitment</w:t>
            </w:r>
          </w:p>
        </w:tc>
        <w:tc>
          <w:tcPr>
            <w:tcW w:w="4944" w:type="dxa"/>
            <w:vMerge w:val="restart"/>
            <w:tcBorders>
              <w:top w:val="nil"/>
              <w:left w:val="nil"/>
              <w:bottom w:val="nil"/>
              <w:right w:val="nil"/>
            </w:tcBorders>
            <w:shd w:val="clear" w:color="auto" w:fill="auto"/>
            <w:vAlign w:val="center"/>
          </w:tcPr>
          <w:p w14:paraId="0F42321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9.1 Credible source</w:t>
            </w:r>
          </w:p>
          <w:p w14:paraId="655DE86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9.2 Pros and cons</w:t>
            </w:r>
          </w:p>
          <w:p w14:paraId="56327C9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 Comparative imagining of future outcomes</w:t>
            </w:r>
          </w:p>
        </w:tc>
      </w:tr>
      <w:tr w14:paraId="786D7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76B29BB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2C56375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7E3FE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6274026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5AAED1D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1E4BE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3C65491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6877B4F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A36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6CBDB33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61287B4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ECD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vMerge w:val="continue"/>
            <w:tcBorders>
              <w:top w:val="nil"/>
              <w:left w:val="nil"/>
              <w:bottom w:val="nil"/>
              <w:right w:val="nil"/>
            </w:tcBorders>
            <w:shd w:val="clear" w:color="auto" w:fill="auto"/>
            <w:vAlign w:val="center"/>
          </w:tcPr>
          <w:p w14:paraId="1957315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1FD8068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4DD4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504B278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77754F1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3BB50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49556F5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3C9C0FA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1A508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5245" w:type="dxa"/>
            <w:vMerge w:val="continue"/>
            <w:tcBorders>
              <w:top w:val="nil"/>
              <w:left w:val="nil"/>
              <w:bottom w:val="nil"/>
              <w:right w:val="nil"/>
            </w:tcBorders>
            <w:shd w:val="clear" w:color="auto" w:fill="auto"/>
            <w:vAlign w:val="center"/>
          </w:tcPr>
          <w:p w14:paraId="2EA31A3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7F833BD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D68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45" w:type="dxa"/>
            <w:tcBorders>
              <w:top w:val="nil"/>
              <w:left w:val="nil"/>
              <w:bottom w:val="nil"/>
              <w:right w:val="nil"/>
            </w:tcBorders>
            <w:shd w:val="clear" w:color="auto" w:fill="E2EFDA" w:themeFill="accent6" w:themeFillTint="32"/>
            <w:vAlign w:val="center"/>
          </w:tcPr>
          <w:p w14:paraId="2015303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 Feedback and monitoring</w:t>
            </w:r>
          </w:p>
        </w:tc>
        <w:tc>
          <w:tcPr>
            <w:tcW w:w="4944" w:type="dxa"/>
            <w:tcBorders>
              <w:top w:val="nil"/>
              <w:left w:val="nil"/>
              <w:bottom w:val="nil"/>
              <w:right w:val="nil"/>
            </w:tcBorders>
            <w:shd w:val="clear" w:color="auto" w:fill="E2EFDA" w:themeFill="accent6" w:themeFillTint="32"/>
            <w:noWrap/>
            <w:vAlign w:val="center"/>
          </w:tcPr>
          <w:p w14:paraId="2C1A66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10. Reward and threat</w:t>
            </w:r>
          </w:p>
        </w:tc>
      </w:tr>
      <w:tr w14:paraId="467C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vMerge w:val="restart"/>
            <w:tcBorders>
              <w:top w:val="nil"/>
              <w:left w:val="nil"/>
              <w:bottom w:val="nil"/>
              <w:right w:val="nil"/>
            </w:tcBorders>
            <w:shd w:val="clear" w:color="auto" w:fill="auto"/>
            <w:vAlign w:val="center"/>
          </w:tcPr>
          <w:p w14:paraId="2BC9F89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51" w:name="OLE_LINK52"/>
            <w:r>
              <w:rPr>
                <w:rFonts w:hint="default" w:ascii="Times New Roman" w:hAnsi="Times New Roman" w:eastAsia="宋体" w:cs="Times New Roman"/>
                <w:i w:val="0"/>
                <w:iCs w:val="0"/>
                <w:color w:val="000000"/>
                <w:kern w:val="0"/>
                <w:sz w:val="24"/>
                <w:szCs w:val="24"/>
                <w:u w:val="none"/>
                <w:lang w:val="en-US" w:eastAsia="zh-CN" w:bidi="ar"/>
              </w:rPr>
              <w:t>2.1 Monitoring of behavior by others without feedback</w:t>
            </w:r>
          </w:p>
          <w:bookmarkEnd w:id="51"/>
          <w:p w14:paraId="3EC64E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2.2 Feedback on behaviour</w:t>
            </w:r>
          </w:p>
          <w:p w14:paraId="5250D57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2.3 Self-monitoring of behaviour</w:t>
            </w:r>
          </w:p>
          <w:p w14:paraId="26BD0C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 Self-monitoring of outcome(s) of behaviour</w:t>
            </w:r>
          </w:p>
          <w:p w14:paraId="6483951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2.5 Monitoring of outcome(s) of behavior without feedback</w:t>
            </w:r>
          </w:p>
          <w:p w14:paraId="49225AE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 Biofeedback</w:t>
            </w:r>
          </w:p>
          <w:p w14:paraId="1E4EE59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 Feedback on outcome(s) of behavior</w:t>
            </w:r>
          </w:p>
        </w:tc>
        <w:tc>
          <w:tcPr>
            <w:tcW w:w="4944" w:type="dxa"/>
            <w:vMerge w:val="restart"/>
            <w:tcBorders>
              <w:top w:val="nil"/>
              <w:left w:val="nil"/>
              <w:bottom w:val="nil"/>
              <w:right w:val="nil"/>
            </w:tcBorders>
            <w:shd w:val="clear" w:color="auto" w:fill="auto"/>
            <w:vAlign w:val="center"/>
          </w:tcPr>
          <w:p w14:paraId="5EB6C16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10.1 Material incentive (behavior)</w:t>
            </w:r>
          </w:p>
          <w:p w14:paraId="109E9FA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52" w:name="OLE_LINK43"/>
            <w:r>
              <w:rPr>
                <w:rFonts w:hint="default" w:ascii="Times New Roman" w:hAnsi="Times New Roman" w:eastAsia="宋体" w:cs="Times New Roman"/>
                <w:i w:val="0"/>
                <w:iCs w:val="0"/>
                <w:color w:val="000000"/>
                <w:kern w:val="0"/>
                <w:sz w:val="24"/>
                <w:szCs w:val="24"/>
                <w:u w:val="none"/>
                <w:lang w:val="en-US" w:eastAsia="zh-CN" w:bidi="ar"/>
              </w:rPr>
              <w:t>10.2 Material reward (behavior)</w:t>
            </w:r>
          </w:p>
          <w:bookmarkEnd w:id="52"/>
          <w:p w14:paraId="1E7A26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10.3 Non-specific reward</w:t>
            </w:r>
          </w:p>
          <w:p w14:paraId="62667CD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10.4 Social reward</w:t>
            </w:r>
          </w:p>
          <w:p w14:paraId="42A6E5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10.5 Social incentive</w:t>
            </w:r>
          </w:p>
          <w:p w14:paraId="662F72F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10.6 Non-specific incentive</w:t>
            </w:r>
          </w:p>
          <w:p w14:paraId="028B99F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10.7 Self-incentive</w:t>
            </w:r>
          </w:p>
          <w:p w14:paraId="0ECCDC3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10.8 Incentive (outcome)</w:t>
            </w:r>
          </w:p>
          <w:p w14:paraId="15AB7C8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10.9 Self-reward</w:t>
            </w:r>
          </w:p>
          <w:p w14:paraId="24CBAC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10.10 Reward (outcome)</w:t>
            </w:r>
          </w:p>
          <w:p w14:paraId="3E7E619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10.11 Future punishment</w:t>
            </w:r>
          </w:p>
        </w:tc>
      </w:tr>
      <w:tr w14:paraId="04758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07A4773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D822C3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5357E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5274BBC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255AC32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AEE4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vMerge w:val="continue"/>
            <w:tcBorders>
              <w:top w:val="nil"/>
              <w:left w:val="nil"/>
              <w:bottom w:val="nil"/>
              <w:right w:val="nil"/>
            </w:tcBorders>
            <w:shd w:val="clear" w:color="auto" w:fill="auto"/>
            <w:vAlign w:val="center"/>
          </w:tcPr>
          <w:p w14:paraId="71AAF2B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3F36921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5159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vMerge w:val="continue"/>
            <w:tcBorders>
              <w:top w:val="nil"/>
              <w:left w:val="nil"/>
              <w:bottom w:val="nil"/>
              <w:right w:val="nil"/>
            </w:tcBorders>
            <w:shd w:val="clear" w:color="auto" w:fill="auto"/>
            <w:vAlign w:val="center"/>
          </w:tcPr>
          <w:p w14:paraId="1C44FE5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51A2AEE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51583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527D455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28D3279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0FCC0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5245" w:type="dxa"/>
            <w:vMerge w:val="continue"/>
            <w:tcBorders>
              <w:top w:val="nil"/>
              <w:left w:val="nil"/>
              <w:bottom w:val="nil"/>
              <w:right w:val="nil"/>
            </w:tcBorders>
            <w:shd w:val="clear" w:color="auto" w:fill="auto"/>
            <w:vAlign w:val="center"/>
          </w:tcPr>
          <w:p w14:paraId="2D17CEE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96BD77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F856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45" w:type="dxa"/>
            <w:tcBorders>
              <w:top w:val="nil"/>
              <w:left w:val="nil"/>
              <w:bottom w:val="nil"/>
              <w:right w:val="nil"/>
            </w:tcBorders>
            <w:shd w:val="clear" w:color="auto" w:fill="E2EFDA" w:themeFill="accent6" w:themeFillTint="32"/>
            <w:vAlign w:val="center"/>
          </w:tcPr>
          <w:p w14:paraId="00C9E4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3. Social support</w:t>
            </w:r>
          </w:p>
        </w:tc>
        <w:tc>
          <w:tcPr>
            <w:tcW w:w="4944" w:type="dxa"/>
            <w:vMerge w:val="continue"/>
            <w:tcBorders>
              <w:top w:val="nil"/>
              <w:left w:val="nil"/>
              <w:bottom w:val="nil"/>
              <w:right w:val="nil"/>
            </w:tcBorders>
            <w:shd w:val="clear" w:color="auto" w:fill="auto"/>
            <w:vAlign w:val="center"/>
          </w:tcPr>
          <w:p w14:paraId="4EAFE59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57F6C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restart"/>
            <w:tcBorders>
              <w:top w:val="nil"/>
              <w:left w:val="nil"/>
              <w:bottom w:val="nil"/>
              <w:right w:val="nil"/>
            </w:tcBorders>
            <w:shd w:val="clear" w:color="auto" w:fill="auto"/>
            <w:vAlign w:val="center"/>
          </w:tcPr>
          <w:p w14:paraId="08D3FA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 Social support (unspecified)</w:t>
            </w:r>
          </w:p>
          <w:p w14:paraId="3F9FCE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 Social support (practical)</w:t>
            </w:r>
          </w:p>
          <w:p w14:paraId="4DB00FE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 Social support (emotional)</w:t>
            </w:r>
          </w:p>
        </w:tc>
        <w:tc>
          <w:tcPr>
            <w:tcW w:w="4944" w:type="dxa"/>
            <w:vMerge w:val="continue"/>
            <w:tcBorders>
              <w:top w:val="nil"/>
              <w:left w:val="nil"/>
              <w:bottom w:val="nil"/>
              <w:right w:val="nil"/>
            </w:tcBorders>
            <w:shd w:val="clear" w:color="auto" w:fill="auto"/>
            <w:vAlign w:val="center"/>
          </w:tcPr>
          <w:p w14:paraId="79601A4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3E60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669F2EE4">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9F5101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0723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5245" w:type="dxa"/>
            <w:vMerge w:val="continue"/>
            <w:tcBorders>
              <w:top w:val="nil"/>
              <w:left w:val="nil"/>
              <w:bottom w:val="nil"/>
              <w:right w:val="nil"/>
            </w:tcBorders>
            <w:shd w:val="clear" w:color="auto" w:fill="auto"/>
            <w:vAlign w:val="center"/>
          </w:tcPr>
          <w:p w14:paraId="303407D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1D1D69A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5A4B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tcBorders>
              <w:top w:val="nil"/>
              <w:left w:val="nil"/>
              <w:bottom w:val="nil"/>
              <w:right w:val="nil"/>
            </w:tcBorders>
            <w:shd w:val="clear" w:color="auto" w:fill="E2EFDA" w:themeFill="accent6" w:themeFillTint="32"/>
            <w:vAlign w:val="center"/>
          </w:tcPr>
          <w:p w14:paraId="0122E52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4. Shaping knowledge</w:t>
            </w:r>
          </w:p>
        </w:tc>
        <w:tc>
          <w:tcPr>
            <w:tcW w:w="4944" w:type="dxa"/>
            <w:tcBorders>
              <w:top w:val="nil"/>
              <w:left w:val="nil"/>
              <w:bottom w:val="nil"/>
              <w:right w:val="nil"/>
            </w:tcBorders>
            <w:shd w:val="clear" w:color="auto" w:fill="E2EFDA" w:themeFill="accent6" w:themeFillTint="32"/>
            <w:noWrap/>
            <w:vAlign w:val="center"/>
          </w:tcPr>
          <w:p w14:paraId="0844473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11. Regulation</w:t>
            </w:r>
          </w:p>
        </w:tc>
      </w:tr>
      <w:tr w14:paraId="4EA4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vMerge w:val="restart"/>
            <w:tcBorders>
              <w:top w:val="nil"/>
              <w:left w:val="nil"/>
              <w:bottom w:val="nil"/>
              <w:right w:val="nil"/>
            </w:tcBorders>
            <w:shd w:val="clear" w:color="auto" w:fill="auto"/>
            <w:vAlign w:val="center"/>
          </w:tcPr>
          <w:p w14:paraId="26E136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53" w:name="OLE_LINK45"/>
            <w:r>
              <w:rPr>
                <w:rFonts w:hint="default" w:ascii="Times New Roman" w:hAnsi="Times New Roman" w:eastAsia="宋体" w:cs="Times New Roman"/>
                <w:i w:val="0"/>
                <w:iCs w:val="0"/>
                <w:color w:val="000000"/>
                <w:kern w:val="0"/>
                <w:sz w:val="24"/>
                <w:szCs w:val="24"/>
                <w:u w:val="none"/>
                <w:lang w:val="en-US" w:eastAsia="zh-CN" w:bidi="ar"/>
              </w:rPr>
              <w:t>4.1 Instruction on how to perform the behavior</w:t>
            </w:r>
          </w:p>
          <w:bookmarkEnd w:id="53"/>
          <w:p w14:paraId="7B22E75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 Information about Antecedents</w:t>
            </w:r>
          </w:p>
          <w:p w14:paraId="46B0377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 Re-attribution</w:t>
            </w:r>
          </w:p>
          <w:p w14:paraId="7E09B5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 Behavioral experiments</w:t>
            </w:r>
          </w:p>
        </w:tc>
        <w:tc>
          <w:tcPr>
            <w:tcW w:w="4944" w:type="dxa"/>
            <w:vMerge w:val="restart"/>
            <w:tcBorders>
              <w:top w:val="nil"/>
              <w:left w:val="nil"/>
              <w:bottom w:val="nil"/>
              <w:right w:val="nil"/>
            </w:tcBorders>
            <w:shd w:val="clear" w:color="auto" w:fill="auto"/>
            <w:vAlign w:val="center"/>
          </w:tcPr>
          <w:p w14:paraId="644F4A8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11.1 Pharmacological support</w:t>
            </w:r>
          </w:p>
          <w:p w14:paraId="7ACEA0C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11.2 Reduce negative emotions</w:t>
            </w:r>
          </w:p>
          <w:p w14:paraId="2FD441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11.3 Conserving mental resources</w:t>
            </w:r>
          </w:p>
          <w:p w14:paraId="635FC0C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 Paradoxical instructions</w:t>
            </w:r>
          </w:p>
        </w:tc>
      </w:tr>
      <w:tr w14:paraId="66FEF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000BA60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7304E5A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00C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776E101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69C7044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3F672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5245" w:type="dxa"/>
            <w:vMerge w:val="continue"/>
            <w:tcBorders>
              <w:top w:val="nil"/>
              <w:left w:val="nil"/>
              <w:bottom w:val="nil"/>
              <w:right w:val="nil"/>
            </w:tcBorders>
            <w:shd w:val="clear" w:color="auto" w:fill="auto"/>
            <w:vAlign w:val="center"/>
          </w:tcPr>
          <w:p w14:paraId="726FD9B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3C7C50C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4459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45" w:type="dxa"/>
            <w:tcBorders>
              <w:top w:val="nil"/>
              <w:left w:val="nil"/>
              <w:bottom w:val="nil"/>
              <w:right w:val="nil"/>
            </w:tcBorders>
            <w:shd w:val="clear" w:color="auto" w:fill="E2EFDA" w:themeFill="accent6" w:themeFillTint="32"/>
            <w:vAlign w:val="center"/>
          </w:tcPr>
          <w:p w14:paraId="3752F1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5. Natural consequences</w:t>
            </w:r>
          </w:p>
        </w:tc>
        <w:tc>
          <w:tcPr>
            <w:tcW w:w="4944" w:type="dxa"/>
            <w:tcBorders>
              <w:top w:val="nil"/>
              <w:left w:val="nil"/>
              <w:bottom w:val="nil"/>
              <w:right w:val="nil"/>
            </w:tcBorders>
            <w:shd w:val="clear" w:color="auto" w:fill="E2EFDA" w:themeFill="accent6" w:themeFillTint="32"/>
            <w:noWrap/>
            <w:vAlign w:val="center"/>
          </w:tcPr>
          <w:p w14:paraId="59D5671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12. Antecedents</w:t>
            </w:r>
          </w:p>
        </w:tc>
      </w:tr>
      <w:tr w14:paraId="197F9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restart"/>
            <w:tcBorders>
              <w:top w:val="nil"/>
              <w:left w:val="nil"/>
              <w:bottom w:val="nil"/>
              <w:right w:val="nil"/>
            </w:tcBorders>
            <w:shd w:val="clear" w:color="auto" w:fill="auto"/>
            <w:vAlign w:val="center"/>
          </w:tcPr>
          <w:p w14:paraId="19B652E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 Information about health consequences</w:t>
            </w:r>
          </w:p>
          <w:p w14:paraId="308BCAF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5.2 Salience of consequences</w:t>
            </w:r>
          </w:p>
          <w:p w14:paraId="3B2AFAB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5.3 Information about social and environmental consequences</w:t>
            </w:r>
          </w:p>
          <w:p w14:paraId="7708890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5.4 Monitoring of emotional consequences</w:t>
            </w:r>
          </w:p>
          <w:p w14:paraId="02779EA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5.5 Anticipated regret</w:t>
            </w:r>
          </w:p>
          <w:p w14:paraId="5C10E0D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 Information about emotional consequences</w:t>
            </w:r>
          </w:p>
        </w:tc>
        <w:tc>
          <w:tcPr>
            <w:tcW w:w="4944" w:type="dxa"/>
            <w:vMerge w:val="restart"/>
            <w:tcBorders>
              <w:top w:val="nil"/>
              <w:left w:val="nil"/>
              <w:bottom w:val="nil"/>
              <w:right w:val="nil"/>
            </w:tcBorders>
            <w:shd w:val="clear" w:color="auto" w:fill="auto"/>
            <w:vAlign w:val="center"/>
          </w:tcPr>
          <w:p w14:paraId="2F648E0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12.1 Restructuring the physical environment</w:t>
            </w:r>
          </w:p>
          <w:p w14:paraId="32E42A2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54" w:name="OLE_LINK42"/>
            <w:r>
              <w:rPr>
                <w:rFonts w:hint="default" w:ascii="Times New Roman" w:hAnsi="Times New Roman" w:eastAsia="宋体" w:cs="Times New Roman"/>
                <w:i w:val="0"/>
                <w:iCs w:val="0"/>
                <w:color w:val="000000"/>
                <w:kern w:val="0"/>
                <w:sz w:val="24"/>
                <w:szCs w:val="24"/>
                <w:u w:val="none"/>
                <w:lang w:val="en-US" w:eastAsia="zh-CN" w:bidi="ar"/>
              </w:rPr>
              <w:t>12.2 Restructuring the social environment</w:t>
            </w:r>
          </w:p>
          <w:bookmarkEnd w:id="54"/>
          <w:p w14:paraId="294949A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12.3 Avoidance / reducing exposure to cues for the behavior</w:t>
            </w:r>
          </w:p>
          <w:p w14:paraId="667329F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12.4 Distraction</w:t>
            </w:r>
          </w:p>
          <w:p w14:paraId="30055CF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55" w:name="OLE_LINK51"/>
            <w:r>
              <w:rPr>
                <w:rFonts w:hint="default" w:ascii="Times New Roman" w:hAnsi="Times New Roman" w:eastAsia="宋体" w:cs="Times New Roman"/>
                <w:i w:val="0"/>
                <w:iCs w:val="0"/>
                <w:color w:val="000000"/>
                <w:kern w:val="0"/>
                <w:sz w:val="24"/>
                <w:szCs w:val="24"/>
                <w:u w:val="none"/>
                <w:lang w:val="en-US" w:eastAsia="zh-CN" w:bidi="ar"/>
              </w:rPr>
              <w:t>12.5 Adding objects to the environment</w:t>
            </w:r>
          </w:p>
          <w:bookmarkEnd w:id="55"/>
          <w:p w14:paraId="000C5E2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12.6 Body changes</w:t>
            </w:r>
          </w:p>
        </w:tc>
      </w:tr>
      <w:tr w14:paraId="3D11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6D0CEE8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78D95CC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4775A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245" w:type="dxa"/>
            <w:vMerge w:val="continue"/>
            <w:tcBorders>
              <w:top w:val="nil"/>
              <w:left w:val="nil"/>
              <w:bottom w:val="nil"/>
              <w:right w:val="nil"/>
            </w:tcBorders>
            <w:shd w:val="clear" w:color="auto" w:fill="auto"/>
            <w:vAlign w:val="center"/>
          </w:tcPr>
          <w:p w14:paraId="796B235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E304A3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03733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3B668D9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CCADC2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77F6D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45" w:type="dxa"/>
            <w:vMerge w:val="continue"/>
            <w:tcBorders>
              <w:top w:val="nil"/>
              <w:left w:val="nil"/>
              <w:bottom w:val="nil"/>
              <w:right w:val="nil"/>
            </w:tcBorders>
            <w:shd w:val="clear" w:color="auto" w:fill="auto"/>
            <w:vAlign w:val="center"/>
          </w:tcPr>
          <w:p w14:paraId="62361CE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63235B4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656F0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5245" w:type="dxa"/>
            <w:vMerge w:val="continue"/>
            <w:tcBorders>
              <w:top w:val="nil"/>
              <w:left w:val="nil"/>
              <w:bottom w:val="nil"/>
              <w:right w:val="nil"/>
            </w:tcBorders>
            <w:shd w:val="clear" w:color="auto" w:fill="auto"/>
            <w:vAlign w:val="center"/>
          </w:tcPr>
          <w:p w14:paraId="74F53FD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7E28C46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7E6F0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245" w:type="dxa"/>
            <w:tcBorders>
              <w:top w:val="nil"/>
              <w:left w:val="nil"/>
              <w:bottom w:val="nil"/>
              <w:right w:val="nil"/>
            </w:tcBorders>
            <w:shd w:val="clear" w:color="auto" w:fill="E2EFDA" w:themeFill="accent6" w:themeFillTint="32"/>
            <w:vAlign w:val="center"/>
          </w:tcPr>
          <w:p w14:paraId="7463208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6. Comparison of behaviour</w:t>
            </w:r>
          </w:p>
        </w:tc>
        <w:tc>
          <w:tcPr>
            <w:tcW w:w="4944" w:type="dxa"/>
            <w:tcBorders>
              <w:top w:val="nil"/>
              <w:left w:val="nil"/>
              <w:bottom w:val="nil"/>
              <w:right w:val="nil"/>
            </w:tcBorders>
            <w:shd w:val="clear" w:color="auto" w:fill="E2EFDA" w:themeFill="accent6" w:themeFillTint="32"/>
            <w:noWrap/>
            <w:vAlign w:val="center"/>
          </w:tcPr>
          <w:p w14:paraId="442B161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13. Identity</w:t>
            </w:r>
          </w:p>
        </w:tc>
      </w:tr>
      <w:tr w14:paraId="137F7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restart"/>
            <w:tcBorders>
              <w:top w:val="nil"/>
              <w:left w:val="nil"/>
              <w:bottom w:val="nil"/>
              <w:right w:val="nil"/>
            </w:tcBorders>
            <w:shd w:val="clear" w:color="auto" w:fill="auto"/>
            <w:vAlign w:val="center"/>
          </w:tcPr>
          <w:p w14:paraId="42315A8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6.1 Demonstration of the behavior</w:t>
            </w:r>
          </w:p>
          <w:p w14:paraId="0A0358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56" w:name="OLE_LINK47"/>
            <w:r>
              <w:rPr>
                <w:rFonts w:hint="default" w:ascii="Times New Roman" w:hAnsi="Times New Roman" w:eastAsia="宋体" w:cs="Times New Roman"/>
                <w:i w:val="0"/>
                <w:iCs w:val="0"/>
                <w:color w:val="000000"/>
                <w:kern w:val="0"/>
                <w:sz w:val="24"/>
                <w:szCs w:val="24"/>
                <w:u w:val="none"/>
                <w:lang w:val="en-US" w:eastAsia="zh-CN" w:bidi="ar"/>
              </w:rPr>
              <w:t>6.2 Social comparison</w:t>
            </w:r>
          </w:p>
          <w:bookmarkEnd w:id="56"/>
          <w:p w14:paraId="4A70FDE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 Information about others’ approval</w:t>
            </w:r>
          </w:p>
        </w:tc>
        <w:tc>
          <w:tcPr>
            <w:tcW w:w="4944" w:type="dxa"/>
            <w:vMerge w:val="restart"/>
            <w:tcBorders>
              <w:top w:val="nil"/>
              <w:left w:val="nil"/>
              <w:bottom w:val="nil"/>
              <w:right w:val="nil"/>
            </w:tcBorders>
            <w:shd w:val="clear" w:color="auto" w:fill="auto"/>
            <w:vAlign w:val="center"/>
          </w:tcPr>
          <w:p w14:paraId="1813316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13.1 Identification of self as role model</w:t>
            </w:r>
          </w:p>
          <w:p w14:paraId="20A4DCC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 Framing / reframing</w:t>
            </w:r>
          </w:p>
          <w:p w14:paraId="74DCEDC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13.3 Incompatible beliefs</w:t>
            </w:r>
          </w:p>
          <w:p w14:paraId="596ED03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13.4 Valued self-identify</w:t>
            </w:r>
          </w:p>
          <w:p w14:paraId="1014F2D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13.5 Identity associated with changed behavior</w:t>
            </w:r>
          </w:p>
        </w:tc>
      </w:tr>
      <w:tr w14:paraId="762B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307160D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5149BB6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1E4C1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trPr>
        <w:tc>
          <w:tcPr>
            <w:tcW w:w="5245" w:type="dxa"/>
            <w:vMerge w:val="continue"/>
            <w:tcBorders>
              <w:top w:val="nil"/>
              <w:left w:val="nil"/>
              <w:bottom w:val="nil"/>
              <w:right w:val="nil"/>
            </w:tcBorders>
            <w:shd w:val="clear" w:color="auto" w:fill="auto"/>
            <w:vAlign w:val="center"/>
          </w:tcPr>
          <w:p w14:paraId="29235A3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1F4F693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4641A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45" w:type="dxa"/>
            <w:tcBorders>
              <w:top w:val="nil"/>
              <w:left w:val="nil"/>
              <w:bottom w:val="nil"/>
              <w:right w:val="nil"/>
            </w:tcBorders>
            <w:shd w:val="clear" w:color="auto" w:fill="E2EFDA" w:themeFill="accent6" w:themeFillTint="32"/>
            <w:vAlign w:val="center"/>
          </w:tcPr>
          <w:p w14:paraId="4CDCC4B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7. Associations</w:t>
            </w:r>
          </w:p>
        </w:tc>
        <w:tc>
          <w:tcPr>
            <w:tcW w:w="4944" w:type="dxa"/>
            <w:vMerge w:val="continue"/>
            <w:tcBorders>
              <w:top w:val="nil"/>
              <w:left w:val="nil"/>
              <w:bottom w:val="nil"/>
              <w:right w:val="nil"/>
            </w:tcBorders>
            <w:shd w:val="clear" w:color="auto" w:fill="auto"/>
            <w:vAlign w:val="center"/>
          </w:tcPr>
          <w:p w14:paraId="7E01FCD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1737C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restart"/>
            <w:tcBorders>
              <w:top w:val="nil"/>
              <w:left w:val="nil"/>
              <w:bottom w:val="nil"/>
              <w:right w:val="nil"/>
            </w:tcBorders>
            <w:shd w:val="clear" w:color="auto" w:fill="auto"/>
            <w:vAlign w:val="center"/>
          </w:tcPr>
          <w:p w14:paraId="25B98C1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 Prompts / cues</w:t>
            </w:r>
          </w:p>
          <w:p w14:paraId="73BA4B8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7.2. Cue signalling reward</w:t>
            </w:r>
          </w:p>
          <w:p w14:paraId="304342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7.3. Reduce prompts/cues</w:t>
            </w:r>
          </w:p>
          <w:p w14:paraId="29047D5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7.4. Remove access to the reward</w:t>
            </w:r>
          </w:p>
          <w:p w14:paraId="1A95655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7.5. Remove aversive stimulus</w:t>
            </w:r>
          </w:p>
          <w:p w14:paraId="25417D9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7.6. Satiation</w:t>
            </w:r>
          </w:p>
          <w:p w14:paraId="2334592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7.7. Exposure</w:t>
            </w:r>
          </w:p>
          <w:p w14:paraId="45E6DC3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7.8. Associative learning</w:t>
            </w:r>
          </w:p>
        </w:tc>
        <w:tc>
          <w:tcPr>
            <w:tcW w:w="4944" w:type="dxa"/>
            <w:vMerge w:val="continue"/>
            <w:tcBorders>
              <w:top w:val="nil"/>
              <w:left w:val="nil"/>
              <w:bottom w:val="nil"/>
              <w:right w:val="nil"/>
            </w:tcBorders>
            <w:shd w:val="clear" w:color="auto" w:fill="auto"/>
            <w:vAlign w:val="center"/>
          </w:tcPr>
          <w:p w14:paraId="46DDD88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543AD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45" w:type="dxa"/>
            <w:vMerge w:val="continue"/>
            <w:tcBorders>
              <w:top w:val="nil"/>
              <w:left w:val="nil"/>
              <w:bottom w:val="nil"/>
              <w:right w:val="nil"/>
            </w:tcBorders>
            <w:shd w:val="clear" w:color="auto" w:fill="auto"/>
            <w:vAlign w:val="center"/>
          </w:tcPr>
          <w:p w14:paraId="1B2E59E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tcBorders>
              <w:top w:val="nil"/>
              <w:left w:val="nil"/>
              <w:bottom w:val="nil"/>
              <w:right w:val="nil"/>
            </w:tcBorders>
            <w:shd w:val="clear" w:color="auto" w:fill="E2EFDA" w:themeFill="accent6" w:themeFillTint="32"/>
            <w:noWrap/>
            <w:vAlign w:val="center"/>
          </w:tcPr>
          <w:p w14:paraId="633021C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14. Scheduled consequences</w:t>
            </w:r>
          </w:p>
        </w:tc>
      </w:tr>
      <w:tr w14:paraId="49455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0FB0CEA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restart"/>
            <w:tcBorders>
              <w:top w:val="nil"/>
              <w:left w:val="nil"/>
              <w:bottom w:val="nil"/>
              <w:right w:val="nil"/>
            </w:tcBorders>
            <w:shd w:val="clear" w:color="auto" w:fill="auto"/>
            <w:vAlign w:val="center"/>
          </w:tcPr>
          <w:p w14:paraId="60B5475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 Behavior cost</w:t>
            </w:r>
          </w:p>
          <w:p w14:paraId="2314B7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14.2 Punishment</w:t>
            </w:r>
          </w:p>
          <w:p w14:paraId="6802C86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14.3 Remove reward</w:t>
            </w:r>
          </w:p>
          <w:p w14:paraId="05746CA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 Reward approximation</w:t>
            </w:r>
          </w:p>
          <w:p w14:paraId="3DD1BE9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14.5 Rewarding completion</w:t>
            </w:r>
          </w:p>
          <w:p w14:paraId="35D405D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14.6 Situation-specific reward</w:t>
            </w:r>
          </w:p>
          <w:p w14:paraId="2DC0821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14.7 Reward incompatible behavior</w:t>
            </w:r>
          </w:p>
          <w:p w14:paraId="28589E9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14.8 Reward alternative behavior</w:t>
            </w:r>
          </w:p>
          <w:p w14:paraId="43050FE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 Reduce reward frequency</w:t>
            </w:r>
          </w:p>
          <w:p w14:paraId="3AA3711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14.10 Remove punishment</w:t>
            </w:r>
          </w:p>
        </w:tc>
      </w:tr>
      <w:tr w14:paraId="03F16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4EF7EA7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5F42841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48D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50F1467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66DDE71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2D71E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59E35EC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3E6887D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0C774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2CB971C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BED717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622EF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5245" w:type="dxa"/>
            <w:vMerge w:val="continue"/>
            <w:tcBorders>
              <w:top w:val="nil"/>
              <w:left w:val="nil"/>
              <w:bottom w:val="nil"/>
              <w:right w:val="nil"/>
            </w:tcBorders>
            <w:shd w:val="clear" w:color="auto" w:fill="auto"/>
            <w:vAlign w:val="center"/>
          </w:tcPr>
          <w:p w14:paraId="75AC66D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5F2EF55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167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245" w:type="dxa"/>
            <w:tcBorders>
              <w:top w:val="nil"/>
              <w:left w:val="nil"/>
              <w:bottom w:val="nil"/>
              <w:right w:val="nil"/>
            </w:tcBorders>
            <w:shd w:val="clear" w:color="auto" w:fill="E2EFDA" w:themeFill="accent6" w:themeFillTint="32"/>
            <w:vAlign w:val="center"/>
          </w:tcPr>
          <w:p w14:paraId="1E7EA88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8. Repetition and substitution</w:t>
            </w:r>
          </w:p>
        </w:tc>
        <w:tc>
          <w:tcPr>
            <w:tcW w:w="4944" w:type="dxa"/>
            <w:vMerge w:val="continue"/>
            <w:tcBorders>
              <w:top w:val="nil"/>
              <w:left w:val="nil"/>
              <w:bottom w:val="nil"/>
              <w:right w:val="nil"/>
            </w:tcBorders>
            <w:shd w:val="clear" w:color="auto" w:fill="auto"/>
            <w:vAlign w:val="center"/>
          </w:tcPr>
          <w:p w14:paraId="735BD39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4BD4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restart"/>
            <w:tcBorders>
              <w:top w:val="nil"/>
              <w:left w:val="nil"/>
              <w:bottom w:val="nil"/>
              <w:right w:val="nil"/>
            </w:tcBorders>
            <w:shd w:val="clear" w:color="auto" w:fill="auto"/>
            <w:vAlign w:val="center"/>
          </w:tcPr>
          <w:p w14:paraId="75750C0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8.1. Behavioral practice / rehearsal</w:t>
            </w:r>
          </w:p>
          <w:p w14:paraId="2FAB52E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8.2. Behavior substitution</w:t>
            </w:r>
          </w:p>
          <w:p w14:paraId="25794E5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8.3. Habit formation</w:t>
            </w:r>
          </w:p>
          <w:p w14:paraId="5BC308D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8.4. Habit reversal</w:t>
            </w:r>
          </w:p>
          <w:p w14:paraId="0C36EDA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8.5. Overcorrection</w:t>
            </w:r>
          </w:p>
          <w:p w14:paraId="2D469CB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8.6. Generalisation of target behavior</w:t>
            </w:r>
          </w:p>
          <w:p w14:paraId="3C3686B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bookmarkStart w:id="57" w:name="OLE_LINK46"/>
            <w:r>
              <w:rPr>
                <w:rFonts w:hint="default" w:ascii="Times New Roman" w:hAnsi="Times New Roman" w:eastAsia="宋体" w:cs="Times New Roman"/>
                <w:i w:val="0"/>
                <w:iCs w:val="0"/>
                <w:color w:val="000000"/>
                <w:kern w:val="0"/>
                <w:sz w:val="24"/>
                <w:szCs w:val="24"/>
                <w:u w:val="none"/>
                <w:lang w:val="en-US" w:eastAsia="zh-CN" w:bidi="ar"/>
              </w:rPr>
              <w:t>8.7. Graded tasks</w:t>
            </w:r>
            <w:bookmarkEnd w:id="57"/>
          </w:p>
        </w:tc>
        <w:tc>
          <w:tcPr>
            <w:tcW w:w="4944" w:type="dxa"/>
            <w:vMerge w:val="continue"/>
            <w:tcBorders>
              <w:top w:val="nil"/>
              <w:left w:val="nil"/>
              <w:bottom w:val="nil"/>
              <w:right w:val="nil"/>
            </w:tcBorders>
            <w:shd w:val="clear" w:color="auto" w:fill="auto"/>
            <w:vAlign w:val="center"/>
          </w:tcPr>
          <w:p w14:paraId="371FC38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67EB6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245" w:type="dxa"/>
            <w:vMerge w:val="continue"/>
            <w:tcBorders>
              <w:top w:val="nil"/>
              <w:left w:val="nil"/>
              <w:bottom w:val="nil"/>
              <w:right w:val="nil"/>
            </w:tcBorders>
            <w:shd w:val="clear" w:color="auto" w:fill="auto"/>
            <w:vAlign w:val="center"/>
          </w:tcPr>
          <w:p w14:paraId="005F256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8B5331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5646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5245" w:type="dxa"/>
            <w:vMerge w:val="continue"/>
            <w:tcBorders>
              <w:top w:val="nil"/>
              <w:left w:val="nil"/>
              <w:bottom w:val="nil"/>
              <w:right w:val="nil"/>
            </w:tcBorders>
            <w:shd w:val="clear" w:color="auto" w:fill="auto"/>
            <w:vAlign w:val="center"/>
          </w:tcPr>
          <w:p w14:paraId="0236042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vMerge w:val="continue"/>
            <w:tcBorders>
              <w:top w:val="nil"/>
              <w:left w:val="nil"/>
              <w:bottom w:val="nil"/>
              <w:right w:val="nil"/>
            </w:tcBorders>
            <w:shd w:val="clear" w:color="auto" w:fill="auto"/>
            <w:vAlign w:val="center"/>
          </w:tcPr>
          <w:p w14:paraId="016C146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r>
      <w:tr w14:paraId="6F126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245" w:type="dxa"/>
            <w:vMerge w:val="continue"/>
            <w:tcBorders>
              <w:top w:val="nil"/>
              <w:left w:val="nil"/>
              <w:bottom w:val="nil"/>
              <w:right w:val="nil"/>
            </w:tcBorders>
            <w:shd w:val="clear" w:color="auto" w:fill="auto"/>
            <w:vAlign w:val="center"/>
          </w:tcPr>
          <w:p w14:paraId="3FADD7E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tcBorders>
              <w:top w:val="nil"/>
              <w:left w:val="nil"/>
              <w:bottom w:val="nil"/>
              <w:right w:val="nil"/>
            </w:tcBorders>
            <w:shd w:val="clear" w:color="auto" w:fill="E2EFDA" w:themeFill="accent6" w:themeFillTint="32"/>
            <w:noWrap/>
            <w:vAlign w:val="center"/>
          </w:tcPr>
          <w:p w14:paraId="38167EC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15. Self-belief</w:t>
            </w:r>
          </w:p>
        </w:tc>
      </w:tr>
      <w:tr w14:paraId="59F20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6" w:hRule="atLeast"/>
        </w:trPr>
        <w:tc>
          <w:tcPr>
            <w:tcW w:w="5245" w:type="dxa"/>
            <w:vMerge w:val="continue"/>
            <w:tcBorders>
              <w:top w:val="nil"/>
              <w:left w:val="nil"/>
              <w:bottom w:val="nil"/>
              <w:right w:val="nil"/>
            </w:tcBorders>
            <w:shd w:val="clear" w:color="auto" w:fill="auto"/>
            <w:vAlign w:val="center"/>
          </w:tcPr>
          <w:p w14:paraId="34C16C2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tcBorders>
              <w:top w:val="nil"/>
              <w:left w:val="nil"/>
              <w:bottom w:val="nil"/>
              <w:right w:val="nil"/>
            </w:tcBorders>
            <w:shd w:val="clear" w:color="auto" w:fill="auto"/>
            <w:noWrap/>
            <w:vAlign w:val="center"/>
          </w:tcPr>
          <w:p w14:paraId="0FD7BF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 Verbal persuasion about capability</w:t>
            </w:r>
          </w:p>
          <w:p w14:paraId="1F4CA9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15.2. Mental rehearsal of successful performance</w:t>
            </w:r>
          </w:p>
          <w:p w14:paraId="2451E3A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15.3. Focus on past success</w:t>
            </w:r>
          </w:p>
          <w:p w14:paraId="4DAA8E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15.4. Self-talk</w:t>
            </w:r>
          </w:p>
        </w:tc>
      </w:tr>
      <w:tr w14:paraId="71DC1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245" w:type="dxa"/>
            <w:vMerge w:val="continue"/>
            <w:tcBorders>
              <w:top w:val="nil"/>
              <w:left w:val="nil"/>
              <w:bottom w:val="nil"/>
              <w:right w:val="nil"/>
            </w:tcBorders>
            <w:shd w:val="clear" w:color="auto" w:fill="auto"/>
            <w:vAlign w:val="center"/>
          </w:tcPr>
          <w:p w14:paraId="57CD97B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tcBorders>
              <w:top w:val="nil"/>
              <w:left w:val="nil"/>
              <w:bottom w:val="nil"/>
              <w:right w:val="nil"/>
            </w:tcBorders>
            <w:shd w:val="clear" w:color="auto" w:fill="E2EFDA" w:themeFill="accent6" w:themeFillTint="32"/>
            <w:noWrap/>
            <w:vAlign w:val="center"/>
          </w:tcPr>
          <w:p w14:paraId="37603F6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16. Covert learning</w:t>
            </w:r>
          </w:p>
        </w:tc>
      </w:tr>
      <w:tr w14:paraId="08E1C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6" w:hRule="atLeast"/>
        </w:trPr>
        <w:tc>
          <w:tcPr>
            <w:tcW w:w="5245" w:type="dxa"/>
            <w:vMerge w:val="continue"/>
            <w:tcBorders>
              <w:top w:val="nil"/>
              <w:left w:val="nil"/>
              <w:bottom w:val="nil"/>
              <w:right w:val="nil"/>
            </w:tcBorders>
            <w:shd w:val="clear" w:color="auto" w:fill="auto"/>
            <w:vAlign w:val="center"/>
          </w:tcPr>
          <w:p w14:paraId="6BDA43A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4944" w:type="dxa"/>
            <w:tcBorders>
              <w:top w:val="nil"/>
              <w:left w:val="nil"/>
              <w:bottom w:val="nil"/>
              <w:right w:val="nil"/>
            </w:tcBorders>
            <w:shd w:val="clear" w:color="auto" w:fill="auto"/>
            <w:noWrap/>
            <w:vAlign w:val="center"/>
          </w:tcPr>
          <w:p w14:paraId="3F3F890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16.1. Imaginary punishment</w:t>
            </w:r>
          </w:p>
          <w:p w14:paraId="75657BD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16.2. Imaginary reward</w:t>
            </w:r>
          </w:p>
          <w:p w14:paraId="0246648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16.3. Vicarious consequences</w:t>
            </w:r>
          </w:p>
        </w:tc>
      </w:tr>
    </w:tbl>
    <w:p w14:paraId="71686B30">
      <w:pPr>
        <w:rPr>
          <w:rFonts w:hint="default" w:ascii="Times New Roman" w:hAnsi="Times New Roman" w:eastAsia="宋体" w:cs="Times New Roman"/>
          <w:b/>
          <w:bCs/>
          <w:i w:val="0"/>
          <w:iCs w:val="0"/>
          <w:color w:val="000000"/>
          <w:kern w:val="0"/>
          <w:sz w:val="24"/>
          <w:szCs w:val="24"/>
          <w:u w:val="none"/>
          <w:lang w:val="en-US" w:eastAsia="zh-CN" w:bidi="ar"/>
        </w:rPr>
        <w:sectPr>
          <w:pgSz w:w="11905" w:h="16838"/>
          <w:pgMar w:top="1440" w:right="1803" w:bottom="1440" w:left="1803" w:header="851" w:footer="992" w:gutter="0"/>
          <w:pgBorders w:offsetFrom="page">
            <w:top w:val="none" w:sz="0" w:space="0"/>
            <w:left w:val="none" w:sz="0" w:space="0"/>
            <w:bottom w:val="none" w:sz="0" w:space="0"/>
            <w:right w:val="none" w:sz="0" w:space="0"/>
          </w:pgBorders>
          <w:pgNumType w:fmt="decimal"/>
          <w:cols w:space="0" w:num="1"/>
          <w:rtlGutter w:val="0"/>
          <w:docGrid w:type="lines" w:linePitch="331" w:charSpace="0"/>
        </w:sectPr>
      </w:pPr>
    </w:p>
    <w:p w14:paraId="4151B11C">
      <w:pPr>
        <w:keepNext w:val="0"/>
        <w:keepLines w:val="0"/>
        <w:widowControl/>
        <w:suppressLineNumbers w:val="0"/>
        <w:jc w:val="both"/>
        <w:textAlignment w:val="center"/>
        <w:outlineLvl w:val="0"/>
        <w:rPr>
          <w:rFonts w:hint="default" w:ascii="Times New Roman" w:hAnsi="Times New Roman" w:eastAsia="宋体" w:cs="Times New Roman"/>
          <w:b/>
          <w:bCs/>
          <w:i w:val="0"/>
          <w:iCs w:val="0"/>
          <w:color w:val="000000"/>
          <w:kern w:val="0"/>
          <w:sz w:val="32"/>
          <w:szCs w:val="32"/>
          <w:u w:val="none"/>
          <w:lang w:val="en-US" w:eastAsia="zh-CN" w:bidi="ar"/>
        </w:rPr>
        <w:sectPr>
          <w:type w:val="continuous"/>
          <w:pgSz w:w="11905" w:h="16838"/>
          <w:pgMar w:top="1440" w:right="1803" w:bottom="1440" w:left="1803" w:header="851" w:footer="992" w:gutter="0"/>
          <w:pgBorders w:offsetFrom="page">
            <w:top w:val="none" w:sz="0" w:space="0"/>
            <w:left w:val="none" w:sz="0" w:space="0"/>
            <w:bottom w:val="none" w:sz="0" w:space="0"/>
            <w:right w:val="none" w:sz="0" w:space="0"/>
          </w:pgBorders>
          <w:pgNumType w:fmt="decimal"/>
          <w:cols w:space="0" w:num="1"/>
          <w:rtlGutter w:val="0"/>
          <w:docGrid w:type="lines" w:linePitch="331" w:charSpace="0"/>
        </w:sectPr>
      </w:pPr>
      <w:bookmarkStart w:id="58" w:name="OLE_LINK31"/>
    </w:p>
    <w:p w14:paraId="3F533A35">
      <w:pPr>
        <w:keepNext w:val="0"/>
        <w:keepLines w:val="0"/>
        <w:widowControl/>
        <w:suppressLineNumbers w:val="0"/>
        <w:jc w:val="center"/>
        <w:textAlignment w:val="center"/>
        <w:outlineLvl w:val="0"/>
        <w:rPr>
          <w:rFonts w:hint="default" w:ascii="Times New Roman" w:hAnsi="Times New Roman" w:eastAsia="宋体" w:cs="Times New Roman"/>
          <w:b/>
          <w:bCs/>
          <w:i w:val="0"/>
          <w:iCs w:val="0"/>
          <w:color w:val="000000"/>
          <w:kern w:val="0"/>
          <w:sz w:val="28"/>
          <w:szCs w:val="28"/>
          <w:u w:val="none"/>
          <w:lang w:val="en-US" w:eastAsia="zh-CN" w:bidi="ar"/>
        </w:rPr>
      </w:pPr>
      <w:bookmarkStart w:id="59" w:name="_Toc32494"/>
      <w:r>
        <w:rPr>
          <w:rFonts w:hint="default" w:ascii="Times New Roman" w:hAnsi="Times New Roman" w:eastAsia="宋体" w:cs="Times New Roman"/>
          <w:b/>
          <w:bCs/>
          <w:i w:val="0"/>
          <w:iCs w:val="0"/>
          <w:color w:val="000000"/>
          <w:kern w:val="0"/>
          <w:sz w:val="32"/>
          <w:szCs w:val="32"/>
          <w:u w:val="none"/>
          <w:lang w:val="en-US" w:eastAsia="zh-CN" w:bidi="ar"/>
        </w:rPr>
        <w:t xml:space="preserve">Supplementary material </w:t>
      </w:r>
      <w:r>
        <w:rPr>
          <w:rFonts w:hint="eastAsia" w:ascii="Times New Roman" w:hAnsi="Times New Roman" w:eastAsia="宋体" w:cs="Times New Roman"/>
          <w:b/>
          <w:bCs/>
          <w:i w:val="0"/>
          <w:iCs w:val="0"/>
          <w:color w:val="000000"/>
          <w:kern w:val="0"/>
          <w:sz w:val="32"/>
          <w:szCs w:val="32"/>
          <w:u w:val="none"/>
          <w:lang w:val="en-US" w:eastAsia="zh-CN" w:bidi="ar"/>
        </w:rPr>
        <w:t xml:space="preserve">7 </w:t>
      </w:r>
      <w:r>
        <w:rPr>
          <w:rFonts w:hint="default" w:ascii="Times New Roman" w:hAnsi="Times New Roman" w:eastAsia="宋体" w:cs="Times New Roman"/>
          <w:b/>
          <w:bCs/>
          <w:i w:val="0"/>
          <w:iCs w:val="0"/>
          <w:color w:val="000000"/>
          <w:kern w:val="0"/>
          <w:sz w:val="32"/>
          <w:szCs w:val="32"/>
          <w:u w:val="none"/>
          <w:lang w:val="en-US" w:eastAsia="zh-CN" w:bidi="ar"/>
        </w:rPr>
        <w:t>:</w:t>
      </w:r>
      <w:bookmarkEnd w:id="58"/>
      <w:r>
        <w:rPr>
          <w:rFonts w:hint="default" w:ascii="Times New Roman" w:hAnsi="Times New Roman" w:eastAsia="宋体" w:cs="Times New Roman"/>
          <w:b/>
          <w:bCs/>
          <w:i w:val="0"/>
          <w:iCs w:val="0"/>
          <w:color w:val="000000"/>
          <w:kern w:val="0"/>
          <w:sz w:val="32"/>
          <w:szCs w:val="32"/>
          <w:u w:val="none"/>
          <w:lang w:val="en-US" w:eastAsia="zh-CN" w:bidi="ar"/>
        </w:rPr>
        <w:t>Data–extraction and UTAUT coding</w:t>
      </w:r>
      <w:bookmarkEnd w:id="59"/>
    </w:p>
    <w:tbl>
      <w:tblPr>
        <w:tblStyle w:val="7"/>
        <w:tblW w:w="22286" w:type="dxa"/>
        <w:tblInd w:w="-5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0"/>
        <w:gridCol w:w="5487"/>
        <w:gridCol w:w="3200"/>
        <w:gridCol w:w="2972"/>
        <w:gridCol w:w="2943"/>
        <w:gridCol w:w="3214"/>
        <w:gridCol w:w="3000"/>
      </w:tblGrid>
      <w:tr w14:paraId="39F4A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470" w:type="dxa"/>
            <w:vMerge w:val="restart"/>
            <w:tcBorders>
              <w:top w:val="single" w:color="000000" w:sz="12" w:space="0"/>
              <w:left w:val="nil"/>
              <w:bottom w:val="single" w:color="000000" w:sz="12" w:space="0"/>
              <w:right w:val="nil"/>
            </w:tcBorders>
            <w:shd w:val="clear" w:color="auto" w:fill="F7CAAC" w:themeFill="accent2" w:themeFillTint="66"/>
            <w:noWrap/>
            <w:vAlign w:val="center"/>
          </w:tcPr>
          <w:p w14:paraId="09C396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 xml:space="preserve">Study </w:t>
            </w:r>
          </w:p>
        </w:tc>
        <w:tc>
          <w:tcPr>
            <w:tcW w:w="5487" w:type="dxa"/>
            <w:vMerge w:val="restart"/>
            <w:tcBorders>
              <w:top w:val="single" w:color="000000" w:sz="12" w:space="0"/>
              <w:left w:val="nil"/>
              <w:bottom w:val="single" w:color="000000" w:sz="12" w:space="0"/>
              <w:right w:val="nil"/>
            </w:tcBorders>
            <w:shd w:val="clear" w:color="auto" w:fill="F7CAAC" w:themeFill="accent2" w:themeFillTint="66"/>
            <w:vAlign w:val="center"/>
          </w:tcPr>
          <w:p w14:paraId="412554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Original parts</w:t>
            </w:r>
          </w:p>
        </w:tc>
        <w:tc>
          <w:tcPr>
            <w:tcW w:w="6172" w:type="dxa"/>
            <w:gridSpan w:val="2"/>
            <w:tcBorders>
              <w:top w:val="single" w:color="000000" w:sz="12" w:space="0"/>
              <w:left w:val="nil"/>
              <w:bottom w:val="single" w:color="000000" w:sz="12" w:space="0"/>
              <w:right w:val="nil"/>
            </w:tcBorders>
            <w:shd w:val="clear" w:color="auto" w:fill="F7CAAC" w:themeFill="accent2" w:themeFillTint="66"/>
            <w:vAlign w:val="center"/>
          </w:tcPr>
          <w:p w14:paraId="687940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Coded by authors</w:t>
            </w:r>
          </w:p>
        </w:tc>
        <w:tc>
          <w:tcPr>
            <w:tcW w:w="9157" w:type="dxa"/>
            <w:gridSpan w:val="3"/>
            <w:tcBorders>
              <w:top w:val="single" w:color="000000" w:sz="12" w:space="0"/>
              <w:left w:val="nil"/>
              <w:bottom w:val="single" w:color="000000" w:sz="12" w:space="0"/>
              <w:right w:val="nil"/>
            </w:tcBorders>
            <w:shd w:val="clear" w:color="auto" w:fill="F7CAAC" w:themeFill="accent2" w:themeFillTint="66"/>
            <w:noWrap/>
            <w:vAlign w:val="center"/>
          </w:tcPr>
          <w:p w14:paraId="3C118A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Mapped to UTAUT</w:t>
            </w:r>
          </w:p>
        </w:tc>
      </w:tr>
      <w:tr w14:paraId="1B16F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470" w:type="dxa"/>
            <w:vMerge w:val="continue"/>
            <w:tcBorders>
              <w:top w:val="single" w:color="000000" w:sz="12" w:space="0"/>
              <w:left w:val="nil"/>
              <w:bottom w:val="single" w:color="000000" w:sz="12" w:space="0"/>
              <w:right w:val="nil"/>
            </w:tcBorders>
            <w:shd w:val="clear" w:color="auto" w:fill="auto"/>
            <w:noWrap/>
            <w:vAlign w:val="center"/>
          </w:tcPr>
          <w:p w14:paraId="1418B5C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24"/>
                <w:szCs w:val="24"/>
                <w:u w:val="none"/>
              </w:rPr>
            </w:pPr>
          </w:p>
        </w:tc>
        <w:tc>
          <w:tcPr>
            <w:tcW w:w="5487" w:type="dxa"/>
            <w:vMerge w:val="continue"/>
            <w:tcBorders>
              <w:top w:val="single" w:color="000000" w:sz="12" w:space="0"/>
              <w:left w:val="nil"/>
              <w:bottom w:val="single" w:color="000000" w:sz="12" w:space="0"/>
              <w:right w:val="nil"/>
            </w:tcBorders>
            <w:shd w:val="clear" w:color="auto" w:fill="auto"/>
            <w:vAlign w:val="center"/>
          </w:tcPr>
          <w:p w14:paraId="4CF8F557">
            <w:pPr>
              <w:keepNext w:val="0"/>
              <w:keepLines w:val="0"/>
              <w:suppressLineNumbers w:val="0"/>
              <w:spacing w:before="0" w:beforeAutospacing="0" w:after="0" w:afterAutospacing="0"/>
              <w:ind w:left="0" w:right="0"/>
              <w:jc w:val="left"/>
              <w:rPr>
                <w:rFonts w:hint="default" w:ascii="Times New Roman" w:hAnsi="Times New Roman" w:eastAsia="宋体" w:cs="Times New Roman"/>
                <w:b/>
                <w:bCs/>
                <w:i w:val="0"/>
                <w:iCs w:val="0"/>
                <w:color w:val="000000"/>
                <w:sz w:val="24"/>
                <w:szCs w:val="24"/>
                <w:u w:val="none"/>
              </w:rPr>
            </w:pPr>
          </w:p>
        </w:tc>
        <w:tc>
          <w:tcPr>
            <w:tcW w:w="3200" w:type="dxa"/>
            <w:tcBorders>
              <w:top w:val="single" w:color="000000" w:sz="12" w:space="0"/>
              <w:left w:val="nil"/>
              <w:bottom w:val="single" w:color="000000" w:sz="12" w:space="0"/>
              <w:right w:val="nil"/>
            </w:tcBorders>
            <w:shd w:val="clear" w:color="auto" w:fill="FBE5D6" w:themeFill="accent2" w:themeFillTint="32"/>
            <w:vAlign w:val="center"/>
          </w:tcPr>
          <w:p w14:paraId="7886D0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Motivators</w:t>
            </w:r>
          </w:p>
        </w:tc>
        <w:tc>
          <w:tcPr>
            <w:tcW w:w="2972" w:type="dxa"/>
            <w:tcBorders>
              <w:top w:val="single" w:color="000000" w:sz="12" w:space="0"/>
              <w:left w:val="nil"/>
              <w:bottom w:val="single" w:color="000000" w:sz="12" w:space="0"/>
              <w:right w:val="nil"/>
            </w:tcBorders>
            <w:shd w:val="clear" w:color="auto" w:fill="FBE5D6" w:themeFill="accent2" w:themeFillTint="32"/>
            <w:vAlign w:val="center"/>
          </w:tcPr>
          <w:p w14:paraId="2F25EA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Barriers</w:t>
            </w:r>
          </w:p>
        </w:tc>
        <w:tc>
          <w:tcPr>
            <w:tcW w:w="2943" w:type="dxa"/>
            <w:tcBorders>
              <w:top w:val="single" w:color="000000" w:sz="12" w:space="0"/>
              <w:left w:val="nil"/>
              <w:bottom w:val="single" w:color="000000" w:sz="12" w:space="0"/>
              <w:right w:val="nil"/>
            </w:tcBorders>
            <w:shd w:val="clear" w:color="auto" w:fill="FBE5D6" w:themeFill="accent2" w:themeFillTint="32"/>
            <w:noWrap/>
            <w:vAlign w:val="center"/>
          </w:tcPr>
          <w:p w14:paraId="2DF506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Author-1</w:t>
            </w:r>
          </w:p>
        </w:tc>
        <w:tc>
          <w:tcPr>
            <w:tcW w:w="3214" w:type="dxa"/>
            <w:tcBorders>
              <w:top w:val="single" w:color="000000" w:sz="12" w:space="0"/>
              <w:left w:val="nil"/>
              <w:bottom w:val="single" w:color="000000" w:sz="12" w:space="0"/>
              <w:right w:val="nil"/>
            </w:tcBorders>
            <w:shd w:val="clear" w:color="auto" w:fill="FBE5D6" w:themeFill="accent2" w:themeFillTint="32"/>
            <w:noWrap/>
            <w:vAlign w:val="center"/>
          </w:tcPr>
          <w:p w14:paraId="0DAC69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Author-2</w:t>
            </w:r>
          </w:p>
        </w:tc>
        <w:tc>
          <w:tcPr>
            <w:tcW w:w="3000" w:type="dxa"/>
            <w:tcBorders>
              <w:top w:val="single" w:color="000000" w:sz="12" w:space="0"/>
              <w:left w:val="nil"/>
              <w:bottom w:val="single" w:color="000000" w:sz="12" w:space="0"/>
              <w:right w:val="nil"/>
            </w:tcBorders>
            <w:shd w:val="clear" w:color="auto" w:fill="FBE5D6" w:themeFill="accent2" w:themeFillTint="32"/>
            <w:noWrap/>
            <w:vAlign w:val="center"/>
          </w:tcPr>
          <w:p w14:paraId="448BE7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Final Consensus</w:t>
            </w:r>
          </w:p>
        </w:tc>
      </w:tr>
      <w:tr w14:paraId="28DC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1470" w:type="dxa"/>
            <w:vMerge w:val="restart"/>
            <w:tcBorders>
              <w:top w:val="single" w:color="000000" w:sz="12" w:space="0"/>
              <w:left w:val="nil"/>
              <w:bottom w:val="nil"/>
              <w:right w:val="nil"/>
            </w:tcBorders>
            <w:shd w:val="clear" w:color="auto" w:fill="F1F1F1" w:themeFill="background1" w:themeFillShade="F2"/>
            <w:vAlign w:val="center"/>
          </w:tcPr>
          <w:p w14:paraId="1ABF1A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1.Zhu et al  (2023)</w:t>
            </w:r>
          </w:p>
        </w:tc>
        <w:tc>
          <w:tcPr>
            <w:tcW w:w="5487" w:type="dxa"/>
            <w:vMerge w:val="restart"/>
            <w:tcBorders>
              <w:top w:val="single" w:color="000000" w:sz="12" w:space="0"/>
              <w:left w:val="nil"/>
              <w:bottom w:val="nil"/>
              <w:right w:val="nil"/>
            </w:tcBorders>
            <w:shd w:val="clear" w:color="auto" w:fill="F1F1F1" w:themeFill="background1" w:themeFillShade="F2"/>
            <w:vAlign w:val="center"/>
          </w:tcPr>
          <w:p w14:paraId="005D9C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Providing a safe and trusted environment for people with dementia to use tablets and apps can help them express themselves more openlyIn addition, some remote areas do not yet have full internet coverage, making it difficult to download the required apps without problems. The lack of support from relevant facilities is a direct barrier to the use of tablet apps.</w:t>
            </w:r>
          </w:p>
        </w:tc>
        <w:tc>
          <w:tcPr>
            <w:tcW w:w="3200" w:type="dxa"/>
            <w:tcBorders>
              <w:top w:val="single" w:color="000000" w:sz="12" w:space="0"/>
              <w:left w:val="nil"/>
              <w:bottom w:val="nil"/>
              <w:right w:val="nil"/>
            </w:tcBorders>
            <w:shd w:val="clear" w:color="auto" w:fill="F1F1F1" w:themeFill="background1" w:themeFillShade="F2"/>
            <w:vAlign w:val="center"/>
          </w:tcPr>
          <w:p w14:paraId="7B446E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Provide a reliable and secure physical environment</w:t>
            </w:r>
          </w:p>
        </w:tc>
        <w:tc>
          <w:tcPr>
            <w:tcW w:w="2972" w:type="dxa"/>
            <w:tcBorders>
              <w:top w:val="single" w:color="000000" w:sz="12" w:space="0"/>
              <w:left w:val="nil"/>
              <w:bottom w:val="nil"/>
              <w:right w:val="nil"/>
            </w:tcBorders>
            <w:shd w:val="clear" w:color="auto" w:fill="F1F1F1" w:themeFill="background1" w:themeFillShade="F2"/>
            <w:vAlign w:val="center"/>
          </w:tcPr>
          <w:p w14:paraId="24A5B2B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1F1F1" w:themeFill="background1" w:themeFillShade="F2"/>
            <w:vAlign w:val="center"/>
          </w:tcPr>
          <w:p w14:paraId="3284C0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214" w:type="dxa"/>
            <w:tcBorders>
              <w:top w:val="single" w:color="000000" w:sz="12" w:space="0"/>
              <w:left w:val="nil"/>
              <w:bottom w:val="nil"/>
              <w:right w:val="nil"/>
            </w:tcBorders>
            <w:shd w:val="clear" w:color="auto" w:fill="F1F1F1" w:themeFill="background1" w:themeFillShade="F2"/>
            <w:vAlign w:val="center"/>
          </w:tcPr>
          <w:p w14:paraId="1042F75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single" w:color="000000" w:sz="12" w:space="0"/>
              <w:left w:val="nil"/>
              <w:bottom w:val="nil"/>
              <w:right w:val="nil"/>
            </w:tcBorders>
            <w:shd w:val="clear" w:color="auto" w:fill="F1F1F1" w:themeFill="background1" w:themeFillShade="F2"/>
            <w:vAlign w:val="center"/>
          </w:tcPr>
          <w:p w14:paraId="77B58EB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2651A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70" w:type="dxa"/>
            <w:vMerge w:val="continue"/>
            <w:tcBorders>
              <w:top w:val="nil"/>
              <w:left w:val="nil"/>
              <w:bottom w:val="nil"/>
              <w:right w:val="nil"/>
            </w:tcBorders>
            <w:shd w:val="clear" w:color="auto" w:fill="F1F1F1" w:themeFill="background1" w:themeFillShade="F2"/>
            <w:vAlign w:val="center"/>
          </w:tcPr>
          <w:p w14:paraId="3E2419A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5DE067A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2761C99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576DDA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Limited internet coverage</w:t>
            </w:r>
          </w:p>
        </w:tc>
        <w:tc>
          <w:tcPr>
            <w:tcW w:w="2943" w:type="dxa"/>
            <w:tcBorders>
              <w:top w:val="nil"/>
              <w:left w:val="nil"/>
              <w:bottom w:val="nil"/>
              <w:right w:val="nil"/>
            </w:tcBorders>
            <w:shd w:val="clear" w:color="auto" w:fill="F1F1F1" w:themeFill="background1" w:themeFillShade="F2"/>
            <w:vAlign w:val="center"/>
          </w:tcPr>
          <w:p w14:paraId="75A1638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214" w:type="dxa"/>
            <w:tcBorders>
              <w:top w:val="nil"/>
              <w:left w:val="nil"/>
              <w:bottom w:val="nil"/>
              <w:right w:val="nil"/>
            </w:tcBorders>
            <w:shd w:val="clear" w:color="auto" w:fill="F1F1F1" w:themeFill="background1" w:themeFillShade="F2"/>
            <w:vAlign w:val="center"/>
          </w:tcPr>
          <w:p w14:paraId="61E53F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1F1F1" w:themeFill="background1" w:themeFillShade="F2"/>
            <w:vAlign w:val="center"/>
          </w:tcPr>
          <w:p w14:paraId="479D06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6E7E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70" w:type="dxa"/>
            <w:vMerge w:val="continue"/>
            <w:tcBorders>
              <w:top w:val="nil"/>
              <w:left w:val="nil"/>
              <w:bottom w:val="nil"/>
              <w:right w:val="nil"/>
            </w:tcBorders>
            <w:shd w:val="clear" w:color="auto" w:fill="F1F1F1" w:themeFill="background1" w:themeFillShade="F2"/>
            <w:vAlign w:val="center"/>
          </w:tcPr>
          <w:p w14:paraId="30E565B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01D7A88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4E1A94B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11BDB2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relevant facilities to support</w:t>
            </w:r>
          </w:p>
        </w:tc>
        <w:tc>
          <w:tcPr>
            <w:tcW w:w="2943" w:type="dxa"/>
            <w:tcBorders>
              <w:top w:val="nil"/>
              <w:left w:val="nil"/>
              <w:bottom w:val="nil"/>
              <w:right w:val="nil"/>
            </w:tcBorders>
            <w:shd w:val="clear" w:color="auto" w:fill="F1F1F1" w:themeFill="background1" w:themeFillShade="F2"/>
            <w:vAlign w:val="center"/>
          </w:tcPr>
          <w:p w14:paraId="512A07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214" w:type="dxa"/>
            <w:tcBorders>
              <w:top w:val="nil"/>
              <w:left w:val="nil"/>
              <w:bottom w:val="nil"/>
              <w:right w:val="nil"/>
            </w:tcBorders>
            <w:shd w:val="clear" w:color="auto" w:fill="F1F1F1" w:themeFill="background1" w:themeFillShade="F2"/>
            <w:vAlign w:val="center"/>
          </w:tcPr>
          <w:p w14:paraId="78571BE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1F1F1" w:themeFill="background1" w:themeFillShade="F2"/>
            <w:vAlign w:val="center"/>
          </w:tcPr>
          <w:p w14:paraId="7954C80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74082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0" w:hRule="atLeast"/>
        </w:trPr>
        <w:tc>
          <w:tcPr>
            <w:tcW w:w="1470" w:type="dxa"/>
            <w:vMerge w:val="continue"/>
            <w:tcBorders>
              <w:top w:val="nil"/>
              <w:left w:val="nil"/>
              <w:bottom w:val="nil"/>
              <w:right w:val="nil"/>
            </w:tcBorders>
            <w:shd w:val="clear" w:color="auto" w:fill="F1F1F1" w:themeFill="background1" w:themeFillShade="F2"/>
            <w:vAlign w:val="center"/>
          </w:tcPr>
          <w:p w14:paraId="62CE382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6C498F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This unconventional activity increased their sense of empowerment and exposure to new things increased their sense of self-efficacy, and these changes led to a sense of pride and satisfaction and increased self-confidence. The online and offline social groups created during use of the app centred on describing the attitudes of people with dementia towards the tablet and the app, including a sense of fun and belonging, helping to reduce social isolation. However, sometimes this emotion can be complex. An app with a memory function can present photos and videos from the past through the tablet, with the emotions changing depending on the person's memory of when the photo or video was taken, thus enhancing the bond between loved ones.</w:t>
            </w:r>
          </w:p>
        </w:tc>
        <w:tc>
          <w:tcPr>
            <w:tcW w:w="3200" w:type="dxa"/>
            <w:tcBorders>
              <w:top w:val="nil"/>
              <w:left w:val="nil"/>
              <w:bottom w:val="nil"/>
              <w:right w:val="nil"/>
            </w:tcBorders>
            <w:shd w:val="clear" w:color="auto" w:fill="F1F1F1" w:themeFill="background1" w:themeFillShade="F2"/>
            <w:vAlign w:val="center"/>
          </w:tcPr>
          <w:p w14:paraId="0C38DE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Enhances self-efficacy, brings confidence and pride</w:t>
            </w:r>
          </w:p>
        </w:tc>
        <w:tc>
          <w:tcPr>
            <w:tcW w:w="2972" w:type="dxa"/>
            <w:tcBorders>
              <w:top w:val="nil"/>
              <w:left w:val="nil"/>
              <w:bottom w:val="nil"/>
              <w:right w:val="nil"/>
            </w:tcBorders>
            <w:shd w:val="clear" w:color="auto" w:fill="F1F1F1" w:themeFill="background1" w:themeFillShade="F2"/>
            <w:vAlign w:val="center"/>
          </w:tcPr>
          <w:p w14:paraId="57D16DF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0532FB7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Motivatio</w:t>
            </w:r>
          </w:p>
        </w:tc>
        <w:tc>
          <w:tcPr>
            <w:tcW w:w="3214" w:type="dxa"/>
            <w:tcBorders>
              <w:top w:val="nil"/>
              <w:left w:val="nil"/>
              <w:bottom w:val="nil"/>
              <w:right w:val="nil"/>
            </w:tcBorders>
            <w:shd w:val="clear" w:color="auto" w:fill="F1F1F1" w:themeFill="background1" w:themeFillShade="F2"/>
            <w:vAlign w:val="center"/>
          </w:tcPr>
          <w:p w14:paraId="77C6DF9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1F1F1" w:themeFill="background1" w:themeFillShade="F2"/>
            <w:vAlign w:val="center"/>
          </w:tcPr>
          <w:p w14:paraId="7A94DC2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25540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70" w:type="dxa"/>
            <w:vMerge w:val="continue"/>
            <w:tcBorders>
              <w:top w:val="nil"/>
              <w:left w:val="nil"/>
              <w:bottom w:val="nil"/>
              <w:right w:val="nil"/>
            </w:tcBorders>
            <w:shd w:val="clear" w:color="auto" w:fill="F1F1F1" w:themeFill="background1" w:themeFillShade="F2"/>
            <w:vAlign w:val="center"/>
          </w:tcPr>
          <w:p w14:paraId="7F5C666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565F3E1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7ED293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Bringing a sense of fun and belonging to patients and helping to reduce community isolation</w:t>
            </w:r>
          </w:p>
        </w:tc>
        <w:tc>
          <w:tcPr>
            <w:tcW w:w="2972" w:type="dxa"/>
            <w:tcBorders>
              <w:top w:val="nil"/>
              <w:left w:val="nil"/>
              <w:bottom w:val="nil"/>
              <w:right w:val="nil"/>
            </w:tcBorders>
            <w:shd w:val="clear" w:color="auto" w:fill="F1F1F1" w:themeFill="background1" w:themeFillShade="F2"/>
            <w:vAlign w:val="center"/>
          </w:tcPr>
          <w:p w14:paraId="2601DDD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5FC7911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2B97E7C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1F1F1" w:themeFill="background1" w:themeFillShade="F2"/>
            <w:vAlign w:val="center"/>
          </w:tcPr>
          <w:p w14:paraId="2F7FCAD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61FE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70" w:type="dxa"/>
            <w:vMerge w:val="continue"/>
            <w:tcBorders>
              <w:top w:val="nil"/>
              <w:left w:val="nil"/>
              <w:bottom w:val="nil"/>
              <w:right w:val="nil"/>
            </w:tcBorders>
            <w:shd w:val="clear" w:color="auto" w:fill="F1F1F1" w:themeFill="background1" w:themeFillShade="F2"/>
            <w:vAlign w:val="center"/>
          </w:tcPr>
          <w:p w14:paraId="7A2E446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2BD128D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0D5B0F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Helping patients to remember their past and strengthen the bonds between family and friends</w:t>
            </w:r>
          </w:p>
        </w:tc>
        <w:tc>
          <w:tcPr>
            <w:tcW w:w="2972" w:type="dxa"/>
            <w:tcBorders>
              <w:top w:val="nil"/>
              <w:left w:val="nil"/>
              <w:bottom w:val="nil"/>
              <w:right w:val="nil"/>
            </w:tcBorders>
            <w:shd w:val="clear" w:color="auto" w:fill="F1F1F1" w:themeFill="background1" w:themeFillShade="F2"/>
            <w:vAlign w:val="center"/>
          </w:tcPr>
          <w:p w14:paraId="7E64154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73296B7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76EC3BF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1F1F1" w:themeFill="background1" w:themeFillShade="F2"/>
            <w:vAlign w:val="center"/>
          </w:tcPr>
          <w:p w14:paraId="2389A8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462F8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70" w:type="dxa"/>
            <w:vMerge w:val="continue"/>
            <w:tcBorders>
              <w:top w:val="nil"/>
              <w:left w:val="nil"/>
              <w:bottom w:val="nil"/>
              <w:right w:val="nil"/>
            </w:tcBorders>
            <w:shd w:val="clear" w:color="auto" w:fill="F1F1F1" w:themeFill="background1" w:themeFillShade="F2"/>
            <w:vAlign w:val="center"/>
          </w:tcPr>
          <w:p w14:paraId="5192A7D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336C61D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Using tablets and apps requires learning new things and constantly interacting with others, enabling people with dementia to increase their theoretical knowledge and technical handling skills</w:t>
            </w:r>
          </w:p>
        </w:tc>
        <w:tc>
          <w:tcPr>
            <w:tcW w:w="3200" w:type="dxa"/>
            <w:tcBorders>
              <w:top w:val="nil"/>
              <w:left w:val="nil"/>
              <w:bottom w:val="nil"/>
              <w:right w:val="nil"/>
            </w:tcBorders>
            <w:shd w:val="clear" w:color="auto" w:fill="F1F1F1" w:themeFill="background1" w:themeFillShade="F2"/>
            <w:vAlign w:val="center"/>
          </w:tcPr>
          <w:p w14:paraId="6EE91B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knowledge and skills</w:t>
            </w:r>
          </w:p>
        </w:tc>
        <w:tc>
          <w:tcPr>
            <w:tcW w:w="2972" w:type="dxa"/>
            <w:tcBorders>
              <w:top w:val="nil"/>
              <w:left w:val="nil"/>
              <w:bottom w:val="nil"/>
              <w:right w:val="nil"/>
            </w:tcBorders>
            <w:shd w:val="clear" w:color="auto" w:fill="F1F1F1" w:themeFill="background1" w:themeFillShade="F2"/>
            <w:vAlign w:val="center"/>
          </w:tcPr>
          <w:p w14:paraId="78B514A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3266103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6F22E6B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000" w:type="dxa"/>
            <w:tcBorders>
              <w:top w:val="nil"/>
              <w:left w:val="nil"/>
              <w:bottom w:val="nil"/>
              <w:right w:val="nil"/>
            </w:tcBorders>
            <w:shd w:val="clear" w:color="auto" w:fill="F1F1F1" w:themeFill="background1" w:themeFillShade="F2"/>
            <w:vAlign w:val="center"/>
          </w:tcPr>
          <w:p w14:paraId="708D363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EB99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470" w:type="dxa"/>
            <w:vMerge w:val="continue"/>
            <w:tcBorders>
              <w:top w:val="nil"/>
              <w:left w:val="nil"/>
              <w:bottom w:val="nil"/>
              <w:right w:val="nil"/>
            </w:tcBorders>
            <w:shd w:val="clear" w:color="auto" w:fill="F1F1F1" w:themeFill="background1" w:themeFillShade="F2"/>
            <w:vAlign w:val="center"/>
          </w:tcPr>
          <w:p w14:paraId="67610BF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5EF1A61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00BE3F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Improve interpersonal communication</w:t>
            </w:r>
          </w:p>
        </w:tc>
        <w:tc>
          <w:tcPr>
            <w:tcW w:w="2972" w:type="dxa"/>
            <w:tcBorders>
              <w:top w:val="nil"/>
              <w:left w:val="nil"/>
              <w:bottom w:val="nil"/>
              <w:right w:val="nil"/>
            </w:tcBorders>
            <w:shd w:val="clear" w:color="auto" w:fill="F1F1F1" w:themeFill="background1" w:themeFillShade="F2"/>
            <w:vAlign w:val="center"/>
          </w:tcPr>
          <w:p w14:paraId="78799A2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8B50F3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04843D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Influence-3.3 Image</w:t>
            </w:r>
          </w:p>
        </w:tc>
        <w:tc>
          <w:tcPr>
            <w:tcW w:w="3000" w:type="dxa"/>
            <w:tcBorders>
              <w:top w:val="nil"/>
              <w:left w:val="nil"/>
              <w:bottom w:val="nil"/>
              <w:right w:val="nil"/>
            </w:tcBorders>
            <w:shd w:val="clear" w:color="auto" w:fill="F1F1F1" w:themeFill="background1" w:themeFillShade="F2"/>
            <w:vAlign w:val="center"/>
          </w:tcPr>
          <w:p w14:paraId="609E5A7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7449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470" w:type="dxa"/>
            <w:vMerge w:val="continue"/>
            <w:tcBorders>
              <w:top w:val="nil"/>
              <w:left w:val="nil"/>
              <w:bottom w:val="nil"/>
              <w:right w:val="nil"/>
            </w:tcBorders>
            <w:shd w:val="clear" w:color="auto" w:fill="F1F1F1" w:themeFill="background1" w:themeFillShade="F2"/>
            <w:vAlign w:val="center"/>
          </w:tcPr>
          <w:p w14:paraId="0970C46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1B97F7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Social groups, both online and offline, created during the use of the app are central, and similar experiences of the disease make people with dementia feel less unique, more dependent on others and more connected to others</w:t>
            </w:r>
          </w:p>
        </w:tc>
        <w:tc>
          <w:tcPr>
            <w:tcW w:w="3200" w:type="dxa"/>
            <w:tcBorders>
              <w:top w:val="nil"/>
              <w:left w:val="nil"/>
              <w:bottom w:val="nil"/>
              <w:right w:val="nil"/>
            </w:tcBorders>
            <w:shd w:val="clear" w:color="auto" w:fill="F1F1F1" w:themeFill="background1" w:themeFillShade="F2"/>
            <w:vAlign w:val="center"/>
          </w:tcPr>
          <w:p w14:paraId="61E121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Enhancing patients' sense of belonging and social connection</w:t>
            </w:r>
          </w:p>
        </w:tc>
        <w:tc>
          <w:tcPr>
            <w:tcW w:w="2972" w:type="dxa"/>
            <w:tcBorders>
              <w:top w:val="nil"/>
              <w:left w:val="nil"/>
              <w:bottom w:val="nil"/>
              <w:right w:val="nil"/>
            </w:tcBorders>
            <w:shd w:val="clear" w:color="auto" w:fill="F1F1F1" w:themeFill="background1" w:themeFillShade="F2"/>
            <w:vAlign w:val="center"/>
          </w:tcPr>
          <w:p w14:paraId="763B78F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036E7E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44B842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000" w:type="dxa"/>
            <w:tcBorders>
              <w:top w:val="nil"/>
              <w:left w:val="nil"/>
              <w:bottom w:val="nil"/>
              <w:right w:val="nil"/>
            </w:tcBorders>
            <w:shd w:val="clear" w:color="auto" w:fill="F1F1F1" w:themeFill="background1" w:themeFillShade="F2"/>
            <w:vAlign w:val="center"/>
          </w:tcPr>
          <w:p w14:paraId="10837B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7942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22874BE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16DDAFB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Many types of support are still needed for the successful use of tablets and apps among people with dementia, including their portability and ease of use, such as setting up a web-based environment and providing training staff.</w:t>
            </w:r>
          </w:p>
        </w:tc>
        <w:tc>
          <w:tcPr>
            <w:tcW w:w="3200" w:type="dxa"/>
            <w:tcBorders>
              <w:top w:val="nil"/>
              <w:left w:val="nil"/>
              <w:bottom w:val="nil"/>
              <w:right w:val="nil"/>
            </w:tcBorders>
            <w:shd w:val="clear" w:color="auto" w:fill="F1F1F1" w:themeFill="background1" w:themeFillShade="F2"/>
            <w:vAlign w:val="center"/>
          </w:tcPr>
          <w:p w14:paraId="2B5900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Ease of operation</w:t>
            </w:r>
          </w:p>
        </w:tc>
        <w:tc>
          <w:tcPr>
            <w:tcW w:w="2972" w:type="dxa"/>
            <w:tcBorders>
              <w:top w:val="nil"/>
              <w:left w:val="nil"/>
              <w:bottom w:val="nil"/>
              <w:right w:val="nil"/>
            </w:tcBorders>
            <w:shd w:val="clear" w:color="auto" w:fill="F1F1F1" w:themeFill="background1" w:themeFillShade="F2"/>
            <w:vAlign w:val="center"/>
          </w:tcPr>
          <w:p w14:paraId="208A5C3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558BC87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 Ease of Use</w:t>
            </w:r>
          </w:p>
        </w:tc>
        <w:tc>
          <w:tcPr>
            <w:tcW w:w="3214" w:type="dxa"/>
            <w:tcBorders>
              <w:top w:val="nil"/>
              <w:left w:val="nil"/>
              <w:bottom w:val="nil"/>
              <w:right w:val="nil"/>
            </w:tcBorders>
            <w:shd w:val="clear" w:color="auto" w:fill="F1F1F1" w:themeFill="background1" w:themeFillShade="F2"/>
            <w:vAlign w:val="center"/>
          </w:tcPr>
          <w:p w14:paraId="310954E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nil"/>
              <w:right w:val="nil"/>
            </w:tcBorders>
            <w:shd w:val="clear" w:color="auto" w:fill="F1F1F1" w:themeFill="background1" w:themeFillShade="F2"/>
            <w:vAlign w:val="center"/>
          </w:tcPr>
          <w:p w14:paraId="3389140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r>
      <w:tr w14:paraId="74F56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70" w:type="dxa"/>
            <w:vMerge w:val="continue"/>
            <w:tcBorders>
              <w:top w:val="nil"/>
              <w:left w:val="nil"/>
              <w:bottom w:val="nil"/>
              <w:right w:val="nil"/>
            </w:tcBorders>
            <w:shd w:val="clear" w:color="auto" w:fill="F1F1F1" w:themeFill="background1" w:themeFillShade="F2"/>
            <w:vAlign w:val="center"/>
          </w:tcPr>
          <w:p w14:paraId="0ADFCAE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43BB2BD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234DFE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Easy to carry</w:t>
            </w:r>
          </w:p>
        </w:tc>
        <w:tc>
          <w:tcPr>
            <w:tcW w:w="2972" w:type="dxa"/>
            <w:tcBorders>
              <w:top w:val="nil"/>
              <w:left w:val="nil"/>
              <w:bottom w:val="nil"/>
              <w:right w:val="nil"/>
            </w:tcBorders>
            <w:shd w:val="clear" w:color="auto" w:fill="F1F1F1" w:themeFill="background1" w:themeFillShade="F2"/>
            <w:vAlign w:val="center"/>
          </w:tcPr>
          <w:p w14:paraId="2557C89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32F98E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214" w:type="dxa"/>
            <w:tcBorders>
              <w:top w:val="nil"/>
              <w:left w:val="nil"/>
              <w:bottom w:val="nil"/>
              <w:right w:val="nil"/>
            </w:tcBorders>
            <w:shd w:val="clear" w:color="auto" w:fill="F1F1F1" w:themeFill="background1" w:themeFillShade="F2"/>
            <w:vAlign w:val="center"/>
          </w:tcPr>
          <w:p w14:paraId="1C15F6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nil"/>
              <w:right w:val="nil"/>
            </w:tcBorders>
            <w:shd w:val="clear" w:color="auto" w:fill="F1F1F1" w:themeFill="background1" w:themeFillShade="F2"/>
            <w:vAlign w:val="center"/>
          </w:tcPr>
          <w:p w14:paraId="4C95E1E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r>
      <w:tr w14:paraId="09F90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70" w:type="dxa"/>
            <w:vMerge w:val="continue"/>
            <w:tcBorders>
              <w:top w:val="nil"/>
              <w:left w:val="nil"/>
              <w:bottom w:val="nil"/>
              <w:right w:val="nil"/>
            </w:tcBorders>
            <w:shd w:val="clear" w:color="auto" w:fill="F1F1F1" w:themeFill="background1" w:themeFillShade="F2"/>
            <w:vAlign w:val="center"/>
          </w:tcPr>
          <w:p w14:paraId="4FCA9E7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13E6A27A">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CA297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Good networking environment and training staff</w:t>
            </w:r>
          </w:p>
        </w:tc>
        <w:tc>
          <w:tcPr>
            <w:tcW w:w="2972" w:type="dxa"/>
            <w:tcBorders>
              <w:top w:val="nil"/>
              <w:left w:val="nil"/>
              <w:bottom w:val="nil"/>
              <w:right w:val="nil"/>
            </w:tcBorders>
            <w:shd w:val="clear" w:color="auto" w:fill="F1F1F1" w:themeFill="background1" w:themeFillShade="F2"/>
            <w:vAlign w:val="center"/>
          </w:tcPr>
          <w:p w14:paraId="1839EAA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44DDA4F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1F1F1" w:themeFill="background1" w:themeFillShade="F2"/>
            <w:vAlign w:val="center"/>
          </w:tcPr>
          <w:p w14:paraId="1FBC33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1F1F1" w:themeFill="background1" w:themeFillShade="F2"/>
            <w:vAlign w:val="center"/>
          </w:tcPr>
          <w:p w14:paraId="5E28D1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0EC6C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470" w:type="dxa"/>
            <w:vMerge w:val="continue"/>
            <w:tcBorders>
              <w:top w:val="nil"/>
              <w:left w:val="nil"/>
              <w:bottom w:val="single" w:color="000000" w:sz="12" w:space="0"/>
              <w:right w:val="nil"/>
            </w:tcBorders>
            <w:shd w:val="clear" w:color="auto" w:fill="F1F1F1" w:themeFill="background1" w:themeFillShade="F2"/>
            <w:vAlign w:val="center"/>
          </w:tcPr>
          <w:p w14:paraId="022A016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6063D2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Increased blood pressure due to exercise based on app prompts also raises safety concerns for caregivers of people with dementia</w:t>
            </w:r>
          </w:p>
        </w:tc>
        <w:tc>
          <w:tcPr>
            <w:tcW w:w="3200" w:type="dxa"/>
            <w:tcBorders>
              <w:top w:val="nil"/>
              <w:left w:val="nil"/>
              <w:bottom w:val="single" w:color="000000" w:sz="12" w:space="0"/>
              <w:right w:val="nil"/>
            </w:tcBorders>
            <w:shd w:val="clear" w:color="auto" w:fill="F1F1F1" w:themeFill="background1" w:themeFillShade="F2"/>
            <w:vAlign w:val="center"/>
          </w:tcPr>
          <w:p w14:paraId="614F921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2972" w:type="dxa"/>
            <w:tcBorders>
              <w:top w:val="nil"/>
              <w:left w:val="nil"/>
              <w:bottom w:val="single" w:color="000000" w:sz="12" w:space="0"/>
              <w:right w:val="nil"/>
            </w:tcBorders>
            <w:shd w:val="clear" w:color="auto" w:fill="F1F1F1" w:themeFill="background1" w:themeFillShade="F2"/>
            <w:vAlign w:val="center"/>
          </w:tcPr>
          <w:p w14:paraId="3C68CC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Elevated blood pressure</w:t>
            </w:r>
          </w:p>
        </w:tc>
        <w:tc>
          <w:tcPr>
            <w:tcW w:w="2943" w:type="dxa"/>
            <w:tcBorders>
              <w:top w:val="nil"/>
              <w:left w:val="nil"/>
              <w:bottom w:val="single" w:color="000000" w:sz="12" w:space="0"/>
              <w:right w:val="nil"/>
            </w:tcBorders>
            <w:shd w:val="clear" w:color="auto" w:fill="F1F1F1" w:themeFill="background1" w:themeFillShade="F2"/>
            <w:vAlign w:val="center"/>
          </w:tcPr>
          <w:p w14:paraId="36CC7C9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nil"/>
              <w:left w:val="nil"/>
              <w:bottom w:val="single" w:color="000000" w:sz="12" w:space="0"/>
              <w:right w:val="nil"/>
            </w:tcBorders>
            <w:shd w:val="clear" w:color="auto" w:fill="F1F1F1" w:themeFill="background1" w:themeFillShade="F2"/>
            <w:vAlign w:val="center"/>
          </w:tcPr>
          <w:p w14:paraId="4705840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000" w:type="dxa"/>
            <w:tcBorders>
              <w:top w:val="nil"/>
              <w:left w:val="nil"/>
              <w:bottom w:val="single" w:color="000000" w:sz="12" w:space="0"/>
              <w:right w:val="nil"/>
            </w:tcBorders>
            <w:shd w:val="clear" w:color="auto" w:fill="F1F1F1" w:themeFill="background1" w:themeFillShade="F2"/>
            <w:vAlign w:val="center"/>
          </w:tcPr>
          <w:p w14:paraId="7BDBD1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r>
      <w:tr w14:paraId="290FF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470" w:type="dxa"/>
            <w:vMerge w:val="restart"/>
            <w:tcBorders>
              <w:top w:val="single" w:color="000000" w:sz="12" w:space="0"/>
              <w:left w:val="nil"/>
              <w:bottom w:val="nil"/>
              <w:right w:val="nil"/>
            </w:tcBorders>
            <w:shd w:val="clear" w:color="auto" w:fill="FEF4ED"/>
            <w:vAlign w:val="center"/>
          </w:tcPr>
          <w:p w14:paraId="2427DC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136ED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F692A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0B205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D13A4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7525B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318A5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CF7D2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94F62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1A075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09F78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EBE91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5AED0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4ED37C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4B47A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91554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E9FB1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F2E48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DD027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43BAA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001D7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B4D46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13647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4FA38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675B9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B9335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482A1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82FBA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EA39F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2.Sohn et al</w:t>
            </w:r>
          </w:p>
          <w:p w14:paraId="4DB7D7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(2023)</w:t>
            </w:r>
          </w:p>
        </w:tc>
        <w:tc>
          <w:tcPr>
            <w:tcW w:w="5487" w:type="dxa"/>
            <w:tcBorders>
              <w:top w:val="single" w:color="000000" w:sz="12" w:space="0"/>
              <w:left w:val="nil"/>
              <w:bottom w:val="nil"/>
              <w:right w:val="nil"/>
            </w:tcBorders>
            <w:shd w:val="clear" w:color="auto" w:fill="FEF4ED"/>
            <w:vAlign w:val="center"/>
          </w:tcPr>
          <w:p w14:paraId="4BC8AF2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Depending on the characteristics of the participants, the younger the age, the less severe the symptoms, the better the response to the robot, and the higher the accessibility and acceptability of the ICT.</w:t>
            </w:r>
          </w:p>
        </w:tc>
        <w:tc>
          <w:tcPr>
            <w:tcW w:w="3200" w:type="dxa"/>
            <w:tcBorders>
              <w:top w:val="single" w:color="000000" w:sz="12" w:space="0"/>
              <w:left w:val="nil"/>
              <w:bottom w:val="nil"/>
              <w:right w:val="nil"/>
            </w:tcBorders>
            <w:shd w:val="clear" w:color="auto" w:fill="FEF4ED"/>
            <w:vAlign w:val="center"/>
          </w:tcPr>
          <w:p w14:paraId="27FEB1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Difficulties of use due to age</w:t>
            </w:r>
          </w:p>
        </w:tc>
        <w:tc>
          <w:tcPr>
            <w:tcW w:w="2972" w:type="dxa"/>
            <w:tcBorders>
              <w:top w:val="single" w:color="000000" w:sz="12" w:space="0"/>
              <w:left w:val="nil"/>
              <w:bottom w:val="nil"/>
              <w:right w:val="nil"/>
            </w:tcBorders>
            <w:shd w:val="clear" w:color="auto" w:fill="FEF4ED"/>
            <w:vAlign w:val="center"/>
          </w:tcPr>
          <w:p w14:paraId="006D617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EF4ED"/>
            <w:vAlign w:val="center"/>
          </w:tcPr>
          <w:p w14:paraId="7584C9D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single" w:color="000000" w:sz="12" w:space="0"/>
              <w:left w:val="nil"/>
              <w:bottom w:val="nil"/>
              <w:right w:val="nil"/>
            </w:tcBorders>
            <w:shd w:val="clear" w:color="auto" w:fill="FEF4ED"/>
            <w:vAlign w:val="center"/>
          </w:tcPr>
          <w:p w14:paraId="6DD174D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single" w:color="000000" w:sz="12" w:space="0"/>
              <w:left w:val="nil"/>
              <w:bottom w:val="nil"/>
              <w:right w:val="nil"/>
            </w:tcBorders>
            <w:shd w:val="clear" w:color="auto" w:fill="FEF4ED"/>
            <w:vAlign w:val="center"/>
          </w:tcPr>
          <w:p w14:paraId="0CF08B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2527D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470" w:type="dxa"/>
            <w:vMerge w:val="continue"/>
            <w:tcBorders>
              <w:top w:val="nil"/>
              <w:left w:val="nil"/>
              <w:bottom w:val="nil"/>
              <w:right w:val="nil"/>
            </w:tcBorders>
            <w:shd w:val="clear" w:color="auto" w:fill="FEF4ED"/>
            <w:vAlign w:val="center"/>
          </w:tcPr>
          <w:p w14:paraId="020A351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0C909E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Most believe it has improved mental health and quality of life, increasing comfort, reducing agitation and anxiety and improving sleep quality; communication and interaction with the robot is thought to increase patients' social skills</w:t>
            </w:r>
          </w:p>
        </w:tc>
        <w:tc>
          <w:tcPr>
            <w:tcW w:w="3200" w:type="dxa"/>
            <w:tcBorders>
              <w:top w:val="nil"/>
              <w:left w:val="nil"/>
              <w:bottom w:val="nil"/>
              <w:right w:val="nil"/>
            </w:tcBorders>
            <w:shd w:val="clear" w:color="auto" w:fill="FEF4ED"/>
            <w:vAlign w:val="center"/>
          </w:tcPr>
          <w:p w14:paraId="52B104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Improve mental health and quality of life</w:t>
            </w:r>
          </w:p>
        </w:tc>
        <w:tc>
          <w:tcPr>
            <w:tcW w:w="2972" w:type="dxa"/>
            <w:tcBorders>
              <w:top w:val="nil"/>
              <w:left w:val="nil"/>
              <w:bottom w:val="nil"/>
              <w:right w:val="nil"/>
            </w:tcBorders>
            <w:shd w:val="clear" w:color="auto" w:fill="FEF4ED"/>
            <w:vAlign w:val="center"/>
          </w:tcPr>
          <w:p w14:paraId="10FE7E6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11DD51D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EF4ED"/>
            <w:vAlign w:val="center"/>
          </w:tcPr>
          <w:p w14:paraId="614B86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07A9C6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r>
      <w:tr w14:paraId="5A9BE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70" w:type="dxa"/>
            <w:vMerge w:val="continue"/>
            <w:tcBorders>
              <w:top w:val="nil"/>
              <w:left w:val="nil"/>
              <w:bottom w:val="nil"/>
              <w:right w:val="nil"/>
            </w:tcBorders>
            <w:shd w:val="clear" w:color="auto" w:fill="FEF4ED"/>
            <w:vAlign w:val="center"/>
          </w:tcPr>
          <w:p w14:paraId="2215128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CD7CA0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77588B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Social Skills</w:t>
            </w:r>
          </w:p>
        </w:tc>
        <w:tc>
          <w:tcPr>
            <w:tcW w:w="2972" w:type="dxa"/>
            <w:tcBorders>
              <w:top w:val="nil"/>
              <w:left w:val="nil"/>
              <w:bottom w:val="nil"/>
              <w:right w:val="nil"/>
            </w:tcBorders>
            <w:shd w:val="clear" w:color="auto" w:fill="FEF4ED"/>
            <w:vAlign w:val="center"/>
          </w:tcPr>
          <w:p w14:paraId="2F092B0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40B3569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6989D28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7CED95D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36EE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70" w:type="dxa"/>
            <w:vMerge w:val="continue"/>
            <w:tcBorders>
              <w:top w:val="nil"/>
              <w:left w:val="nil"/>
              <w:bottom w:val="nil"/>
              <w:right w:val="nil"/>
            </w:tcBorders>
            <w:shd w:val="clear" w:color="auto" w:fill="FEF4ED"/>
            <w:vAlign w:val="center"/>
          </w:tcPr>
          <w:p w14:paraId="5C05C08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2C025C3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It was highlighted that the high cost may make it difficult for older patients to embrace virtual reality technology.</w:t>
            </w:r>
          </w:p>
        </w:tc>
        <w:tc>
          <w:tcPr>
            <w:tcW w:w="3200" w:type="dxa"/>
            <w:tcBorders>
              <w:top w:val="nil"/>
              <w:left w:val="nil"/>
              <w:bottom w:val="nil"/>
              <w:right w:val="nil"/>
            </w:tcBorders>
            <w:shd w:val="clear" w:color="auto" w:fill="FEF4ED"/>
            <w:vAlign w:val="center"/>
          </w:tcPr>
          <w:p w14:paraId="75EEDBA6">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1C5804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Higher costs</w:t>
            </w:r>
          </w:p>
        </w:tc>
        <w:tc>
          <w:tcPr>
            <w:tcW w:w="2943" w:type="dxa"/>
            <w:tcBorders>
              <w:top w:val="nil"/>
              <w:left w:val="nil"/>
              <w:bottom w:val="nil"/>
              <w:right w:val="nil"/>
            </w:tcBorders>
            <w:shd w:val="clear" w:color="auto" w:fill="FEF4ED"/>
            <w:vAlign w:val="center"/>
          </w:tcPr>
          <w:p w14:paraId="09A889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267E0B8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7A4105C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6D3A0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470" w:type="dxa"/>
            <w:vMerge w:val="continue"/>
            <w:tcBorders>
              <w:top w:val="nil"/>
              <w:left w:val="nil"/>
              <w:bottom w:val="nil"/>
              <w:right w:val="nil"/>
            </w:tcBorders>
            <w:shd w:val="clear" w:color="auto" w:fill="FEF4ED"/>
            <w:vAlign w:val="center"/>
          </w:tcPr>
          <w:p w14:paraId="3C5C981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0DF981A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high level of difficulty may make it difficult for older patients to accept virtual reality technology</w:t>
            </w:r>
          </w:p>
        </w:tc>
        <w:tc>
          <w:tcPr>
            <w:tcW w:w="3200" w:type="dxa"/>
            <w:tcBorders>
              <w:top w:val="nil"/>
              <w:left w:val="nil"/>
              <w:bottom w:val="nil"/>
              <w:right w:val="nil"/>
            </w:tcBorders>
            <w:shd w:val="clear" w:color="auto" w:fill="FEF4ED"/>
            <w:vAlign w:val="center"/>
          </w:tcPr>
          <w:p w14:paraId="0AA3E75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F00A2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Highly difficult to use</w:t>
            </w:r>
          </w:p>
        </w:tc>
        <w:tc>
          <w:tcPr>
            <w:tcW w:w="2943" w:type="dxa"/>
            <w:tcBorders>
              <w:top w:val="nil"/>
              <w:left w:val="nil"/>
              <w:bottom w:val="nil"/>
              <w:right w:val="nil"/>
            </w:tcBorders>
            <w:shd w:val="clear" w:color="auto" w:fill="FEF4ED"/>
            <w:vAlign w:val="center"/>
          </w:tcPr>
          <w:p w14:paraId="64E7118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 Ease of Use</w:t>
            </w:r>
          </w:p>
        </w:tc>
        <w:tc>
          <w:tcPr>
            <w:tcW w:w="3214" w:type="dxa"/>
            <w:tcBorders>
              <w:top w:val="nil"/>
              <w:left w:val="nil"/>
              <w:bottom w:val="nil"/>
              <w:right w:val="nil"/>
            </w:tcBorders>
            <w:shd w:val="clear" w:color="auto" w:fill="FEF4ED"/>
            <w:vAlign w:val="center"/>
          </w:tcPr>
          <w:p w14:paraId="2E98BA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000" w:type="dxa"/>
            <w:tcBorders>
              <w:top w:val="nil"/>
              <w:left w:val="nil"/>
              <w:bottom w:val="nil"/>
              <w:right w:val="nil"/>
            </w:tcBorders>
            <w:shd w:val="clear" w:color="auto" w:fill="FEF4ED"/>
            <w:vAlign w:val="center"/>
          </w:tcPr>
          <w:p w14:paraId="5A01136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r>
      <w:tr w14:paraId="3DCA8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70" w:type="dxa"/>
            <w:vMerge w:val="continue"/>
            <w:tcBorders>
              <w:top w:val="nil"/>
              <w:left w:val="nil"/>
              <w:bottom w:val="nil"/>
              <w:right w:val="nil"/>
            </w:tcBorders>
            <w:shd w:val="clear" w:color="auto" w:fill="FEF4ED"/>
            <w:vAlign w:val="center"/>
          </w:tcPr>
          <w:p w14:paraId="608711C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2C1247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Technical complexity remain the biggest barriers, and teaching caregivers and patients how to use the robot may place an additional burden on them, thus reducing the acceptability of the technology.Short experience time and erratic screen touch lead to reduced acceptance.</w:t>
            </w:r>
          </w:p>
        </w:tc>
        <w:tc>
          <w:tcPr>
            <w:tcW w:w="3200" w:type="dxa"/>
            <w:tcBorders>
              <w:top w:val="nil"/>
              <w:left w:val="nil"/>
              <w:bottom w:val="nil"/>
              <w:right w:val="nil"/>
            </w:tcBorders>
            <w:shd w:val="clear" w:color="auto" w:fill="FEF4ED"/>
            <w:vAlign w:val="center"/>
          </w:tcPr>
          <w:p w14:paraId="6BC6EC7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067C9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Complexity of operation</w:t>
            </w:r>
          </w:p>
        </w:tc>
        <w:tc>
          <w:tcPr>
            <w:tcW w:w="2943" w:type="dxa"/>
            <w:tcBorders>
              <w:top w:val="nil"/>
              <w:left w:val="nil"/>
              <w:bottom w:val="nil"/>
              <w:right w:val="nil"/>
            </w:tcBorders>
            <w:shd w:val="clear" w:color="auto" w:fill="FEF4ED"/>
            <w:vAlign w:val="center"/>
          </w:tcPr>
          <w:p w14:paraId="6116BB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214" w:type="dxa"/>
            <w:tcBorders>
              <w:top w:val="nil"/>
              <w:left w:val="nil"/>
              <w:bottom w:val="nil"/>
              <w:right w:val="nil"/>
            </w:tcBorders>
            <w:shd w:val="clear" w:color="auto" w:fill="FEF4ED"/>
            <w:vAlign w:val="center"/>
          </w:tcPr>
          <w:p w14:paraId="2437B05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000" w:type="dxa"/>
            <w:tcBorders>
              <w:top w:val="nil"/>
              <w:left w:val="nil"/>
              <w:bottom w:val="nil"/>
              <w:right w:val="nil"/>
            </w:tcBorders>
            <w:shd w:val="clear" w:color="auto" w:fill="FEF4ED"/>
            <w:vAlign w:val="center"/>
          </w:tcPr>
          <w:p w14:paraId="2624D39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r>
      <w:tr w14:paraId="5784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70" w:type="dxa"/>
            <w:vMerge w:val="continue"/>
            <w:tcBorders>
              <w:top w:val="nil"/>
              <w:left w:val="nil"/>
              <w:bottom w:val="nil"/>
              <w:right w:val="nil"/>
            </w:tcBorders>
            <w:shd w:val="clear" w:color="auto" w:fill="FEF4ED"/>
            <w:vAlign w:val="center"/>
          </w:tcPr>
          <w:p w14:paraId="2507D84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0652D6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52C8D3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735EA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Increased burden on caregivers</w:t>
            </w:r>
          </w:p>
        </w:tc>
        <w:tc>
          <w:tcPr>
            <w:tcW w:w="2943" w:type="dxa"/>
            <w:tcBorders>
              <w:top w:val="nil"/>
              <w:left w:val="nil"/>
              <w:bottom w:val="nil"/>
              <w:right w:val="nil"/>
            </w:tcBorders>
            <w:shd w:val="clear" w:color="auto" w:fill="FEF4ED"/>
            <w:vAlign w:val="center"/>
          </w:tcPr>
          <w:p w14:paraId="1CAFDAA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626188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565E1B5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5EADF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70" w:type="dxa"/>
            <w:vMerge w:val="continue"/>
            <w:tcBorders>
              <w:top w:val="nil"/>
              <w:left w:val="nil"/>
              <w:bottom w:val="nil"/>
              <w:right w:val="nil"/>
            </w:tcBorders>
            <w:shd w:val="clear" w:color="auto" w:fill="FEF4ED"/>
            <w:vAlign w:val="center"/>
          </w:tcPr>
          <w:p w14:paraId="5624AD4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522BB7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8DA2C1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972" w:type="dxa"/>
            <w:tcBorders>
              <w:top w:val="nil"/>
              <w:left w:val="nil"/>
              <w:bottom w:val="nil"/>
              <w:right w:val="nil"/>
            </w:tcBorders>
            <w:shd w:val="clear" w:color="auto" w:fill="FEF4ED"/>
            <w:vAlign w:val="center"/>
          </w:tcPr>
          <w:p w14:paraId="0E8702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Sense of bad experience</w:t>
            </w:r>
          </w:p>
        </w:tc>
        <w:tc>
          <w:tcPr>
            <w:tcW w:w="2943" w:type="dxa"/>
            <w:tcBorders>
              <w:top w:val="nil"/>
              <w:left w:val="nil"/>
              <w:bottom w:val="nil"/>
              <w:right w:val="nil"/>
            </w:tcBorders>
            <w:shd w:val="clear" w:color="auto" w:fill="FEF4ED"/>
            <w:vAlign w:val="center"/>
          </w:tcPr>
          <w:p w14:paraId="3398E58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EF4ED"/>
            <w:vAlign w:val="center"/>
          </w:tcPr>
          <w:p w14:paraId="0336783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28EBE9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247AD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470" w:type="dxa"/>
            <w:vMerge w:val="continue"/>
            <w:tcBorders>
              <w:top w:val="nil"/>
              <w:left w:val="nil"/>
              <w:bottom w:val="nil"/>
              <w:right w:val="nil"/>
            </w:tcBorders>
            <w:shd w:val="clear" w:color="auto" w:fill="FEF4ED"/>
            <w:vAlign w:val="center"/>
          </w:tcPr>
          <w:p w14:paraId="7688540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3AE797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 study has pointed to potential ethical issues when using apps, with the management of personal information unknowingly collected and analysed in real time being a major concern, with many fearing that technology could collect sensitive information from cognitively impaired and vulnerable individuals.</w:t>
            </w:r>
          </w:p>
        </w:tc>
        <w:tc>
          <w:tcPr>
            <w:tcW w:w="3200" w:type="dxa"/>
            <w:tcBorders>
              <w:top w:val="nil"/>
              <w:left w:val="nil"/>
              <w:bottom w:val="nil"/>
              <w:right w:val="nil"/>
            </w:tcBorders>
            <w:shd w:val="clear" w:color="auto" w:fill="FEF4ED"/>
            <w:vAlign w:val="center"/>
          </w:tcPr>
          <w:p w14:paraId="13DAD6B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A39DA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Disclosure of sensitive information</w:t>
            </w:r>
          </w:p>
        </w:tc>
        <w:tc>
          <w:tcPr>
            <w:tcW w:w="2943" w:type="dxa"/>
            <w:tcBorders>
              <w:top w:val="nil"/>
              <w:left w:val="nil"/>
              <w:bottom w:val="nil"/>
              <w:right w:val="nil"/>
            </w:tcBorders>
            <w:shd w:val="clear" w:color="auto" w:fill="FEF4ED"/>
            <w:vAlign w:val="center"/>
          </w:tcPr>
          <w:p w14:paraId="793EE9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01D9430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4475EC6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6B7F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70" w:type="dxa"/>
            <w:vMerge w:val="continue"/>
            <w:tcBorders>
              <w:top w:val="nil"/>
              <w:left w:val="nil"/>
              <w:bottom w:val="nil"/>
              <w:right w:val="nil"/>
            </w:tcBorders>
            <w:shd w:val="clear" w:color="auto" w:fill="FEF4ED"/>
            <w:vAlign w:val="center"/>
          </w:tcPr>
          <w:p w14:paraId="1CD58B6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18693B7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There was no significant improvement in patients with dementia after application use.</w:t>
            </w:r>
          </w:p>
        </w:tc>
        <w:tc>
          <w:tcPr>
            <w:tcW w:w="3200" w:type="dxa"/>
            <w:tcBorders>
              <w:top w:val="nil"/>
              <w:left w:val="nil"/>
              <w:bottom w:val="nil"/>
              <w:right w:val="nil"/>
            </w:tcBorders>
            <w:shd w:val="clear" w:color="auto" w:fill="FEF4ED"/>
            <w:vAlign w:val="center"/>
          </w:tcPr>
          <w:p w14:paraId="5FB1860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5D429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Uncertainty of effect</w:t>
            </w:r>
          </w:p>
        </w:tc>
        <w:tc>
          <w:tcPr>
            <w:tcW w:w="2943" w:type="dxa"/>
            <w:tcBorders>
              <w:top w:val="nil"/>
              <w:left w:val="nil"/>
              <w:bottom w:val="nil"/>
              <w:right w:val="nil"/>
            </w:tcBorders>
            <w:shd w:val="clear" w:color="auto" w:fill="FEF4ED"/>
            <w:vAlign w:val="center"/>
          </w:tcPr>
          <w:p w14:paraId="4772A9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EF4ED"/>
            <w:vAlign w:val="center"/>
          </w:tcPr>
          <w:p w14:paraId="7C4C8AD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573EDBF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r>
      <w:tr w14:paraId="5B0FC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1470" w:type="dxa"/>
            <w:vMerge w:val="continue"/>
            <w:tcBorders>
              <w:top w:val="nil"/>
              <w:left w:val="nil"/>
              <w:bottom w:val="nil"/>
              <w:right w:val="nil"/>
            </w:tcBorders>
            <w:shd w:val="clear" w:color="auto" w:fill="FEF4ED"/>
            <w:vAlign w:val="center"/>
          </w:tcPr>
          <w:p w14:paraId="0BCB32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38B6C4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 addition, research uses technologies such as GPS trackers to help individuals with cognitive impairments access the community in a safe manner. The use of electronic calendars facilitates medication and outpatient treatment for people with dementia, and increases the utilisation of effective healthcare services.</w:t>
            </w:r>
          </w:p>
        </w:tc>
        <w:tc>
          <w:tcPr>
            <w:tcW w:w="3200" w:type="dxa"/>
            <w:tcBorders>
              <w:top w:val="nil"/>
              <w:left w:val="nil"/>
              <w:bottom w:val="nil"/>
              <w:right w:val="nil"/>
            </w:tcBorders>
            <w:shd w:val="clear" w:color="auto" w:fill="FEF4ED"/>
            <w:vAlign w:val="center"/>
          </w:tcPr>
          <w:p w14:paraId="20BA7B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Facilitating patient access to medication and outpatient treatment</w:t>
            </w:r>
          </w:p>
        </w:tc>
        <w:tc>
          <w:tcPr>
            <w:tcW w:w="2972" w:type="dxa"/>
            <w:tcBorders>
              <w:top w:val="nil"/>
              <w:left w:val="nil"/>
              <w:bottom w:val="nil"/>
              <w:right w:val="nil"/>
            </w:tcBorders>
            <w:shd w:val="clear" w:color="auto" w:fill="FEF4ED"/>
            <w:vAlign w:val="center"/>
          </w:tcPr>
          <w:p w14:paraId="42844A9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7298F40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 Job-fit</w:t>
            </w:r>
          </w:p>
        </w:tc>
        <w:tc>
          <w:tcPr>
            <w:tcW w:w="3214" w:type="dxa"/>
            <w:tcBorders>
              <w:top w:val="nil"/>
              <w:left w:val="nil"/>
              <w:bottom w:val="nil"/>
              <w:right w:val="nil"/>
            </w:tcBorders>
            <w:shd w:val="clear" w:color="auto" w:fill="FEF4ED"/>
            <w:vAlign w:val="center"/>
          </w:tcPr>
          <w:p w14:paraId="4F8169B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56AE790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 Job-fit</w:t>
            </w:r>
          </w:p>
        </w:tc>
      </w:tr>
      <w:tr w14:paraId="2AD63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1470" w:type="dxa"/>
            <w:vMerge w:val="continue"/>
            <w:tcBorders>
              <w:top w:val="nil"/>
              <w:left w:val="nil"/>
              <w:bottom w:val="nil"/>
              <w:right w:val="nil"/>
            </w:tcBorders>
            <w:shd w:val="clear" w:color="auto" w:fill="FEF4ED"/>
            <w:vAlign w:val="center"/>
          </w:tcPr>
          <w:p w14:paraId="25405AF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411A853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709F0B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Safeguarding personal safety</w:t>
            </w:r>
          </w:p>
        </w:tc>
        <w:tc>
          <w:tcPr>
            <w:tcW w:w="2972" w:type="dxa"/>
            <w:tcBorders>
              <w:top w:val="nil"/>
              <w:left w:val="nil"/>
              <w:bottom w:val="nil"/>
              <w:right w:val="nil"/>
            </w:tcBorders>
            <w:shd w:val="clear" w:color="auto" w:fill="FEF4ED"/>
            <w:vAlign w:val="center"/>
          </w:tcPr>
          <w:p w14:paraId="5677A17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5FE91CF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EF4ED"/>
            <w:vAlign w:val="center"/>
          </w:tcPr>
          <w:p w14:paraId="1D53583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2AB0E24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52123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1470" w:type="dxa"/>
            <w:vMerge w:val="continue"/>
            <w:tcBorders>
              <w:top w:val="nil"/>
              <w:left w:val="nil"/>
              <w:bottom w:val="nil"/>
              <w:right w:val="nil"/>
            </w:tcBorders>
            <w:shd w:val="clear" w:color="auto" w:fill="FEF4ED"/>
            <w:vAlign w:val="center"/>
          </w:tcPr>
          <w:p w14:paraId="765DF62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06B900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Many patients and caregivers struggle to use digital health technologies. To overcome the education gap and improve the usability of technology, user-centred design may be required to reflect the needs and capabilities of users through the design process.</w:t>
            </w:r>
          </w:p>
        </w:tc>
        <w:tc>
          <w:tcPr>
            <w:tcW w:w="3200" w:type="dxa"/>
            <w:tcBorders>
              <w:top w:val="nil"/>
              <w:left w:val="nil"/>
              <w:bottom w:val="nil"/>
              <w:right w:val="nil"/>
            </w:tcBorders>
            <w:shd w:val="clear" w:color="auto" w:fill="FEF4ED"/>
            <w:vAlign w:val="center"/>
          </w:tcPr>
          <w:p w14:paraId="1E8083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Personalised design</w:t>
            </w:r>
          </w:p>
        </w:tc>
        <w:tc>
          <w:tcPr>
            <w:tcW w:w="2972" w:type="dxa"/>
            <w:tcBorders>
              <w:top w:val="nil"/>
              <w:left w:val="nil"/>
              <w:bottom w:val="nil"/>
              <w:right w:val="nil"/>
            </w:tcBorders>
            <w:shd w:val="clear" w:color="auto" w:fill="FEF4ED"/>
            <w:vAlign w:val="center"/>
          </w:tcPr>
          <w:p w14:paraId="2DE8933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3B06B08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EF4ED"/>
            <w:vAlign w:val="center"/>
          </w:tcPr>
          <w:p w14:paraId="376F51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40EC91F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0D57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70" w:type="dxa"/>
            <w:vMerge w:val="continue"/>
            <w:tcBorders>
              <w:top w:val="nil"/>
              <w:left w:val="nil"/>
              <w:bottom w:val="nil"/>
              <w:right w:val="nil"/>
            </w:tcBorders>
            <w:shd w:val="clear" w:color="auto" w:fill="FEF4ED"/>
            <w:vAlign w:val="center"/>
          </w:tcPr>
          <w:p w14:paraId="253A648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0B3B717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31F6B29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B4907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Training for nursing staff</w:t>
            </w:r>
          </w:p>
        </w:tc>
        <w:tc>
          <w:tcPr>
            <w:tcW w:w="2943" w:type="dxa"/>
            <w:tcBorders>
              <w:top w:val="nil"/>
              <w:left w:val="nil"/>
              <w:bottom w:val="nil"/>
              <w:right w:val="nil"/>
            </w:tcBorders>
            <w:shd w:val="clear" w:color="auto" w:fill="FEF4ED"/>
            <w:vAlign w:val="center"/>
          </w:tcPr>
          <w:p w14:paraId="02EA1A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5242D6D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45523FD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5716B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70" w:type="dxa"/>
            <w:vMerge w:val="continue"/>
            <w:tcBorders>
              <w:top w:val="nil"/>
              <w:left w:val="nil"/>
              <w:bottom w:val="single" w:color="000000" w:sz="12" w:space="0"/>
              <w:right w:val="nil"/>
            </w:tcBorders>
            <w:shd w:val="clear" w:color="auto" w:fill="FEF4ED"/>
            <w:vAlign w:val="center"/>
          </w:tcPr>
          <w:p w14:paraId="7D9979B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EF4ED"/>
            <w:vAlign w:val="center"/>
          </w:tcPr>
          <w:p w14:paraId="13E7CC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possibility of side effects such as anxiety, nausea and dizziness raises the need to establish the safety of the technique.</w:t>
            </w:r>
          </w:p>
        </w:tc>
        <w:tc>
          <w:tcPr>
            <w:tcW w:w="3200" w:type="dxa"/>
            <w:tcBorders>
              <w:top w:val="nil"/>
              <w:left w:val="nil"/>
              <w:bottom w:val="single" w:color="000000" w:sz="12" w:space="0"/>
              <w:right w:val="nil"/>
            </w:tcBorders>
            <w:shd w:val="clear" w:color="auto" w:fill="FEF4ED"/>
            <w:vAlign w:val="center"/>
          </w:tcPr>
          <w:p w14:paraId="53A9EE7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EF4ED"/>
            <w:vAlign w:val="center"/>
          </w:tcPr>
          <w:p w14:paraId="6D6DBA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Anxiety, dizziness, nausea</w:t>
            </w:r>
          </w:p>
        </w:tc>
        <w:tc>
          <w:tcPr>
            <w:tcW w:w="2943" w:type="dxa"/>
            <w:tcBorders>
              <w:top w:val="nil"/>
              <w:left w:val="nil"/>
              <w:bottom w:val="single" w:color="000000" w:sz="12" w:space="0"/>
              <w:right w:val="nil"/>
            </w:tcBorders>
            <w:shd w:val="clear" w:color="auto" w:fill="FEF4ED"/>
            <w:vAlign w:val="center"/>
          </w:tcPr>
          <w:p w14:paraId="1CA1B50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single" w:color="000000" w:sz="12" w:space="0"/>
              <w:right w:val="nil"/>
            </w:tcBorders>
            <w:shd w:val="clear" w:color="auto" w:fill="FEF4ED"/>
            <w:vAlign w:val="center"/>
          </w:tcPr>
          <w:p w14:paraId="6055F62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single" w:color="000000" w:sz="12" w:space="0"/>
              <w:right w:val="nil"/>
            </w:tcBorders>
            <w:shd w:val="clear" w:color="auto" w:fill="FEF4ED"/>
            <w:vAlign w:val="center"/>
          </w:tcPr>
          <w:p w14:paraId="2EB092D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1AD4F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1F1F1" w:themeFill="background1" w:themeFillShade="F2"/>
            <w:vAlign w:val="center"/>
          </w:tcPr>
          <w:p w14:paraId="4B30ED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23DBE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33CE7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1F134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5DE16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DAA2A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7930C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3.Fardeau et al (2023)</w:t>
            </w:r>
          </w:p>
        </w:tc>
        <w:tc>
          <w:tcPr>
            <w:tcW w:w="5487" w:type="dxa"/>
            <w:vMerge w:val="restart"/>
            <w:tcBorders>
              <w:top w:val="single" w:color="000000" w:sz="12" w:space="0"/>
              <w:left w:val="nil"/>
              <w:bottom w:val="nil"/>
              <w:right w:val="nil"/>
            </w:tcBorders>
            <w:shd w:val="clear" w:color="auto" w:fill="F1F1F1" w:themeFill="background1" w:themeFillShade="F2"/>
            <w:vAlign w:val="center"/>
          </w:tcPr>
          <w:p w14:paraId="4B6156D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Socially assistive robots can improve mood, social engagement and communication, while reducing agitation, medical use and negative emotions.</w:t>
            </w:r>
          </w:p>
        </w:tc>
        <w:tc>
          <w:tcPr>
            <w:tcW w:w="3200" w:type="dxa"/>
            <w:tcBorders>
              <w:top w:val="single" w:color="000000" w:sz="12" w:space="0"/>
              <w:left w:val="nil"/>
              <w:bottom w:val="nil"/>
              <w:right w:val="nil"/>
            </w:tcBorders>
            <w:shd w:val="clear" w:color="auto" w:fill="F1F1F1" w:themeFill="background1" w:themeFillShade="F2"/>
            <w:vAlign w:val="center"/>
          </w:tcPr>
          <w:p w14:paraId="06B159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negative emotions</w:t>
            </w:r>
          </w:p>
        </w:tc>
        <w:tc>
          <w:tcPr>
            <w:tcW w:w="2972" w:type="dxa"/>
            <w:tcBorders>
              <w:top w:val="single" w:color="000000" w:sz="12" w:space="0"/>
              <w:left w:val="nil"/>
              <w:bottom w:val="nil"/>
              <w:right w:val="nil"/>
            </w:tcBorders>
            <w:shd w:val="clear" w:color="auto" w:fill="F1F1F1" w:themeFill="background1" w:themeFillShade="F2"/>
            <w:vAlign w:val="center"/>
          </w:tcPr>
          <w:p w14:paraId="688B04C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1F1F1" w:themeFill="background1" w:themeFillShade="F2"/>
            <w:vAlign w:val="center"/>
          </w:tcPr>
          <w:p w14:paraId="236A58F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single" w:color="000000" w:sz="12" w:space="0"/>
              <w:left w:val="nil"/>
              <w:bottom w:val="nil"/>
              <w:right w:val="nil"/>
            </w:tcBorders>
            <w:shd w:val="clear" w:color="auto" w:fill="F1F1F1" w:themeFill="background1" w:themeFillShade="F2"/>
            <w:vAlign w:val="center"/>
          </w:tcPr>
          <w:p w14:paraId="4A6ED8C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single" w:color="000000" w:sz="12" w:space="0"/>
              <w:left w:val="nil"/>
              <w:bottom w:val="nil"/>
              <w:right w:val="nil"/>
            </w:tcBorders>
            <w:shd w:val="clear" w:color="auto" w:fill="F1F1F1" w:themeFill="background1" w:themeFillShade="F2"/>
            <w:vAlign w:val="center"/>
          </w:tcPr>
          <w:p w14:paraId="5DCB04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4422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224387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02A6937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379D54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Increase social interaction</w:t>
            </w:r>
          </w:p>
        </w:tc>
        <w:tc>
          <w:tcPr>
            <w:tcW w:w="2972" w:type="dxa"/>
            <w:tcBorders>
              <w:top w:val="nil"/>
              <w:left w:val="nil"/>
              <w:bottom w:val="nil"/>
              <w:right w:val="nil"/>
            </w:tcBorders>
            <w:shd w:val="clear" w:color="auto" w:fill="F1F1F1" w:themeFill="background1" w:themeFillShade="F2"/>
            <w:vAlign w:val="center"/>
          </w:tcPr>
          <w:p w14:paraId="1C25B62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0C8B0C7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37497EF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5E844FA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72E1F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0C07B5B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7B7141E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726431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Reduced access to health care</w:t>
            </w:r>
          </w:p>
        </w:tc>
        <w:tc>
          <w:tcPr>
            <w:tcW w:w="2972" w:type="dxa"/>
            <w:tcBorders>
              <w:top w:val="nil"/>
              <w:left w:val="nil"/>
              <w:bottom w:val="nil"/>
              <w:right w:val="nil"/>
            </w:tcBorders>
            <w:shd w:val="clear" w:color="auto" w:fill="F1F1F1" w:themeFill="background1" w:themeFillShade="F2"/>
            <w:vAlign w:val="center"/>
          </w:tcPr>
          <w:p w14:paraId="2813746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4BE727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67F6CC5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5310B6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6E2B2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0DAEB88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1AECA0D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 related issue is that carrying a robot that looks like a stuffed animal can give residents a sense of infantilisation. This infantilisation runs counter to the concept of personal growth and development. In addition, other people's perceptions of technology can influence its use by people with dementia.</w:t>
            </w:r>
          </w:p>
        </w:tc>
        <w:tc>
          <w:tcPr>
            <w:tcW w:w="3200" w:type="dxa"/>
            <w:tcBorders>
              <w:top w:val="nil"/>
              <w:left w:val="nil"/>
              <w:bottom w:val="nil"/>
              <w:right w:val="nil"/>
            </w:tcBorders>
            <w:shd w:val="clear" w:color="auto" w:fill="F1F1F1" w:themeFill="background1" w:themeFillShade="F2"/>
            <w:vAlign w:val="center"/>
          </w:tcPr>
          <w:p w14:paraId="588ABEC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BE1DD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Carrying a robot that wants to be a toy can give residents a sense of infantilisation.</w:t>
            </w:r>
          </w:p>
        </w:tc>
        <w:tc>
          <w:tcPr>
            <w:tcW w:w="2943" w:type="dxa"/>
            <w:tcBorders>
              <w:top w:val="nil"/>
              <w:left w:val="nil"/>
              <w:bottom w:val="nil"/>
              <w:right w:val="nil"/>
            </w:tcBorders>
            <w:shd w:val="clear" w:color="auto" w:fill="F1F1F1" w:themeFill="background1" w:themeFillShade="F2"/>
            <w:vAlign w:val="center"/>
          </w:tcPr>
          <w:p w14:paraId="618540A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1F1F1" w:themeFill="background1" w:themeFillShade="F2"/>
            <w:vAlign w:val="center"/>
          </w:tcPr>
          <w:p w14:paraId="3F4CC09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nil"/>
              <w:right w:val="nil"/>
            </w:tcBorders>
            <w:shd w:val="clear" w:color="auto" w:fill="F1F1F1" w:themeFill="background1" w:themeFillShade="F2"/>
            <w:vAlign w:val="center"/>
          </w:tcPr>
          <w:p w14:paraId="5295E2F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r>
      <w:tr w14:paraId="323CD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4D41F1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4547F30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2DE04C1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1812A3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people's perceptions of technology</w:t>
            </w:r>
          </w:p>
        </w:tc>
        <w:tc>
          <w:tcPr>
            <w:tcW w:w="2943" w:type="dxa"/>
            <w:tcBorders>
              <w:top w:val="nil"/>
              <w:left w:val="nil"/>
              <w:bottom w:val="nil"/>
              <w:right w:val="nil"/>
            </w:tcBorders>
            <w:shd w:val="clear" w:color="auto" w:fill="F1F1F1" w:themeFill="background1" w:themeFillShade="F2"/>
            <w:vAlign w:val="center"/>
          </w:tcPr>
          <w:p w14:paraId="5E0CEA4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1F1F1" w:themeFill="background1" w:themeFillShade="F2"/>
            <w:vAlign w:val="center"/>
          </w:tcPr>
          <w:p w14:paraId="484E9F4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nil"/>
              <w:right w:val="nil"/>
            </w:tcBorders>
            <w:shd w:val="clear" w:color="auto" w:fill="F1F1F1" w:themeFill="background1" w:themeFillShade="F2"/>
            <w:vAlign w:val="center"/>
          </w:tcPr>
          <w:p w14:paraId="787F796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r>
      <w:tr w14:paraId="70FC0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6D0A60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67B6237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Consider technology to be easy to use</w:t>
            </w:r>
          </w:p>
        </w:tc>
        <w:tc>
          <w:tcPr>
            <w:tcW w:w="3200" w:type="dxa"/>
            <w:tcBorders>
              <w:top w:val="nil"/>
              <w:left w:val="nil"/>
              <w:bottom w:val="nil"/>
              <w:right w:val="nil"/>
            </w:tcBorders>
            <w:shd w:val="clear" w:color="auto" w:fill="F1F1F1" w:themeFill="background1" w:themeFillShade="F2"/>
            <w:vAlign w:val="center"/>
          </w:tcPr>
          <w:p w14:paraId="149303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Consider technology to be easy to use</w:t>
            </w:r>
          </w:p>
        </w:tc>
        <w:tc>
          <w:tcPr>
            <w:tcW w:w="2972" w:type="dxa"/>
            <w:tcBorders>
              <w:top w:val="nil"/>
              <w:left w:val="nil"/>
              <w:bottom w:val="nil"/>
              <w:right w:val="nil"/>
            </w:tcBorders>
            <w:shd w:val="clear" w:color="auto" w:fill="F1F1F1" w:themeFill="background1" w:themeFillShade="F2"/>
            <w:vAlign w:val="center"/>
          </w:tcPr>
          <w:p w14:paraId="36FE0C5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5483D9B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c>
          <w:tcPr>
            <w:tcW w:w="3214" w:type="dxa"/>
            <w:tcBorders>
              <w:top w:val="nil"/>
              <w:left w:val="nil"/>
              <w:bottom w:val="nil"/>
              <w:right w:val="nil"/>
            </w:tcBorders>
            <w:shd w:val="clear" w:color="auto" w:fill="F1F1F1" w:themeFill="background1" w:themeFillShade="F2"/>
            <w:vAlign w:val="center"/>
          </w:tcPr>
          <w:p w14:paraId="6D9BC70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c>
          <w:tcPr>
            <w:tcW w:w="3000" w:type="dxa"/>
            <w:tcBorders>
              <w:top w:val="nil"/>
              <w:left w:val="nil"/>
              <w:bottom w:val="nil"/>
              <w:right w:val="nil"/>
            </w:tcBorders>
            <w:shd w:val="clear" w:color="auto" w:fill="F1F1F1" w:themeFill="background1" w:themeFillShade="F2"/>
            <w:vAlign w:val="center"/>
          </w:tcPr>
          <w:p w14:paraId="46A3D84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r>
      <w:tr w14:paraId="406B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70D35F1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405E129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extent to which external organisations support the use of technology.</w:t>
            </w:r>
          </w:p>
        </w:tc>
        <w:tc>
          <w:tcPr>
            <w:tcW w:w="3200" w:type="dxa"/>
            <w:tcBorders>
              <w:top w:val="nil"/>
              <w:left w:val="nil"/>
              <w:bottom w:val="nil"/>
              <w:right w:val="nil"/>
            </w:tcBorders>
            <w:shd w:val="clear" w:color="auto" w:fill="F1F1F1" w:themeFill="background1" w:themeFillShade="F2"/>
            <w:vAlign w:val="center"/>
          </w:tcPr>
          <w:p w14:paraId="5C3638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External Support</w:t>
            </w:r>
          </w:p>
        </w:tc>
        <w:tc>
          <w:tcPr>
            <w:tcW w:w="2972" w:type="dxa"/>
            <w:tcBorders>
              <w:top w:val="nil"/>
              <w:left w:val="nil"/>
              <w:bottom w:val="nil"/>
              <w:right w:val="nil"/>
            </w:tcBorders>
            <w:shd w:val="clear" w:color="auto" w:fill="F1F1F1" w:themeFill="background1" w:themeFillShade="F2"/>
            <w:vAlign w:val="center"/>
          </w:tcPr>
          <w:p w14:paraId="3636FC1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28342D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1F1F1" w:themeFill="background1" w:themeFillShade="F2"/>
            <w:vAlign w:val="center"/>
          </w:tcPr>
          <w:p w14:paraId="7342844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 Social Factor</w:t>
            </w:r>
          </w:p>
        </w:tc>
        <w:tc>
          <w:tcPr>
            <w:tcW w:w="3000" w:type="dxa"/>
            <w:tcBorders>
              <w:top w:val="nil"/>
              <w:left w:val="nil"/>
              <w:bottom w:val="nil"/>
              <w:right w:val="nil"/>
            </w:tcBorders>
            <w:shd w:val="clear" w:color="auto" w:fill="F1F1F1" w:themeFill="background1" w:themeFillShade="F2"/>
            <w:vAlign w:val="center"/>
          </w:tcPr>
          <w:p w14:paraId="372E214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 Social Factor</w:t>
            </w:r>
          </w:p>
        </w:tc>
      </w:tr>
      <w:tr w14:paraId="18588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47854C6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2F41CC6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 costs can discourage patient willingness to use and concerns about leakage of personal information.</w:t>
            </w:r>
          </w:p>
        </w:tc>
        <w:tc>
          <w:tcPr>
            <w:tcW w:w="3200" w:type="dxa"/>
            <w:tcBorders>
              <w:top w:val="nil"/>
              <w:left w:val="nil"/>
              <w:bottom w:val="nil"/>
              <w:right w:val="nil"/>
            </w:tcBorders>
            <w:shd w:val="clear" w:color="auto" w:fill="F1F1F1" w:themeFill="background1" w:themeFillShade="F2"/>
            <w:vAlign w:val="center"/>
          </w:tcPr>
          <w:p w14:paraId="2D6E3AC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14A0A7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Patients find the cost too high and are reluctant to use</w:t>
            </w:r>
          </w:p>
        </w:tc>
        <w:tc>
          <w:tcPr>
            <w:tcW w:w="2943" w:type="dxa"/>
            <w:tcBorders>
              <w:top w:val="nil"/>
              <w:left w:val="nil"/>
              <w:bottom w:val="nil"/>
              <w:right w:val="nil"/>
            </w:tcBorders>
            <w:shd w:val="clear" w:color="auto" w:fill="F1F1F1" w:themeFill="background1" w:themeFillShade="F2"/>
            <w:vAlign w:val="center"/>
          </w:tcPr>
          <w:p w14:paraId="68EE41A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315FAE2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696617F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78E36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70" w:type="dxa"/>
            <w:vMerge w:val="continue"/>
            <w:tcBorders>
              <w:top w:val="nil"/>
              <w:left w:val="nil"/>
              <w:bottom w:val="nil"/>
              <w:right w:val="nil"/>
            </w:tcBorders>
            <w:shd w:val="clear" w:color="auto" w:fill="F1F1F1" w:themeFill="background1" w:themeFillShade="F2"/>
            <w:vAlign w:val="center"/>
          </w:tcPr>
          <w:p w14:paraId="6BE8F68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0718890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71EFFF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06B75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Risk of information leakage</w:t>
            </w:r>
          </w:p>
        </w:tc>
        <w:tc>
          <w:tcPr>
            <w:tcW w:w="2943" w:type="dxa"/>
            <w:tcBorders>
              <w:top w:val="nil"/>
              <w:left w:val="nil"/>
              <w:bottom w:val="nil"/>
              <w:right w:val="nil"/>
            </w:tcBorders>
            <w:shd w:val="clear" w:color="auto" w:fill="F1F1F1" w:themeFill="background1" w:themeFillShade="F2"/>
            <w:vAlign w:val="center"/>
          </w:tcPr>
          <w:p w14:paraId="73AC9FA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320AD11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3F2A2C5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0012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470" w:type="dxa"/>
            <w:vMerge w:val="continue"/>
            <w:tcBorders>
              <w:top w:val="nil"/>
              <w:left w:val="nil"/>
              <w:bottom w:val="nil"/>
              <w:right w:val="nil"/>
            </w:tcBorders>
            <w:shd w:val="clear" w:color="auto" w:fill="F1F1F1" w:themeFill="background1" w:themeFillShade="F2"/>
            <w:vAlign w:val="center"/>
          </w:tcPr>
          <w:p w14:paraId="06BE567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64CA796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relevant issues include the importance of considering user acceptance of the robot, facilitation conditions (organisational and technical support for users), technology anxiety (concerns about use), performance expectations (perceived benefits of use), social impact (positive perceptions of technology by others) and perceived costs</w:t>
            </w:r>
          </w:p>
        </w:tc>
        <w:tc>
          <w:tcPr>
            <w:tcW w:w="3200" w:type="dxa"/>
            <w:tcBorders>
              <w:top w:val="nil"/>
              <w:left w:val="nil"/>
              <w:bottom w:val="nil"/>
              <w:right w:val="nil"/>
            </w:tcBorders>
            <w:shd w:val="clear" w:color="auto" w:fill="F1F1F1" w:themeFill="background1" w:themeFillShade="F2"/>
            <w:vAlign w:val="center"/>
          </w:tcPr>
          <w:p w14:paraId="4A631F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organisational and technical support for users</w:t>
            </w:r>
          </w:p>
        </w:tc>
        <w:tc>
          <w:tcPr>
            <w:tcW w:w="2972" w:type="dxa"/>
            <w:tcBorders>
              <w:top w:val="nil"/>
              <w:left w:val="nil"/>
              <w:bottom w:val="nil"/>
              <w:right w:val="nil"/>
            </w:tcBorders>
            <w:shd w:val="clear" w:color="auto" w:fill="F1F1F1" w:themeFill="background1" w:themeFillShade="F2"/>
            <w:vAlign w:val="center"/>
          </w:tcPr>
          <w:p w14:paraId="7A113A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5C26EE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1F1F1" w:themeFill="background1" w:themeFillShade="F2"/>
            <w:vAlign w:val="center"/>
          </w:tcPr>
          <w:p w14:paraId="3C4905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 Social Factor</w:t>
            </w:r>
          </w:p>
        </w:tc>
        <w:tc>
          <w:tcPr>
            <w:tcW w:w="3000" w:type="dxa"/>
            <w:tcBorders>
              <w:top w:val="nil"/>
              <w:left w:val="nil"/>
              <w:bottom w:val="nil"/>
              <w:right w:val="nil"/>
            </w:tcBorders>
            <w:shd w:val="clear" w:color="auto" w:fill="F1F1F1" w:themeFill="background1" w:themeFillShade="F2"/>
            <w:vAlign w:val="center"/>
          </w:tcPr>
          <w:p w14:paraId="224AC8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 Social Factor</w:t>
            </w:r>
          </w:p>
        </w:tc>
      </w:tr>
      <w:tr w14:paraId="79A17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70" w:type="dxa"/>
            <w:vMerge w:val="continue"/>
            <w:tcBorders>
              <w:top w:val="nil"/>
              <w:left w:val="nil"/>
              <w:bottom w:val="nil"/>
              <w:right w:val="nil"/>
            </w:tcBorders>
            <w:shd w:val="clear" w:color="auto" w:fill="F1F1F1" w:themeFill="background1" w:themeFillShade="F2"/>
            <w:vAlign w:val="center"/>
          </w:tcPr>
          <w:p w14:paraId="2833B06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4FCD30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241D91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Concerns and anxieties about the use of technology</w:t>
            </w:r>
          </w:p>
        </w:tc>
        <w:tc>
          <w:tcPr>
            <w:tcW w:w="2972" w:type="dxa"/>
            <w:tcBorders>
              <w:top w:val="nil"/>
              <w:left w:val="nil"/>
              <w:bottom w:val="nil"/>
              <w:right w:val="nil"/>
            </w:tcBorders>
            <w:shd w:val="clear" w:color="auto" w:fill="F1F1F1" w:themeFill="background1" w:themeFillShade="F2"/>
            <w:vAlign w:val="center"/>
          </w:tcPr>
          <w:p w14:paraId="3B4BD30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798DCE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703949D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000" w:type="dxa"/>
            <w:tcBorders>
              <w:top w:val="nil"/>
              <w:left w:val="nil"/>
              <w:bottom w:val="nil"/>
              <w:right w:val="nil"/>
            </w:tcBorders>
            <w:shd w:val="clear" w:color="auto" w:fill="F1F1F1" w:themeFill="background1" w:themeFillShade="F2"/>
            <w:vAlign w:val="center"/>
          </w:tcPr>
          <w:p w14:paraId="29FED50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3AD5E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70" w:type="dxa"/>
            <w:vMerge w:val="continue"/>
            <w:tcBorders>
              <w:top w:val="nil"/>
              <w:left w:val="nil"/>
              <w:bottom w:val="nil"/>
              <w:right w:val="nil"/>
            </w:tcBorders>
            <w:shd w:val="clear" w:color="auto" w:fill="F1F1F1" w:themeFill="background1" w:themeFillShade="F2"/>
            <w:vAlign w:val="center"/>
          </w:tcPr>
          <w:p w14:paraId="55DCF93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3B04C0D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993AF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Benefit perception</w:t>
            </w:r>
          </w:p>
        </w:tc>
        <w:tc>
          <w:tcPr>
            <w:tcW w:w="2972" w:type="dxa"/>
            <w:tcBorders>
              <w:top w:val="nil"/>
              <w:left w:val="nil"/>
              <w:bottom w:val="nil"/>
              <w:right w:val="nil"/>
            </w:tcBorders>
            <w:shd w:val="clear" w:color="auto" w:fill="F1F1F1" w:themeFill="background1" w:themeFillShade="F2"/>
            <w:vAlign w:val="center"/>
          </w:tcPr>
          <w:p w14:paraId="25831A7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6B9F2F3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1F1F1" w:themeFill="background1" w:themeFillShade="F2"/>
            <w:vAlign w:val="center"/>
          </w:tcPr>
          <w:p w14:paraId="5F610C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Expectancy-1.3Job-fit</w:t>
            </w:r>
          </w:p>
        </w:tc>
        <w:tc>
          <w:tcPr>
            <w:tcW w:w="3000" w:type="dxa"/>
            <w:tcBorders>
              <w:top w:val="nil"/>
              <w:left w:val="nil"/>
              <w:bottom w:val="nil"/>
              <w:right w:val="nil"/>
            </w:tcBorders>
            <w:shd w:val="clear" w:color="auto" w:fill="F1F1F1" w:themeFill="background1" w:themeFillShade="F2"/>
            <w:vAlign w:val="center"/>
          </w:tcPr>
          <w:p w14:paraId="792546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r>
      <w:tr w14:paraId="09E9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470" w:type="dxa"/>
            <w:vMerge w:val="continue"/>
            <w:tcBorders>
              <w:top w:val="nil"/>
              <w:left w:val="nil"/>
              <w:bottom w:val="nil"/>
              <w:right w:val="nil"/>
            </w:tcBorders>
            <w:shd w:val="clear" w:color="auto" w:fill="F1F1F1" w:themeFill="background1" w:themeFillShade="F2"/>
            <w:vAlign w:val="center"/>
          </w:tcPr>
          <w:p w14:paraId="00737A8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71667D3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4FD7EE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Positive influence of others</w:t>
            </w:r>
          </w:p>
        </w:tc>
        <w:tc>
          <w:tcPr>
            <w:tcW w:w="2972" w:type="dxa"/>
            <w:tcBorders>
              <w:top w:val="nil"/>
              <w:left w:val="nil"/>
              <w:bottom w:val="nil"/>
              <w:right w:val="nil"/>
            </w:tcBorders>
            <w:shd w:val="clear" w:color="auto" w:fill="F1F1F1" w:themeFill="background1" w:themeFillShade="F2"/>
            <w:vAlign w:val="center"/>
          </w:tcPr>
          <w:p w14:paraId="7E3A874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4BACF7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1F1F1" w:themeFill="background1" w:themeFillShade="F2"/>
            <w:vAlign w:val="center"/>
          </w:tcPr>
          <w:p w14:paraId="33FAE0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nil"/>
              <w:right w:val="nil"/>
            </w:tcBorders>
            <w:shd w:val="clear" w:color="auto" w:fill="F1F1F1" w:themeFill="background1" w:themeFillShade="F2"/>
            <w:vAlign w:val="center"/>
          </w:tcPr>
          <w:p w14:paraId="04AFE0D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772FA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70" w:type="dxa"/>
            <w:vMerge w:val="continue"/>
            <w:tcBorders>
              <w:top w:val="nil"/>
              <w:left w:val="nil"/>
              <w:bottom w:val="single" w:color="000000" w:sz="12" w:space="0"/>
              <w:right w:val="nil"/>
            </w:tcBorders>
            <w:shd w:val="clear" w:color="auto" w:fill="F1F1F1" w:themeFill="background1" w:themeFillShade="F2"/>
            <w:vAlign w:val="center"/>
          </w:tcPr>
          <w:p w14:paraId="409E618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single" w:color="000000" w:sz="12" w:space="0"/>
              <w:right w:val="nil"/>
            </w:tcBorders>
            <w:shd w:val="clear" w:color="auto" w:fill="F1F1F1" w:themeFill="background1" w:themeFillShade="F2"/>
            <w:vAlign w:val="center"/>
          </w:tcPr>
          <w:p w14:paraId="12DC2C1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single" w:color="000000" w:sz="12" w:space="0"/>
              <w:right w:val="nil"/>
            </w:tcBorders>
            <w:shd w:val="clear" w:color="auto" w:fill="F1F1F1" w:themeFill="background1" w:themeFillShade="F2"/>
            <w:vAlign w:val="center"/>
          </w:tcPr>
          <w:p w14:paraId="281E53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positive perceptions of technology by others</w:t>
            </w:r>
          </w:p>
        </w:tc>
        <w:tc>
          <w:tcPr>
            <w:tcW w:w="2972" w:type="dxa"/>
            <w:tcBorders>
              <w:top w:val="nil"/>
              <w:left w:val="nil"/>
              <w:bottom w:val="single" w:color="000000" w:sz="12" w:space="0"/>
              <w:right w:val="nil"/>
            </w:tcBorders>
            <w:shd w:val="clear" w:color="auto" w:fill="F1F1F1" w:themeFill="background1" w:themeFillShade="F2"/>
            <w:vAlign w:val="center"/>
          </w:tcPr>
          <w:p w14:paraId="548E8C4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1F1F1" w:themeFill="background1" w:themeFillShade="F2"/>
            <w:vAlign w:val="center"/>
          </w:tcPr>
          <w:p w14:paraId="0E17A46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single" w:color="000000" w:sz="12" w:space="0"/>
              <w:right w:val="nil"/>
            </w:tcBorders>
            <w:shd w:val="clear" w:color="auto" w:fill="F1F1F1" w:themeFill="background1" w:themeFillShade="F2"/>
            <w:vAlign w:val="center"/>
          </w:tcPr>
          <w:p w14:paraId="6DB06C5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single" w:color="000000" w:sz="12" w:space="0"/>
              <w:right w:val="nil"/>
            </w:tcBorders>
            <w:shd w:val="clear" w:color="auto" w:fill="F1F1F1" w:themeFill="background1" w:themeFillShade="F2"/>
            <w:vAlign w:val="center"/>
          </w:tcPr>
          <w:p w14:paraId="043152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r>
      <w:tr w14:paraId="135EC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70" w:type="dxa"/>
            <w:vMerge w:val="restart"/>
            <w:tcBorders>
              <w:top w:val="single" w:color="000000" w:sz="12" w:space="0"/>
              <w:left w:val="nil"/>
              <w:bottom w:val="nil"/>
              <w:right w:val="nil"/>
            </w:tcBorders>
            <w:shd w:val="clear" w:color="auto" w:fill="FEF4ED"/>
            <w:vAlign w:val="center"/>
          </w:tcPr>
          <w:p w14:paraId="70ED4C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2012B7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874FB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84556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E46A7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B05E2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E235B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228D51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B3BC4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CB54E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B3D24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99740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6BDED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24C9FE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9371A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CB5D3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39676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0B3E6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CE2F4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AABD9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3367A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EBE45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89B0F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3EFA2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D3E21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94F7C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1337A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C191B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4E4B5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8BB81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5DDA2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4.Lee-Cheong et al (2023)</w:t>
            </w:r>
          </w:p>
        </w:tc>
        <w:tc>
          <w:tcPr>
            <w:tcW w:w="5487" w:type="dxa"/>
            <w:vMerge w:val="restart"/>
            <w:tcBorders>
              <w:top w:val="single" w:color="000000" w:sz="12" w:space="0"/>
              <w:left w:val="nil"/>
              <w:bottom w:val="nil"/>
              <w:right w:val="nil"/>
            </w:tcBorders>
            <w:shd w:val="clear" w:color="auto" w:fill="FEF4ED"/>
            <w:vAlign w:val="center"/>
          </w:tcPr>
          <w:p w14:paraId="723944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Many assistive AI focus on helping patients improve their independence, safety, social participation, emotional/self-esteem and overall quality of life.</w:t>
            </w:r>
          </w:p>
        </w:tc>
        <w:tc>
          <w:tcPr>
            <w:tcW w:w="3200" w:type="dxa"/>
            <w:tcBorders>
              <w:top w:val="single" w:color="000000" w:sz="12" w:space="0"/>
              <w:left w:val="nil"/>
              <w:bottom w:val="nil"/>
              <w:right w:val="nil"/>
            </w:tcBorders>
            <w:shd w:val="clear" w:color="auto" w:fill="FEF4ED"/>
            <w:vAlign w:val="center"/>
          </w:tcPr>
          <w:p w14:paraId="6135BA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Increasing independence</w:t>
            </w:r>
          </w:p>
        </w:tc>
        <w:tc>
          <w:tcPr>
            <w:tcW w:w="2972" w:type="dxa"/>
            <w:tcBorders>
              <w:top w:val="single" w:color="000000" w:sz="12" w:space="0"/>
              <w:left w:val="nil"/>
              <w:bottom w:val="nil"/>
              <w:right w:val="nil"/>
            </w:tcBorders>
            <w:shd w:val="clear" w:color="auto" w:fill="FEF4ED"/>
            <w:vAlign w:val="center"/>
          </w:tcPr>
          <w:p w14:paraId="426FEA9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EF4ED"/>
            <w:vAlign w:val="center"/>
          </w:tcPr>
          <w:p w14:paraId="2327139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single" w:color="000000" w:sz="12" w:space="0"/>
              <w:left w:val="nil"/>
              <w:bottom w:val="nil"/>
              <w:right w:val="nil"/>
            </w:tcBorders>
            <w:shd w:val="clear" w:color="auto" w:fill="FEF4ED"/>
            <w:vAlign w:val="center"/>
          </w:tcPr>
          <w:p w14:paraId="12380F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 Relative Advantage</w:t>
            </w:r>
          </w:p>
        </w:tc>
        <w:tc>
          <w:tcPr>
            <w:tcW w:w="3000" w:type="dxa"/>
            <w:tcBorders>
              <w:top w:val="single" w:color="000000" w:sz="12" w:space="0"/>
              <w:left w:val="nil"/>
              <w:bottom w:val="nil"/>
              <w:right w:val="nil"/>
            </w:tcBorders>
            <w:shd w:val="clear" w:color="auto" w:fill="FEF4ED"/>
            <w:vAlign w:val="center"/>
          </w:tcPr>
          <w:p w14:paraId="15741E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r>
      <w:tr w14:paraId="7400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EF4ED"/>
            <w:vAlign w:val="center"/>
          </w:tcPr>
          <w:p w14:paraId="52E94D1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6CCE769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6E5E0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Providing security</w:t>
            </w:r>
          </w:p>
        </w:tc>
        <w:tc>
          <w:tcPr>
            <w:tcW w:w="2972" w:type="dxa"/>
            <w:tcBorders>
              <w:top w:val="nil"/>
              <w:left w:val="nil"/>
              <w:bottom w:val="nil"/>
              <w:right w:val="nil"/>
            </w:tcBorders>
            <w:shd w:val="clear" w:color="auto" w:fill="FEF4ED"/>
            <w:vAlign w:val="center"/>
          </w:tcPr>
          <w:p w14:paraId="6E23BA9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66FC32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nil"/>
              <w:left w:val="nil"/>
              <w:bottom w:val="nil"/>
              <w:right w:val="nil"/>
            </w:tcBorders>
            <w:shd w:val="clear" w:color="auto" w:fill="FEF4ED"/>
            <w:vAlign w:val="center"/>
          </w:tcPr>
          <w:p w14:paraId="72FD90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 Relative Advantage</w:t>
            </w:r>
          </w:p>
        </w:tc>
        <w:tc>
          <w:tcPr>
            <w:tcW w:w="3000" w:type="dxa"/>
            <w:tcBorders>
              <w:top w:val="nil"/>
              <w:left w:val="nil"/>
              <w:bottom w:val="nil"/>
              <w:right w:val="nil"/>
            </w:tcBorders>
            <w:shd w:val="clear" w:color="auto" w:fill="FEF4ED"/>
            <w:vAlign w:val="center"/>
          </w:tcPr>
          <w:p w14:paraId="3B1FDE3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 Relative Advantage</w:t>
            </w:r>
          </w:p>
        </w:tc>
      </w:tr>
      <w:tr w14:paraId="51102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EF4ED"/>
            <w:vAlign w:val="center"/>
          </w:tcPr>
          <w:p w14:paraId="322B643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BAF3B68">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27D48C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Increased social opportunities</w:t>
            </w:r>
          </w:p>
        </w:tc>
        <w:tc>
          <w:tcPr>
            <w:tcW w:w="2972" w:type="dxa"/>
            <w:tcBorders>
              <w:top w:val="nil"/>
              <w:left w:val="nil"/>
              <w:bottom w:val="nil"/>
              <w:right w:val="nil"/>
            </w:tcBorders>
            <w:shd w:val="clear" w:color="auto" w:fill="FEF4ED"/>
            <w:vAlign w:val="center"/>
          </w:tcPr>
          <w:p w14:paraId="47E0D8A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7E9B57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EF4ED"/>
            <w:vAlign w:val="center"/>
          </w:tcPr>
          <w:p w14:paraId="7420275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1F4311E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0983B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EF4ED"/>
            <w:vAlign w:val="center"/>
          </w:tcPr>
          <w:p w14:paraId="6725C32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B5317C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0431C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the quality of life</w:t>
            </w:r>
          </w:p>
        </w:tc>
        <w:tc>
          <w:tcPr>
            <w:tcW w:w="2972" w:type="dxa"/>
            <w:tcBorders>
              <w:top w:val="nil"/>
              <w:left w:val="nil"/>
              <w:bottom w:val="nil"/>
              <w:right w:val="nil"/>
            </w:tcBorders>
            <w:shd w:val="clear" w:color="auto" w:fill="FEF4ED"/>
            <w:vAlign w:val="center"/>
          </w:tcPr>
          <w:p w14:paraId="584C2F0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5099922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nil"/>
              <w:left w:val="nil"/>
              <w:bottom w:val="nil"/>
              <w:right w:val="nil"/>
            </w:tcBorders>
            <w:shd w:val="clear" w:color="auto" w:fill="FEF4ED"/>
            <w:vAlign w:val="center"/>
          </w:tcPr>
          <w:p w14:paraId="66416E3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 Relative Advantage</w:t>
            </w:r>
          </w:p>
        </w:tc>
        <w:tc>
          <w:tcPr>
            <w:tcW w:w="3000" w:type="dxa"/>
            <w:tcBorders>
              <w:top w:val="nil"/>
              <w:left w:val="nil"/>
              <w:bottom w:val="nil"/>
              <w:right w:val="nil"/>
            </w:tcBorders>
            <w:shd w:val="clear" w:color="auto" w:fill="FEF4ED"/>
            <w:vAlign w:val="center"/>
          </w:tcPr>
          <w:p w14:paraId="4764970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r>
      <w:tr w14:paraId="0A331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EF4ED"/>
            <w:vAlign w:val="center"/>
          </w:tcPr>
          <w:p w14:paraId="6E41E40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675AA48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39EAD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self-efficacy</w:t>
            </w:r>
          </w:p>
        </w:tc>
        <w:tc>
          <w:tcPr>
            <w:tcW w:w="2972" w:type="dxa"/>
            <w:tcBorders>
              <w:top w:val="nil"/>
              <w:left w:val="nil"/>
              <w:bottom w:val="nil"/>
              <w:right w:val="nil"/>
            </w:tcBorders>
            <w:shd w:val="clear" w:color="auto" w:fill="FEF4ED"/>
            <w:vAlign w:val="center"/>
          </w:tcPr>
          <w:p w14:paraId="28483BC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133763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EF4ED"/>
            <w:vAlign w:val="center"/>
          </w:tcPr>
          <w:p w14:paraId="0D9382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 Relative Advantage</w:t>
            </w:r>
          </w:p>
        </w:tc>
        <w:tc>
          <w:tcPr>
            <w:tcW w:w="3000" w:type="dxa"/>
            <w:tcBorders>
              <w:top w:val="nil"/>
              <w:left w:val="nil"/>
              <w:bottom w:val="nil"/>
              <w:right w:val="nil"/>
            </w:tcBorders>
            <w:shd w:val="clear" w:color="auto" w:fill="FEF4ED"/>
            <w:vAlign w:val="center"/>
          </w:tcPr>
          <w:p w14:paraId="7DB8B5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609EE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470" w:type="dxa"/>
            <w:vMerge w:val="continue"/>
            <w:tcBorders>
              <w:top w:val="nil"/>
              <w:left w:val="nil"/>
              <w:bottom w:val="nil"/>
              <w:right w:val="nil"/>
            </w:tcBorders>
            <w:shd w:val="clear" w:color="auto" w:fill="FEF4ED"/>
            <w:vAlign w:val="center"/>
          </w:tcPr>
          <w:p w14:paraId="11E34E3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783F5B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cost of human healthcare providers is currently a significant barrier to accessing care for many patients, which can lead to an inadequate amount of care for patients and higher levels of stress/burnout for non-professional caregivers.</w:t>
            </w:r>
          </w:p>
        </w:tc>
        <w:tc>
          <w:tcPr>
            <w:tcW w:w="3200" w:type="dxa"/>
            <w:tcBorders>
              <w:top w:val="nil"/>
              <w:left w:val="nil"/>
              <w:bottom w:val="nil"/>
              <w:right w:val="nil"/>
            </w:tcBorders>
            <w:shd w:val="clear" w:color="auto" w:fill="FEF4ED"/>
            <w:vAlign w:val="center"/>
          </w:tcPr>
          <w:p w14:paraId="256E086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25802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cost of human healthcare providers is currently a significant barrier to technology access for many patients</w:t>
            </w:r>
          </w:p>
        </w:tc>
        <w:tc>
          <w:tcPr>
            <w:tcW w:w="2943" w:type="dxa"/>
            <w:tcBorders>
              <w:top w:val="nil"/>
              <w:left w:val="nil"/>
              <w:bottom w:val="nil"/>
              <w:right w:val="nil"/>
            </w:tcBorders>
            <w:shd w:val="clear" w:color="auto" w:fill="FEF4ED"/>
            <w:vAlign w:val="center"/>
          </w:tcPr>
          <w:p w14:paraId="4B9687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 Social Factor</w:t>
            </w:r>
          </w:p>
        </w:tc>
        <w:tc>
          <w:tcPr>
            <w:tcW w:w="3214" w:type="dxa"/>
            <w:tcBorders>
              <w:top w:val="nil"/>
              <w:left w:val="nil"/>
              <w:bottom w:val="nil"/>
              <w:right w:val="nil"/>
            </w:tcBorders>
            <w:shd w:val="clear" w:color="auto" w:fill="FEF4ED"/>
            <w:vAlign w:val="center"/>
          </w:tcPr>
          <w:p w14:paraId="472B603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15BF52E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 Social Factor</w:t>
            </w:r>
          </w:p>
        </w:tc>
      </w:tr>
      <w:tr w14:paraId="31A4B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EF4ED"/>
            <w:vAlign w:val="center"/>
          </w:tcPr>
          <w:p w14:paraId="6C5DAE9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26B620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9736DE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2CA7DB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Caregiver burnout</w:t>
            </w:r>
          </w:p>
        </w:tc>
        <w:tc>
          <w:tcPr>
            <w:tcW w:w="2943" w:type="dxa"/>
            <w:tcBorders>
              <w:top w:val="nil"/>
              <w:left w:val="nil"/>
              <w:bottom w:val="nil"/>
              <w:right w:val="nil"/>
            </w:tcBorders>
            <w:shd w:val="clear" w:color="auto" w:fill="FEF4ED"/>
            <w:vAlign w:val="center"/>
          </w:tcPr>
          <w:p w14:paraId="27D4F7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1C5224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0555FE4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0FE76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470" w:type="dxa"/>
            <w:vMerge w:val="continue"/>
            <w:tcBorders>
              <w:top w:val="nil"/>
              <w:left w:val="nil"/>
              <w:bottom w:val="nil"/>
              <w:right w:val="nil"/>
            </w:tcBorders>
            <w:shd w:val="clear" w:color="auto" w:fill="FEF4ED"/>
            <w:vAlign w:val="center"/>
          </w:tcPr>
          <w:p w14:paraId="267A2F2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566D9A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 difficult but common ethical situation arises when patients with cognitive impairment are identified/challenged as lacking decision-making capacity and given effective informed consent. As many of the proposed new technologies aim to collect and store large amounts of health data, some of them already recognise issues of data ownership, data protection/privacy, liability and consumer protection, all of which can be barriers to implementation.</w:t>
            </w:r>
          </w:p>
        </w:tc>
        <w:tc>
          <w:tcPr>
            <w:tcW w:w="3200" w:type="dxa"/>
            <w:tcBorders>
              <w:top w:val="nil"/>
              <w:left w:val="nil"/>
              <w:bottom w:val="nil"/>
              <w:right w:val="nil"/>
            </w:tcBorders>
            <w:shd w:val="clear" w:color="auto" w:fill="FEF4ED"/>
            <w:vAlign w:val="center"/>
          </w:tcPr>
          <w:p w14:paraId="2BF9F06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EFD4F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Moral Ethics</w:t>
            </w:r>
          </w:p>
        </w:tc>
        <w:tc>
          <w:tcPr>
            <w:tcW w:w="2943" w:type="dxa"/>
            <w:tcBorders>
              <w:top w:val="nil"/>
              <w:left w:val="nil"/>
              <w:bottom w:val="nil"/>
              <w:right w:val="nil"/>
            </w:tcBorders>
            <w:shd w:val="clear" w:color="auto" w:fill="FEF4ED"/>
            <w:vAlign w:val="center"/>
          </w:tcPr>
          <w:p w14:paraId="6A5CE9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EF4ED"/>
            <w:vAlign w:val="center"/>
          </w:tcPr>
          <w:p w14:paraId="7C225AB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20B89F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r>
      <w:tr w14:paraId="67B97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5D78BEE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D67E30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245633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23EE20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Data and information security</w:t>
            </w:r>
          </w:p>
        </w:tc>
        <w:tc>
          <w:tcPr>
            <w:tcW w:w="2943" w:type="dxa"/>
            <w:tcBorders>
              <w:top w:val="nil"/>
              <w:left w:val="nil"/>
              <w:bottom w:val="nil"/>
              <w:right w:val="nil"/>
            </w:tcBorders>
            <w:shd w:val="clear" w:color="auto" w:fill="FEF4ED"/>
            <w:vAlign w:val="center"/>
          </w:tcPr>
          <w:p w14:paraId="4B5146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507B372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34A60A0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4E73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EF4ED"/>
            <w:vAlign w:val="center"/>
          </w:tcPr>
          <w:p w14:paraId="47D9C7D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9EA273E">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753E757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4B0B7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laws and regulations</w:t>
            </w:r>
          </w:p>
        </w:tc>
        <w:tc>
          <w:tcPr>
            <w:tcW w:w="2943" w:type="dxa"/>
            <w:tcBorders>
              <w:top w:val="nil"/>
              <w:left w:val="nil"/>
              <w:bottom w:val="nil"/>
              <w:right w:val="nil"/>
            </w:tcBorders>
            <w:shd w:val="clear" w:color="auto" w:fill="FEF4ED"/>
            <w:vAlign w:val="center"/>
          </w:tcPr>
          <w:p w14:paraId="31A4C17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79EBE76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6F88834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10DC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70" w:type="dxa"/>
            <w:vMerge w:val="continue"/>
            <w:tcBorders>
              <w:top w:val="nil"/>
              <w:left w:val="nil"/>
              <w:bottom w:val="nil"/>
              <w:right w:val="nil"/>
            </w:tcBorders>
            <w:shd w:val="clear" w:color="auto" w:fill="FEF4ED"/>
            <w:vAlign w:val="center"/>
          </w:tcPr>
          <w:p w14:paraId="19C17DB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7C5DE4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3FE7AB2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45A239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Informed consent</w:t>
            </w:r>
          </w:p>
        </w:tc>
        <w:tc>
          <w:tcPr>
            <w:tcW w:w="2943" w:type="dxa"/>
            <w:tcBorders>
              <w:top w:val="nil"/>
              <w:left w:val="nil"/>
              <w:bottom w:val="nil"/>
              <w:right w:val="nil"/>
            </w:tcBorders>
            <w:shd w:val="clear" w:color="auto" w:fill="FEF4ED"/>
            <w:vAlign w:val="center"/>
          </w:tcPr>
          <w:p w14:paraId="1580CDB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EF4ED"/>
            <w:vAlign w:val="center"/>
          </w:tcPr>
          <w:p w14:paraId="382687B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69BC9EF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r>
      <w:tr w14:paraId="47F3C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70" w:type="dxa"/>
            <w:vMerge w:val="continue"/>
            <w:tcBorders>
              <w:top w:val="nil"/>
              <w:left w:val="nil"/>
              <w:bottom w:val="nil"/>
              <w:right w:val="nil"/>
            </w:tcBorders>
            <w:shd w:val="clear" w:color="auto" w:fill="FEF4ED"/>
            <w:vAlign w:val="center"/>
          </w:tcPr>
          <w:p w14:paraId="4D866A7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7E4969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New artificial intelligence must be developed in a way that is easily accessible to as many people as possible. These technologies should be easy to use, inexpensive to own/operate, and adapted to the cultural relevance of different populations.</w:t>
            </w:r>
          </w:p>
        </w:tc>
        <w:tc>
          <w:tcPr>
            <w:tcW w:w="3200" w:type="dxa"/>
            <w:tcBorders>
              <w:top w:val="nil"/>
              <w:left w:val="nil"/>
              <w:bottom w:val="nil"/>
              <w:right w:val="nil"/>
            </w:tcBorders>
            <w:shd w:val="clear" w:color="auto" w:fill="FEF4ED"/>
            <w:vAlign w:val="center"/>
          </w:tcPr>
          <w:p w14:paraId="46094B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Developing artificial intelligence in an easy-to-use way</w:t>
            </w:r>
          </w:p>
        </w:tc>
        <w:tc>
          <w:tcPr>
            <w:tcW w:w="2972" w:type="dxa"/>
            <w:tcBorders>
              <w:top w:val="nil"/>
              <w:left w:val="nil"/>
              <w:bottom w:val="nil"/>
              <w:right w:val="nil"/>
            </w:tcBorders>
            <w:shd w:val="clear" w:color="auto" w:fill="FEF4ED"/>
            <w:vAlign w:val="center"/>
          </w:tcPr>
          <w:p w14:paraId="4B3A9EE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F1EBEE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214" w:type="dxa"/>
            <w:tcBorders>
              <w:top w:val="nil"/>
              <w:left w:val="nil"/>
              <w:bottom w:val="nil"/>
              <w:right w:val="nil"/>
            </w:tcBorders>
            <w:shd w:val="clear" w:color="auto" w:fill="FEF4ED"/>
            <w:vAlign w:val="center"/>
          </w:tcPr>
          <w:p w14:paraId="765794E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nil"/>
              <w:right w:val="nil"/>
            </w:tcBorders>
            <w:shd w:val="clear" w:color="auto" w:fill="FEF4ED"/>
            <w:vAlign w:val="center"/>
          </w:tcPr>
          <w:p w14:paraId="79B2FD3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r>
      <w:tr w14:paraId="34E61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70" w:type="dxa"/>
            <w:vMerge w:val="continue"/>
            <w:tcBorders>
              <w:top w:val="nil"/>
              <w:left w:val="nil"/>
              <w:bottom w:val="nil"/>
              <w:right w:val="nil"/>
            </w:tcBorders>
            <w:shd w:val="clear" w:color="auto" w:fill="FEF4ED"/>
            <w:vAlign w:val="center"/>
          </w:tcPr>
          <w:p w14:paraId="1515BDE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1DF3AD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28377B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Adapting to the cultural relevance of different populations</w:t>
            </w:r>
          </w:p>
        </w:tc>
        <w:tc>
          <w:tcPr>
            <w:tcW w:w="2972" w:type="dxa"/>
            <w:tcBorders>
              <w:top w:val="nil"/>
              <w:left w:val="nil"/>
              <w:bottom w:val="nil"/>
              <w:right w:val="nil"/>
            </w:tcBorders>
            <w:shd w:val="clear" w:color="auto" w:fill="FEF4ED"/>
            <w:vAlign w:val="center"/>
          </w:tcPr>
          <w:p w14:paraId="2F259B3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5CF25AF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EF4ED"/>
            <w:vAlign w:val="center"/>
          </w:tcPr>
          <w:p w14:paraId="68EB7F3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53796E4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29340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470" w:type="dxa"/>
            <w:vMerge w:val="continue"/>
            <w:tcBorders>
              <w:top w:val="nil"/>
              <w:left w:val="nil"/>
              <w:bottom w:val="nil"/>
              <w:right w:val="nil"/>
            </w:tcBorders>
            <w:shd w:val="clear" w:color="auto" w:fill="FEF4ED"/>
            <w:vAlign w:val="center"/>
          </w:tcPr>
          <w:p w14:paraId="220EE40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11005A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7489AC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Low prices</w:t>
            </w:r>
          </w:p>
        </w:tc>
        <w:tc>
          <w:tcPr>
            <w:tcW w:w="2972" w:type="dxa"/>
            <w:tcBorders>
              <w:top w:val="nil"/>
              <w:left w:val="nil"/>
              <w:bottom w:val="nil"/>
              <w:right w:val="nil"/>
            </w:tcBorders>
            <w:shd w:val="clear" w:color="auto" w:fill="FEF4ED"/>
            <w:vAlign w:val="center"/>
          </w:tcPr>
          <w:p w14:paraId="3AE1F78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04DC771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688170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35DD0E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4866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1470" w:type="dxa"/>
            <w:vMerge w:val="continue"/>
            <w:tcBorders>
              <w:top w:val="nil"/>
              <w:left w:val="nil"/>
              <w:bottom w:val="nil"/>
              <w:right w:val="nil"/>
            </w:tcBorders>
            <w:shd w:val="clear" w:color="auto" w:fill="FEF4ED"/>
            <w:vAlign w:val="center"/>
          </w:tcPr>
          <w:p w14:paraId="5A2CEB0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0E10B77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Many older patients, particularly those with dementia, are currently unfamiliar with certain technologies such as smartphones/tablets and apps and may be learning on devices that may cause anxiety and frustration during the learning process</w:t>
            </w:r>
          </w:p>
        </w:tc>
        <w:tc>
          <w:tcPr>
            <w:tcW w:w="3200" w:type="dxa"/>
            <w:tcBorders>
              <w:top w:val="nil"/>
              <w:left w:val="nil"/>
              <w:bottom w:val="nil"/>
              <w:right w:val="nil"/>
            </w:tcBorders>
            <w:shd w:val="clear" w:color="auto" w:fill="FEF4ED"/>
            <w:vAlign w:val="center"/>
          </w:tcPr>
          <w:p w14:paraId="7C2FB29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0D107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Technology anxiety</w:t>
            </w:r>
          </w:p>
        </w:tc>
        <w:tc>
          <w:tcPr>
            <w:tcW w:w="2943" w:type="dxa"/>
            <w:tcBorders>
              <w:top w:val="nil"/>
              <w:left w:val="nil"/>
              <w:bottom w:val="nil"/>
              <w:right w:val="nil"/>
            </w:tcBorders>
            <w:shd w:val="clear" w:color="auto" w:fill="FEF4ED"/>
            <w:vAlign w:val="center"/>
          </w:tcPr>
          <w:p w14:paraId="05CD6F9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c>
          <w:tcPr>
            <w:tcW w:w="3214" w:type="dxa"/>
            <w:tcBorders>
              <w:top w:val="nil"/>
              <w:left w:val="nil"/>
              <w:bottom w:val="nil"/>
              <w:right w:val="nil"/>
            </w:tcBorders>
            <w:shd w:val="clear" w:color="auto" w:fill="FEF4ED"/>
            <w:vAlign w:val="center"/>
          </w:tcPr>
          <w:p w14:paraId="386C9B1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nil"/>
              <w:right w:val="nil"/>
            </w:tcBorders>
            <w:shd w:val="clear" w:color="auto" w:fill="FEF4ED"/>
            <w:vAlign w:val="center"/>
          </w:tcPr>
          <w:p w14:paraId="044FE51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r>
      <w:tr w14:paraId="2C02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1470" w:type="dxa"/>
            <w:vMerge w:val="continue"/>
            <w:tcBorders>
              <w:top w:val="nil"/>
              <w:left w:val="nil"/>
              <w:bottom w:val="nil"/>
              <w:right w:val="nil"/>
            </w:tcBorders>
            <w:shd w:val="clear" w:color="auto" w:fill="FEF4ED"/>
            <w:vAlign w:val="center"/>
          </w:tcPr>
          <w:p w14:paraId="2719555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480EC9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Devices can run out of battery, fail, need updating or be damaged by soiling/wear and tear. Patients living in rural/remote areas of the world may have difficulties with internet connectivity, making it difficult for them to connect to cloud servers and access certain online features. Even in urban institutions, signal strength may be an issue.</w:t>
            </w:r>
          </w:p>
        </w:tc>
        <w:tc>
          <w:tcPr>
            <w:tcW w:w="3200" w:type="dxa"/>
            <w:tcBorders>
              <w:top w:val="nil"/>
              <w:left w:val="nil"/>
              <w:bottom w:val="nil"/>
              <w:right w:val="nil"/>
            </w:tcBorders>
            <w:shd w:val="clear" w:color="auto" w:fill="FEF4ED"/>
            <w:vAlign w:val="center"/>
          </w:tcPr>
          <w:p w14:paraId="6C776AD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18AC3C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Signal coverage restrictions</w:t>
            </w:r>
          </w:p>
        </w:tc>
        <w:tc>
          <w:tcPr>
            <w:tcW w:w="2943" w:type="dxa"/>
            <w:tcBorders>
              <w:top w:val="nil"/>
              <w:left w:val="nil"/>
              <w:bottom w:val="nil"/>
              <w:right w:val="nil"/>
            </w:tcBorders>
            <w:shd w:val="clear" w:color="auto" w:fill="FEF4ED"/>
            <w:vAlign w:val="center"/>
          </w:tcPr>
          <w:p w14:paraId="2B8348D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07E7CB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2178387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0E1B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470" w:type="dxa"/>
            <w:vMerge w:val="continue"/>
            <w:tcBorders>
              <w:top w:val="nil"/>
              <w:left w:val="nil"/>
              <w:bottom w:val="nil"/>
              <w:right w:val="nil"/>
            </w:tcBorders>
            <w:shd w:val="clear" w:color="auto" w:fill="FEF4ED"/>
            <w:vAlign w:val="center"/>
          </w:tcPr>
          <w:p w14:paraId="7A14C6A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A22298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B16505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00C268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Battery depletion and machine failure</w:t>
            </w:r>
          </w:p>
        </w:tc>
        <w:tc>
          <w:tcPr>
            <w:tcW w:w="2943" w:type="dxa"/>
            <w:tcBorders>
              <w:top w:val="nil"/>
              <w:left w:val="nil"/>
              <w:bottom w:val="nil"/>
              <w:right w:val="nil"/>
            </w:tcBorders>
            <w:shd w:val="clear" w:color="auto" w:fill="FEF4ED"/>
            <w:vAlign w:val="center"/>
          </w:tcPr>
          <w:p w14:paraId="0362872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34137ED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5E76C2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62AE4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470" w:type="dxa"/>
            <w:vMerge w:val="continue"/>
            <w:tcBorders>
              <w:top w:val="nil"/>
              <w:left w:val="nil"/>
              <w:bottom w:val="single" w:color="000000" w:sz="12" w:space="0"/>
              <w:right w:val="nil"/>
            </w:tcBorders>
            <w:shd w:val="clear" w:color="auto" w:fill="FEF4ED"/>
            <w:vAlign w:val="center"/>
          </w:tcPr>
          <w:p w14:paraId="010AF6B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EF4ED"/>
            <w:vAlign w:val="center"/>
          </w:tcPr>
          <w:p w14:paraId="101E24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Of course, one of the main symptoms of dementia and MCI is memory problems, which means that patients are likely to misplace or forget to use their new equipment.</w:t>
            </w:r>
          </w:p>
        </w:tc>
        <w:tc>
          <w:tcPr>
            <w:tcW w:w="3200" w:type="dxa"/>
            <w:tcBorders>
              <w:top w:val="nil"/>
              <w:left w:val="nil"/>
              <w:bottom w:val="single" w:color="000000" w:sz="12" w:space="0"/>
              <w:right w:val="nil"/>
            </w:tcBorders>
            <w:shd w:val="clear" w:color="auto" w:fill="FEF4ED"/>
            <w:vAlign w:val="center"/>
          </w:tcPr>
          <w:p w14:paraId="6CB43E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EF4ED"/>
            <w:vAlign w:val="center"/>
          </w:tcPr>
          <w:p w14:paraId="23C697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Forgetting to use the equipment or misplacing it</w:t>
            </w:r>
          </w:p>
        </w:tc>
        <w:tc>
          <w:tcPr>
            <w:tcW w:w="2943" w:type="dxa"/>
            <w:tcBorders>
              <w:top w:val="nil"/>
              <w:left w:val="nil"/>
              <w:bottom w:val="single" w:color="000000" w:sz="12" w:space="0"/>
              <w:right w:val="nil"/>
            </w:tcBorders>
            <w:shd w:val="clear" w:color="auto" w:fill="FEF4ED"/>
            <w:vAlign w:val="center"/>
          </w:tcPr>
          <w:p w14:paraId="5B0485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single" w:color="000000" w:sz="12" w:space="0"/>
              <w:right w:val="nil"/>
            </w:tcBorders>
            <w:shd w:val="clear" w:color="auto" w:fill="FEF4ED"/>
            <w:vAlign w:val="center"/>
          </w:tcPr>
          <w:p w14:paraId="49609F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single" w:color="000000" w:sz="12" w:space="0"/>
              <w:right w:val="nil"/>
            </w:tcBorders>
            <w:shd w:val="clear" w:color="auto" w:fill="FEF4ED"/>
            <w:vAlign w:val="center"/>
          </w:tcPr>
          <w:p w14:paraId="04CBE5B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0DB36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1F1F1" w:themeFill="background1" w:themeFillShade="F2"/>
            <w:vAlign w:val="center"/>
          </w:tcPr>
          <w:p w14:paraId="0F8608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284D1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BC83B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57F6A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B51B6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927E6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68E73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219F02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F08C7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97A2E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E3926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F6576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B1658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3A87C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5.Conway et al (2023)</w:t>
            </w:r>
          </w:p>
        </w:tc>
        <w:tc>
          <w:tcPr>
            <w:tcW w:w="5487" w:type="dxa"/>
            <w:vMerge w:val="restart"/>
            <w:tcBorders>
              <w:top w:val="single" w:color="000000" w:sz="12" w:space="0"/>
              <w:left w:val="nil"/>
              <w:bottom w:val="nil"/>
              <w:right w:val="nil"/>
            </w:tcBorders>
            <w:shd w:val="clear" w:color="auto" w:fill="F1F1F1" w:themeFill="background1" w:themeFillShade="F2"/>
            <w:vAlign w:val="center"/>
          </w:tcPr>
          <w:p w14:paraId="3509590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Depending on their health status, challenges such as physical dexterity, visual impairment, cognitive decline and mood changes can all affect user engagement.The ability to manipulate digital technology has an impact on the adoption of applications.Support from carers can help overcome some of the barriers to using apps for people with dementia.</w:t>
            </w:r>
          </w:p>
        </w:tc>
        <w:tc>
          <w:tcPr>
            <w:tcW w:w="3200" w:type="dxa"/>
            <w:tcBorders>
              <w:top w:val="single" w:color="000000" w:sz="12" w:space="0"/>
              <w:left w:val="nil"/>
              <w:bottom w:val="nil"/>
              <w:right w:val="nil"/>
            </w:tcBorders>
            <w:shd w:val="clear" w:color="auto" w:fill="F1F1F1" w:themeFill="background1" w:themeFillShade="F2"/>
            <w:vAlign w:val="center"/>
          </w:tcPr>
          <w:p w14:paraId="411173C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1F1F1" w:themeFill="background1" w:themeFillShade="F2"/>
            <w:vAlign w:val="center"/>
          </w:tcPr>
          <w:p w14:paraId="12ABF1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Decreased physical dexterity in the elderly</w:t>
            </w:r>
          </w:p>
        </w:tc>
        <w:tc>
          <w:tcPr>
            <w:tcW w:w="2943" w:type="dxa"/>
            <w:tcBorders>
              <w:top w:val="single" w:color="000000" w:sz="12" w:space="0"/>
              <w:left w:val="nil"/>
              <w:bottom w:val="nil"/>
              <w:right w:val="nil"/>
            </w:tcBorders>
            <w:shd w:val="clear" w:color="auto" w:fill="F1F1F1" w:themeFill="background1" w:themeFillShade="F2"/>
            <w:vAlign w:val="center"/>
          </w:tcPr>
          <w:p w14:paraId="183D490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single" w:color="000000" w:sz="12" w:space="0"/>
              <w:left w:val="nil"/>
              <w:bottom w:val="nil"/>
              <w:right w:val="nil"/>
            </w:tcBorders>
            <w:shd w:val="clear" w:color="auto" w:fill="F1F1F1" w:themeFill="background1" w:themeFillShade="F2"/>
            <w:vAlign w:val="center"/>
          </w:tcPr>
          <w:p w14:paraId="0FEA67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single" w:color="000000" w:sz="12" w:space="0"/>
              <w:left w:val="nil"/>
              <w:bottom w:val="nil"/>
              <w:right w:val="nil"/>
            </w:tcBorders>
            <w:shd w:val="clear" w:color="auto" w:fill="F1F1F1" w:themeFill="background1" w:themeFillShade="F2"/>
            <w:vAlign w:val="center"/>
          </w:tcPr>
          <w:p w14:paraId="056C275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428E8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06FAB29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2B37D44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22D84C2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94C5B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Visual, hearing impairment</w:t>
            </w:r>
          </w:p>
        </w:tc>
        <w:tc>
          <w:tcPr>
            <w:tcW w:w="2943" w:type="dxa"/>
            <w:tcBorders>
              <w:top w:val="nil"/>
              <w:left w:val="nil"/>
              <w:bottom w:val="nil"/>
              <w:right w:val="nil"/>
            </w:tcBorders>
            <w:shd w:val="clear" w:color="auto" w:fill="F1F1F1" w:themeFill="background1" w:themeFillShade="F2"/>
            <w:vAlign w:val="center"/>
          </w:tcPr>
          <w:p w14:paraId="45D32FF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1CE7604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52315D7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25AD3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F74D79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2E6E62C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2453EC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7B6970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Decreased cognitive ability</w:t>
            </w:r>
          </w:p>
        </w:tc>
        <w:tc>
          <w:tcPr>
            <w:tcW w:w="2943" w:type="dxa"/>
            <w:tcBorders>
              <w:top w:val="nil"/>
              <w:left w:val="nil"/>
              <w:bottom w:val="nil"/>
              <w:right w:val="nil"/>
            </w:tcBorders>
            <w:shd w:val="clear" w:color="auto" w:fill="F1F1F1" w:themeFill="background1" w:themeFillShade="F2"/>
            <w:vAlign w:val="center"/>
          </w:tcPr>
          <w:p w14:paraId="542B384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63052A6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6CE4EA7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1533E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2C91A1D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762A6B1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7FA5192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3D628C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Low e-Technical Literacy</w:t>
            </w:r>
          </w:p>
        </w:tc>
        <w:tc>
          <w:tcPr>
            <w:tcW w:w="2943" w:type="dxa"/>
            <w:tcBorders>
              <w:top w:val="nil"/>
              <w:left w:val="nil"/>
              <w:bottom w:val="nil"/>
              <w:right w:val="nil"/>
            </w:tcBorders>
            <w:shd w:val="clear" w:color="auto" w:fill="F1F1F1" w:themeFill="background1" w:themeFillShade="F2"/>
            <w:vAlign w:val="center"/>
          </w:tcPr>
          <w:p w14:paraId="25D7B9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32724C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10191E7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216BC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3AEFC0A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113BE2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300B96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Caregiver support</w:t>
            </w:r>
          </w:p>
        </w:tc>
        <w:tc>
          <w:tcPr>
            <w:tcW w:w="2972" w:type="dxa"/>
            <w:tcBorders>
              <w:top w:val="nil"/>
              <w:left w:val="nil"/>
              <w:bottom w:val="nil"/>
              <w:right w:val="nil"/>
            </w:tcBorders>
            <w:shd w:val="clear" w:color="auto" w:fill="F1F1F1" w:themeFill="background1" w:themeFillShade="F2"/>
            <w:vAlign w:val="center"/>
          </w:tcPr>
          <w:p w14:paraId="1B51822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F3A132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1F1F1" w:themeFill="background1" w:themeFillShade="F2"/>
            <w:vAlign w:val="center"/>
          </w:tcPr>
          <w:p w14:paraId="4084C8C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000" w:type="dxa"/>
            <w:tcBorders>
              <w:top w:val="nil"/>
              <w:left w:val="nil"/>
              <w:bottom w:val="nil"/>
              <w:right w:val="nil"/>
            </w:tcBorders>
            <w:shd w:val="clear" w:color="auto" w:fill="F1F1F1" w:themeFill="background1" w:themeFillShade="F2"/>
            <w:vAlign w:val="center"/>
          </w:tcPr>
          <w:p w14:paraId="710E7E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2FF8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3ED5DC7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13176CE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Engagement with apps is influenced by their belief that apps add value to their daily lives and are perceived as useful.The importance of a meaningful and enjoyable experience for the individual seems to be the key to successful user engagement.</w:t>
            </w:r>
          </w:p>
        </w:tc>
        <w:tc>
          <w:tcPr>
            <w:tcW w:w="3200" w:type="dxa"/>
            <w:tcBorders>
              <w:top w:val="nil"/>
              <w:left w:val="nil"/>
              <w:bottom w:val="nil"/>
              <w:right w:val="nil"/>
            </w:tcBorders>
            <w:shd w:val="clear" w:color="auto" w:fill="F1F1F1" w:themeFill="background1" w:themeFillShade="F2"/>
            <w:vAlign w:val="center"/>
          </w:tcPr>
          <w:p w14:paraId="3D45E3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Benefit perception</w:t>
            </w:r>
          </w:p>
        </w:tc>
        <w:tc>
          <w:tcPr>
            <w:tcW w:w="2972" w:type="dxa"/>
            <w:tcBorders>
              <w:top w:val="nil"/>
              <w:left w:val="nil"/>
              <w:bottom w:val="nil"/>
              <w:right w:val="nil"/>
            </w:tcBorders>
            <w:shd w:val="clear" w:color="auto" w:fill="F1F1F1" w:themeFill="background1" w:themeFillShade="F2"/>
            <w:vAlign w:val="center"/>
          </w:tcPr>
          <w:p w14:paraId="2A025C1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F258A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1F1F1" w:themeFill="background1" w:themeFillShade="F2"/>
            <w:vAlign w:val="center"/>
          </w:tcPr>
          <w:p w14:paraId="1A310B8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7E474D7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r>
      <w:tr w14:paraId="503F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4AB9404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91CC68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6E9515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An enjoyable experience</w:t>
            </w:r>
          </w:p>
        </w:tc>
        <w:tc>
          <w:tcPr>
            <w:tcW w:w="2972" w:type="dxa"/>
            <w:tcBorders>
              <w:top w:val="nil"/>
              <w:left w:val="nil"/>
              <w:bottom w:val="nil"/>
              <w:right w:val="nil"/>
            </w:tcBorders>
            <w:shd w:val="clear" w:color="auto" w:fill="F1F1F1" w:themeFill="background1" w:themeFillShade="F2"/>
            <w:vAlign w:val="center"/>
          </w:tcPr>
          <w:p w14:paraId="0DE1ED0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003B1F5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4233D88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6E7CE7B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1F106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B0F46E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378481D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Some studies have found that personalised or personalised materials for people with dementia increase their interest in the app and therefore their engagement.</w:t>
            </w:r>
          </w:p>
        </w:tc>
        <w:tc>
          <w:tcPr>
            <w:tcW w:w="3200" w:type="dxa"/>
            <w:tcBorders>
              <w:top w:val="nil"/>
              <w:left w:val="nil"/>
              <w:bottom w:val="nil"/>
              <w:right w:val="nil"/>
            </w:tcBorders>
            <w:shd w:val="clear" w:color="auto" w:fill="F1F1F1" w:themeFill="background1" w:themeFillShade="F2"/>
            <w:vAlign w:val="center"/>
          </w:tcPr>
          <w:p w14:paraId="7AE7F8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Personalised measures</w:t>
            </w:r>
          </w:p>
        </w:tc>
        <w:tc>
          <w:tcPr>
            <w:tcW w:w="2972" w:type="dxa"/>
            <w:tcBorders>
              <w:top w:val="nil"/>
              <w:left w:val="nil"/>
              <w:bottom w:val="nil"/>
              <w:right w:val="nil"/>
            </w:tcBorders>
            <w:shd w:val="clear" w:color="auto" w:fill="F1F1F1" w:themeFill="background1" w:themeFillShade="F2"/>
            <w:vAlign w:val="center"/>
          </w:tcPr>
          <w:p w14:paraId="45DBA2F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72DA2B3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1F1F1" w:themeFill="background1" w:themeFillShade="F2"/>
            <w:vAlign w:val="center"/>
          </w:tcPr>
          <w:p w14:paraId="5BFE7F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024D92F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57B9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70" w:type="dxa"/>
            <w:vMerge w:val="continue"/>
            <w:tcBorders>
              <w:top w:val="nil"/>
              <w:left w:val="nil"/>
              <w:bottom w:val="nil"/>
              <w:right w:val="nil"/>
            </w:tcBorders>
            <w:shd w:val="clear" w:color="auto" w:fill="F1F1F1" w:themeFill="background1" w:themeFillShade="F2"/>
            <w:vAlign w:val="center"/>
          </w:tcPr>
          <w:p w14:paraId="41C5134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21F1990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design of the application and its ease of use is another feature that influences adoption.</w:t>
            </w:r>
          </w:p>
        </w:tc>
        <w:tc>
          <w:tcPr>
            <w:tcW w:w="3200" w:type="dxa"/>
            <w:tcBorders>
              <w:top w:val="nil"/>
              <w:left w:val="nil"/>
              <w:bottom w:val="nil"/>
              <w:right w:val="nil"/>
            </w:tcBorders>
            <w:shd w:val="clear" w:color="auto" w:fill="F1F1F1" w:themeFill="background1" w:themeFillShade="F2"/>
            <w:vAlign w:val="center"/>
          </w:tcPr>
          <w:p w14:paraId="33C976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Easy to use design interface</w:t>
            </w:r>
          </w:p>
        </w:tc>
        <w:tc>
          <w:tcPr>
            <w:tcW w:w="2972" w:type="dxa"/>
            <w:tcBorders>
              <w:top w:val="nil"/>
              <w:left w:val="nil"/>
              <w:bottom w:val="nil"/>
              <w:right w:val="nil"/>
            </w:tcBorders>
            <w:shd w:val="clear" w:color="auto" w:fill="F1F1F1" w:themeFill="background1" w:themeFillShade="F2"/>
            <w:vAlign w:val="center"/>
          </w:tcPr>
          <w:p w14:paraId="3A9F8E3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2A8062D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214" w:type="dxa"/>
            <w:tcBorders>
              <w:top w:val="nil"/>
              <w:left w:val="nil"/>
              <w:bottom w:val="nil"/>
              <w:right w:val="nil"/>
            </w:tcBorders>
            <w:shd w:val="clear" w:color="auto" w:fill="F1F1F1" w:themeFill="background1" w:themeFillShade="F2"/>
            <w:vAlign w:val="center"/>
          </w:tcPr>
          <w:p w14:paraId="7EFA08A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c>
          <w:tcPr>
            <w:tcW w:w="3000" w:type="dxa"/>
            <w:tcBorders>
              <w:top w:val="nil"/>
              <w:left w:val="nil"/>
              <w:bottom w:val="nil"/>
              <w:right w:val="nil"/>
            </w:tcBorders>
            <w:shd w:val="clear" w:color="auto" w:fill="F1F1F1" w:themeFill="background1" w:themeFillShade="F2"/>
            <w:vAlign w:val="center"/>
          </w:tcPr>
          <w:p w14:paraId="52FAE5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r>
      <w:tr w14:paraId="08CC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1AB208D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0DB1481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33F6C0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Good design</w:t>
            </w:r>
          </w:p>
        </w:tc>
        <w:tc>
          <w:tcPr>
            <w:tcW w:w="2972" w:type="dxa"/>
            <w:tcBorders>
              <w:top w:val="nil"/>
              <w:left w:val="nil"/>
              <w:bottom w:val="nil"/>
              <w:right w:val="nil"/>
            </w:tcBorders>
            <w:shd w:val="clear" w:color="auto" w:fill="F1F1F1" w:themeFill="background1" w:themeFillShade="F2"/>
            <w:vAlign w:val="center"/>
          </w:tcPr>
          <w:p w14:paraId="3D270D1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0BF453A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1F1F1" w:themeFill="background1" w:themeFillShade="F2"/>
            <w:vAlign w:val="center"/>
          </w:tcPr>
          <w:p w14:paraId="2BB7FC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1F1F1" w:themeFill="background1" w:themeFillShade="F2"/>
            <w:vAlign w:val="center"/>
          </w:tcPr>
          <w:p w14:paraId="0C609A8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2D19A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47A88B7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7FC262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digital literacy and confidence in using technology among caregivers was also cited as a barrier to using the app.</w:t>
            </w:r>
          </w:p>
        </w:tc>
        <w:tc>
          <w:tcPr>
            <w:tcW w:w="3200" w:type="dxa"/>
            <w:tcBorders>
              <w:top w:val="nil"/>
              <w:left w:val="nil"/>
              <w:bottom w:val="nil"/>
              <w:right w:val="nil"/>
            </w:tcBorders>
            <w:shd w:val="clear" w:color="auto" w:fill="F1F1F1" w:themeFill="background1" w:themeFillShade="F2"/>
            <w:vAlign w:val="center"/>
          </w:tcPr>
          <w:p w14:paraId="588FAE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Nursing staff digital literacy</w:t>
            </w:r>
          </w:p>
        </w:tc>
        <w:tc>
          <w:tcPr>
            <w:tcW w:w="2972" w:type="dxa"/>
            <w:tcBorders>
              <w:top w:val="nil"/>
              <w:left w:val="nil"/>
              <w:bottom w:val="nil"/>
              <w:right w:val="nil"/>
            </w:tcBorders>
            <w:shd w:val="clear" w:color="auto" w:fill="F1F1F1" w:themeFill="background1" w:themeFillShade="F2"/>
            <w:vAlign w:val="center"/>
          </w:tcPr>
          <w:p w14:paraId="633DF95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3AC3289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309BB06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nil"/>
              <w:right w:val="nil"/>
            </w:tcBorders>
            <w:shd w:val="clear" w:color="auto" w:fill="F1F1F1" w:themeFill="background1" w:themeFillShade="F2"/>
            <w:vAlign w:val="center"/>
          </w:tcPr>
          <w:p w14:paraId="0B1CC7A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7C86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1F1F1" w:themeFill="background1" w:themeFillShade="F2"/>
            <w:vAlign w:val="center"/>
          </w:tcPr>
          <w:p w14:paraId="5F5AE8E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5EB7156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studies have reported the benefits of increased communication and interaction between people with dementia and their caregivers, family or friends.</w:t>
            </w:r>
          </w:p>
        </w:tc>
        <w:tc>
          <w:tcPr>
            <w:tcW w:w="3200" w:type="dxa"/>
            <w:tcBorders>
              <w:top w:val="nil"/>
              <w:left w:val="nil"/>
              <w:bottom w:val="single" w:color="000000" w:sz="12" w:space="0"/>
              <w:right w:val="nil"/>
            </w:tcBorders>
            <w:shd w:val="clear" w:color="auto" w:fill="F1F1F1" w:themeFill="background1" w:themeFillShade="F2"/>
            <w:vAlign w:val="center"/>
          </w:tcPr>
          <w:p w14:paraId="1B772F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Enhance social connection and communication</w:t>
            </w:r>
          </w:p>
        </w:tc>
        <w:tc>
          <w:tcPr>
            <w:tcW w:w="2972" w:type="dxa"/>
            <w:tcBorders>
              <w:top w:val="nil"/>
              <w:left w:val="nil"/>
              <w:bottom w:val="single" w:color="000000" w:sz="12" w:space="0"/>
              <w:right w:val="nil"/>
            </w:tcBorders>
            <w:shd w:val="clear" w:color="auto" w:fill="F1F1F1" w:themeFill="background1" w:themeFillShade="F2"/>
            <w:vAlign w:val="center"/>
          </w:tcPr>
          <w:p w14:paraId="7917800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1F1F1" w:themeFill="background1" w:themeFillShade="F2"/>
            <w:vAlign w:val="center"/>
          </w:tcPr>
          <w:p w14:paraId="4E2DCBF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single" w:color="000000" w:sz="12" w:space="0"/>
              <w:right w:val="nil"/>
            </w:tcBorders>
            <w:shd w:val="clear" w:color="auto" w:fill="F1F1F1" w:themeFill="background1" w:themeFillShade="F2"/>
            <w:vAlign w:val="center"/>
          </w:tcPr>
          <w:p w14:paraId="7487F5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Influence-3.3 Image</w:t>
            </w:r>
          </w:p>
        </w:tc>
        <w:tc>
          <w:tcPr>
            <w:tcW w:w="3000" w:type="dxa"/>
            <w:tcBorders>
              <w:top w:val="nil"/>
              <w:left w:val="nil"/>
              <w:bottom w:val="single" w:color="000000" w:sz="12" w:space="0"/>
              <w:right w:val="nil"/>
            </w:tcBorders>
            <w:shd w:val="clear" w:color="auto" w:fill="F1F1F1" w:themeFill="background1" w:themeFillShade="F2"/>
            <w:vAlign w:val="center"/>
          </w:tcPr>
          <w:p w14:paraId="4CAD48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08E64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EF4ED"/>
            <w:vAlign w:val="center"/>
          </w:tcPr>
          <w:p w14:paraId="453627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6421B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5D1DF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0366F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7956B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9679D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3FE86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9B935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C4578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0DE4F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A8F52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E42F5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104EF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D4398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6.Salehi et al (2022)</w:t>
            </w:r>
          </w:p>
        </w:tc>
        <w:tc>
          <w:tcPr>
            <w:tcW w:w="5487" w:type="dxa"/>
            <w:vMerge w:val="restart"/>
            <w:tcBorders>
              <w:top w:val="single" w:color="000000" w:sz="12" w:space="0"/>
              <w:left w:val="nil"/>
              <w:bottom w:val="nil"/>
              <w:right w:val="nil"/>
            </w:tcBorders>
            <w:shd w:val="clear" w:color="auto" w:fill="FEF4ED"/>
            <w:vAlign w:val="center"/>
          </w:tcPr>
          <w:p w14:paraId="3E30BD9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 Increased patient safety.</w:t>
            </w:r>
          </w:p>
          <w:p w14:paraId="56A48DD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 Disability compensation for patients with Alzheimer's disease.</w:t>
            </w:r>
          </w:p>
          <w:p w14:paraId="3E8361B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 Potential reduction in treatment costs.</w:t>
            </w:r>
          </w:p>
          <w:p w14:paraId="0738C4F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 Prolonged self-sufficiency of the patient in the residence.</w:t>
            </w:r>
          </w:p>
          <w:p w14:paraId="442D4A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 Improved physical and mental health of patients.</w:t>
            </w:r>
          </w:p>
          <w:p w14:paraId="0E459C1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 Potential savings in expensive treatment costs for the community.</w:t>
            </w:r>
          </w:p>
        </w:tc>
        <w:tc>
          <w:tcPr>
            <w:tcW w:w="3200" w:type="dxa"/>
            <w:tcBorders>
              <w:top w:val="single" w:color="000000" w:sz="12" w:space="0"/>
              <w:left w:val="nil"/>
              <w:bottom w:val="nil"/>
              <w:right w:val="nil"/>
            </w:tcBorders>
            <w:shd w:val="clear" w:color="auto" w:fill="FEF4ED"/>
            <w:vAlign w:val="center"/>
          </w:tcPr>
          <w:p w14:paraId="3AF78B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Enhanced patient safety</w:t>
            </w:r>
          </w:p>
        </w:tc>
        <w:tc>
          <w:tcPr>
            <w:tcW w:w="2972" w:type="dxa"/>
            <w:tcBorders>
              <w:top w:val="single" w:color="000000" w:sz="12" w:space="0"/>
              <w:left w:val="nil"/>
              <w:bottom w:val="nil"/>
              <w:right w:val="nil"/>
            </w:tcBorders>
            <w:shd w:val="clear" w:color="auto" w:fill="FEF4ED"/>
            <w:vAlign w:val="center"/>
          </w:tcPr>
          <w:p w14:paraId="564E7C0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EF4ED"/>
            <w:vAlign w:val="center"/>
          </w:tcPr>
          <w:p w14:paraId="792F06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single" w:color="000000" w:sz="12" w:space="0"/>
              <w:left w:val="nil"/>
              <w:bottom w:val="nil"/>
              <w:right w:val="nil"/>
            </w:tcBorders>
            <w:shd w:val="clear" w:color="auto" w:fill="FEF4ED"/>
            <w:vAlign w:val="center"/>
          </w:tcPr>
          <w:p w14:paraId="471ED75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single" w:color="000000" w:sz="12" w:space="0"/>
              <w:left w:val="nil"/>
              <w:bottom w:val="nil"/>
              <w:right w:val="nil"/>
            </w:tcBorders>
            <w:shd w:val="clear" w:color="auto" w:fill="FEF4ED"/>
            <w:vAlign w:val="center"/>
          </w:tcPr>
          <w:p w14:paraId="4A4D2A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16F8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1CD9701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17BA17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2D4E36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patient independence</w:t>
            </w:r>
          </w:p>
        </w:tc>
        <w:tc>
          <w:tcPr>
            <w:tcW w:w="2972" w:type="dxa"/>
            <w:tcBorders>
              <w:top w:val="nil"/>
              <w:left w:val="nil"/>
              <w:bottom w:val="nil"/>
              <w:right w:val="nil"/>
            </w:tcBorders>
            <w:shd w:val="clear" w:color="auto" w:fill="FEF4ED"/>
            <w:vAlign w:val="center"/>
          </w:tcPr>
          <w:p w14:paraId="125E2E6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7577241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469417F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7D7E9F2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6413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4ABFF5E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180EC8A">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2BD21E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Reduce medical costs</w:t>
            </w:r>
          </w:p>
        </w:tc>
        <w:tc>
          <w:tcPr>
            <w:tcW w:w="2972" w:type="dxa"/>
            <w:tcBorders>
              <w:top w:val="nil"/>
              <w:left w:val="nil"/>
              <w:bottom w:val="nil"/>
              <w:right w:val="nil"/>
            </w:tcBorders>
            <w:shd w:val="clear" w:color="auto" w:fill="FEF4ED"/>
            <w:vAlign w:val="center"/>
          </w:tcPr>
          <w:p w14:paraId="53B5D18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548517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5BE0C92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6DB19D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26D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01FAA15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BBB56FA">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2CC5D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the quality of life</w:t>
            </w:r>
          </w:p>
        </w:tc>
        <w:tc>
          <w:tcPr>
            <w:tcW w:w="2972" w:type="dxa"/>
            <w:tcBorders>
              <w:top w:val="nil"/>
              <w:left w:val="nil"/>
              <w:bottom w:val="nil"/>
              <w:right w:val="nil"/>
            </w:tcBorders>
            <w:shd w:val="clear" w:color="auto" w:fill="FEF4ED"/>
            <w:vAlign w:val="center"/>
          </w:tcPr>
          <w:p w14:paraId="08226F7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033B0ED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1C49F34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287DC61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578FB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44C0CDF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CE412C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C1079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Conserve community resources</w:t>
            </w:r>
          </w:p>
        </w:tc>
        <w:tc>
          <w:tcPr>
            <w:tcW w:w="2972" w:type="dxa"/>
            <w:tcBorders>
              <w:top w:val="nil"/>
              <w:left w:val="nil"/>
              <w:bottom w:val="nil"/>
              <w:right w:val="nil"/>
            </w:tcBorders>
            <w:shd w:val="clear" w:color="auto" w:fill="FEF4ED"/>
            <w:vAlign w:val="center"/>
          </w:tcPr>
          <w:p w14:paraId="3B15F2F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1D9AEA8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4EE8CDC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2782A67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A477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3416BA5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42107EB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 Shortcomings in respecting cultural and social differences.</w:t>
            </w:r>
          </w:p>
          <w:p w14:paraId="7A64091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 Lack of clinical evidence.</w:t>
            </w:r>
          </w:p>
          <w:p w14:paraId="4729D37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 Need for primary financing.</w:t>
            </w:r>
          </w:p>
          <w:p w14:paraId="144F55D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 Concerns about data privacy and security.</w:t>
            </w:r>
          </w:p>
        </w:tc>
        <w:tc>
          <w:tcPr>
            <w:tcW w:w="3200" w:type="dxa"/>
            <w:tcBorders>
              <w:top w:val="nil"/>
              <w:left w:val="nil"/>
              <w:bottom w:val="nil"/>
              <w:right w:val="nil"/>
            </w:tcBorders>
            <w:shd w:val="clear" w:color="auto" w:fill="FEF4ED"/>
            <w:vAlign w:val="center"/>
          </w:tcPr>
          <w:p w14:paraId="7021E67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280996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Cultural differences exist</w:t>
            </w:r>
          </w:p>
        </w:tc>
        <w:tc>
          <w:tcPr>
            <w:tcW w:w="2943" w:type="dxa"/>
            <w:tcBorders>
              <w:top w:val="nil"/>
              <w:left w:val="nil"/>
              <w:bottom w:val="nil"/>
              <w:right w:val="nil"/>
            </w:tcBorders>
            <w:shd w:val="clear" w:color="auto" w:fill="FEF4ED"/>
            <w:vAlign w:val="center"/>
          </w:tcPr>
          <w:p w14:paraId="7FB28F9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EF4ED"/>
            <w:vAlign w:val="center"/>
          </w:tcPr>
          <w:p w14:paraId="30E3DBD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3379CD9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4372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3F37575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78B822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2CDFF2A4">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C8AF5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clinical evidence</w:t>
            </w:r>
          </w:p>
        </w:tc>
        <w:tc>
          <w:tcPr>
            <w:tcW w:w="2943" w:type="dxa"/>
            <w:tcBorders>
              <w:top w:val="nil"/>
              <w:left w:val="nil"/>
              <w:bottom w:val="nil"/>
              <w:right w:val="nil"/>
            </w:tcBorders>
            <w:shd w:val="clear" w:color="auto" w:fill="FEF4ED"/>
            <w:vAlign w:val="center"/>
          </w:tcPr>
          <w:p w14:paraId="27CE61C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3F43DC5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2BEA389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6D2A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6D5B0C5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26F011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C0F3B95">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229D18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Financial support needed</w:t>
            </w:r>
          </w:p>
        </w:tc>
        <w:tc>
          <w:tcPr>
            <w:tcW w:w="2943" w:type="dxa"/>
            <w:tcBorders>
              <w:top w:val="nil"/>
              <w:left w:val="nil"/>
              <w:bottom w:val="nil"/>
              <w:right w:val="nil"/>
            </w:tcBorders>
            <w:shd w:val="clear" w:color="auto" w:fill="FEF4ED"/>
            <w:vAlign w:val="center"/>
          </w:tcPr>
          <w:p w14:paraId="59C36AC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74FA3C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05C7963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7B131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EF4ED"/>
            <w:vAlign w:val="center"/>
          </w:tcPr>
          <w:p w14:paraId="229A4D4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single" w:color="000000" w:sz="12" w:space="0"/>
              <w:right w:val="nil"/>
            </w:tcBorders>
            <w:shd w:val="clear" w:color="auto" w:fill="FEF4ED"/>
            <w:vAlign w:val="center"/>
          </w:tcPr>
          <w:p w14:paraId="19B53DB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single" w:color="000000" w:sz="12" w:space="0"/>
              <w:right w:val="nil"/>
            </w:tcBorders>
            <w:shd w:val="clear" w:color="auto" w:fill="FEF4ED"/>
            <w:vAlign w:val="center"/>
          </w:tcPr>
          <w:p w14:paraId="3707C1B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EF4ED"/>
            <w:vAlign w:val="center"/>
          </w:tcPr>
          <w:p w14:paraId="53115B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Data security</w:t>
            </w:r>
          </w:p>
        </w:tc>
        <w:tc>
          <w:tcPr>
            <w:tcW w:w="2943" w:type="dxa"/>
            <w:tcBorders>
              <w:top w:val="nil"/>
              <w:left w:val="nil"/>
              <w:bottom w:val="single" w:color="000000" w:sz="12" w:space="0"/>
              <w:right w:val="nil"/>
            </w:tcBorders>
            <w:shd w:val="clear" w:color="auto" w:fill="FEF4ED"/>
            <w:vAlign w:val="center"/>
          </w:tcPr>
          <w:p w14:paraId="3942EE8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single" w:color="000000" w:sz="12" w:space="0"/>
              <w:right w:val="nil"/>
            </w:tcBorders>
            <w:shd w:val="clear" w:color="auto" w:fill="FEF4ED"/>
            <w:vAlign w:val="center"/>
          </w:tcPr>
          <w:p w14:paraId="365F8E7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single" w:color="000000" w:sz="12" w:space="0"/>
              <w:right w:val="nil"/>
            </w:tcBorders>
            <w:shd w:val="clear" w:color="auto" w:fill="FEF4ED"/>
            <w:vAlign w:val="center"/>
          </w:tcPr>
          <w:p w14:paraId="2D84C5D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305E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1F1F1" w:themeFill="background1" w:themeFillShade="F2"/>
            <w:vAlign w:val="center"/>
          </w:tcPr>
          <w:p w14:paraId="69E8B8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CBFE7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77B01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D09DB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5BE69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F7789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144A7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406887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1B368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C6B14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5FA55D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F61A1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A856A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FA539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C92D6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E7589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74089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BA84F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B6111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3E15D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3E5C3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27503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7.Nkodo et al(2022)</w:t>
            </w:r>
          </w:p>
        </w:tc>
        <w:tc>
          <w:tcPr>
            <w:tcW w:w="5487" w:type="dxa"/>
            <w:tcBorders>
              <w:top w:val="single" w:color="000000" w:sz="12" w:space="0"/>
              <w:left w:val="nil"/>
              <w:bottom w:val="nil"/>
              <w:right w:val="nil"/>
            </w:tcBorders>
            <w:shd w:val="clear" w:color="auto" w:fill="F1F1F1" w:themeFill="background1" w:themeFillShade="F2"/>
            <w:vAlign w:val="center"/>
          </w:tcPr>
          <w:p w14:paraId="1716BB2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Some technical problems prevented the installation of videoconferencing and the maintenance of the nursing home equipment, but there was no disruption to the service.</w:t>
            </w:r>
          </w:p>
        </w:tc>
        <w:tc>
          <w:tcPr>
            <w:tcW w:w="3200" w:type="dxa"/>
            <w:tcBorders>
              <w:top w:val="single" w:color="000000" w:sz="12" w:space="0"/>
              <w:left w:val="nil"/>
              <w:bottom w:val="nil"/>
              <w:right w:val="nil"/>
            </w:tcBorders>
            <w:shd w:val="clear" w:color="auto" w:fill="F1F1F1" w:themeFill="background1" w:themeFillShade="F2"/>
            <w:vAlign w:val="center"/>
          </w:tcPr>
          <w:p w14:paraId="1847DE6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1F1F1" w:themeFill="background1" w:themeFillShade="F2"/>
            <w:vAlign w:val="center"/>
          </w:tcPr>
          <w:p w14:paraId="5E8324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Application installation and maintenance</w:t>
            </w:r>
          </w:p>
        </w:tc>
        <w:tc>
          <w:tcPr>
            <w:tcW w:w="2943" w:type="dxa"/>
            <w:tcBorders>
              <w:top w:val="single" w:color="000000" w:sz="12" w:space="0"/>
              <w:left w:val="nil"/>
              <w:bottom w:val="nil"/>
              <w:right w:val="nil"/>
            </w:tcBorders>
            <w:shd w:val="clear" w:color="auto" w:fill="F1F1F1" w:themeFill="background1" w:themeFillShade="F2"/>
            <w:vAlign w:val="center"/>
          </w:tcPr>
          <w:p w14:paraId="387394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214" w:type="dxa"/>
            <w:tcBorders>
              <w:top w:val="single" w:color="000000" w:sz="12" w:space="0"/>
              <w:left w:val="nil"/>
              <w:bottom w:val="nil"/>
              <w:right w:val="nil"/>
            </w:tcBorders>
            <w:shd w:val="clear" w:color="auto" w:fill="F1F1F1" w:themeFill="background1" w:themeFillShade="F2"/>
            <w:vAlign w:val="center"/>
          </w:tcPr>
          <w:p w14:paraId="4D4A1E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single" w:color="000000" w:sz="12" w:space="0"/>
              <w:left w:val="nil"/>
              <w:bottom w:val="nil"/>
              <w:right w:val="nil"/>
            </w:tcBorders>
            <w:shd w:val="clear" w:color="auto" w:fill="F1F1F1" w:themeFill="background1" w:themeFillShade="F2"/>
            <w:vAlign w:val="center"/>
          </w:tcPr>
          <w:p w14:paraId="12BC44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r>
      <w:tr w14:paraId="68992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470" w:type="dxa"/>
            <w:vMerge w:val="continue"/>
            <w:tcBorders>
              <w:top w:val="nil"/>
              <w:left w:val="nil"/>
              <w:bottom w:val="nil"/>
              <w:right w:val="nil"/>
            </w:tcBorders>
            <w:shd w:val="clear" w:color="auto" w:fill="F1F1F1" w:themeFill="background1" w:themeFillShade="F2"/>
            <w:vAlign w:val="center"/>
          </w:tcPr>
          <w:p w14:paraId="5B0B567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1A8A408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Gentry et al. categorize barriers into broad categories, including the quality and/or cost of the technology, clinical factors, regulatory factors, legal factors, and reimbursement.</w:t>
            </w:r>
          </w:p>
        </w:tc>
        <w:tc>
          <w:tcPr>
            <w:tcW w:w="3200" w:type="dxa"/>
            <w:tcBorders>
              <w:top w:val="nil"/>
              <w:left w:val="nil"/>
              <w:bottom w:val="nil"/>
              <w:right w:val="nil"/>
            </w:tcBorders>
            <w:shd w:val="clear" w:color="auto" w:fill="F1F1F1" w:themeFill="background1" w:themeFillShade="F2"/>
            <w:vAlign w:val="center"/>
          </w:tcPr>
          <w:p w14:paraId="4CE761B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A2F77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Quality of the technology</w:t>
            </w:r>
          </w:p>
        </w:tc>
        <w:tc>
          <w:tcPr>
            <w:tcW w:w="2943" w:type="dxa"/>
            <w:tcBorders>
              <w:top w:val="nil"/>
              <w:left w:val="nil"/>
              <w:bottom w:val="nil"/>
              <w:right w:val="nil"/>
            </w:tcBorders>
            <w:shd w:val="clear" w:color="auto" w:fill="F1F1F1" w:themeFill="background1" w:themeFillShade="F2"/>
            <w:vAlign w:val="center"/>
          </w:tcPr>
          <w:p w14:paraId="0854D1A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1F1F1" w:themeFill="background1" w:themeFillShade="F2"/>
            <w:vAlign w:val="center"/>
          </w:tcPr>
          <w:p w14:paraId="329B13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542D24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29F74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70" w:type="dxa"/>
            <w:vMerge w:val="continue"/>
            <w:tcBorders>
              <w:top w:val="nil"/>
              <w:left w:val="nil"/>
              <w:bottom w:val="nil"/>
              <w:right w:val="nil"/>
            </w:tcBorders>
            <w:shd w:val="clear" w:color="auto" w:fill="F1F1F1" w:themeFill="background1" w:themeFillShade="F2"/>
            <w:vAlign w:val="center"/>
          </w:tcPr>
          <w:p w14:paraId="2D0D132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21DF2D0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0DC52C0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2CECDF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Clinical problem</w:t>
            </w:r>
          </w:p>
        </w:tc>
        <w:tc>
          <w:tcPr>
            <w:tcW w:w="2943" w:type="dxa"/>
            <w:tcBorders>
              <w:top w:val="nil"/>
              <w:left w:val="nil"/>
              <w:bottom w:val="nil"/>
              <w:right w:val="nil"/>
            </w:tcBorders>
            <w:shd w:val="clear" w:color="auto" w:fill="F1F1F1" w:themeFill="background1" w:themeFillShade="F2"/>
            <w:vAlign w:val="center"/>
          </w:tcPr>
          <w:p w14:paraId="680AA65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Influence-3.2Social Factor</w:t>
            </w:r>
          </w:p>
        </w:tc>
        <w:tc>
          <w:tcPr>
            <w:tcW w:w="3214" w:type="dxa"/>
            <w:tcBorders>
              <w:top w:val="nil"/>
              <w:left w:val="nil"/>
              <w:bottom w:val="nil"/>
              <w:right w:val="nil"/>
            </w:tcBorders>
            <w:shd w:val="clear" w:color="auto" w:fill="F1F1F1" w:themeFill="background1" w:themeFillShade="F2"/>
            <w:vAlign w:val="center"/>
          </w:tcPr>
          <w:p w14:paraId="435B1E0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7905D3F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Influence-3.2Social Factor</w:t>
            </w:r>
          </w:p>
        </w:tc>
      </w:tr>
      <w:tr w14:paraId="3585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70" w:type="dxa"/>
            <w:vMerge w:val="continue"/>
            <w:tcBorders>
              <w:top w:val="nil"/>
              <w:left w:val="nil"/>
              <w:bottom w:val="nil"/>
              <w:right w:val="nil"/>
            </w:tcBorders>
            <w:shd w:val="clear" w:color="auto" w:fill="F1F1F1" w:themeFill="background1" w:themeFillShade="F2"/>
            <w:vAlign w:val="center"/>
          </w:tcPr>
          <w:p w14:paraId="7EE5FB2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7F415DC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7B4CF91">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7A170A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regulation</w:t>
            </w:r>
          </w:p>
        </w:tc>
        <w:tc>
          <w:tcPr>
            <w:tcW w:w="2943" w:type="dxa"/>
            <w:tcBorders>
              <w:top w:val="nil"/>
              <w:left w:val="nil"/>
              <w:bottom w:val="nil"/>
              <w:right w:val="nil"/>
            </w:tcBorders>
            <w:shd w:val="clear" w:color="auto" w:fill="F1F1F1" w:themeFill="background1" w:themeFillShade="F2"/>
            <w:vAlign w:val="center"/>
          </w:tcPr>
          <w:p w14:paraId="7296774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Influence-3.2Social Factor</w:t>
            </w:r>
          </w:p>
        </w:tc>
        <w:tc>
          <w:tcPr>
            <w:tcW w:w="3214" w:type="dxa"/>
            <w:tcBorders>
              <w:top w:val="nil"/>
              <w:left w:val="nil"/>
              <w:bottom w:val="nil"/>
              <w:right w:val="nil"/>
            </w:tcBorders>
            <w:shd w:val="clear" w:color="auto" w:fill="F1F1F1" w:themeFill="background1" w:themeFillShade="F2"/>
            <w:vAlign w:val="center"/>
          </w:tcPr>
          <w:p w14:paraId="6DAC7B3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04DC45F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Influence-3.2Social Factor</w:t>
            </w:r>
          </w:p>
        </w:tc>
      </w:tr>
      <w:tr w14:paraId="171D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70" w:type="dxa"/>
            <w:vMerge w:val="continue"/>
            <w:tcBorders>
              <w:top w:val="nil"/>
              <w:left w:val="nil"/>
              <w:bottom w:val="nil"/>
              <w:right w:val="nil"/>
            </w:tcBorders>
            <w:shd w:val="clear" w:color="auto" w:fill="F1F1F1" w:themeFill="background1" w:themeFillShade="F2"/>
            <w:vAlign w:val="center"/>
          </w:tcPr>
          <w:p w14:paraId="67360FE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9FE2DC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E4813D7">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5E2AE9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reimbursement policy</w:t>
            </w:r>
          </w:p>
        </w:tc>
        <w:tc>
          <w:tcPr>
            <w:tcW w:w="2943" w:type="dxa"/>
            <w:tcBorders>
              <w:top w:val="nil"/>
              <w:left w:val="nil"/>
              <w:bottom w:val="nil"/>
              <w:right w:val="nil"/>
            </w:tcBorders>
            <w:shd w:val="clear" w:color="auto" w:fill="F1F1F1" w:themeFill="background1" w:themeFillShade="F2"/>
            <w:vAlign w:val="center"/>
          </w:tcPr>
          <w:p w14:paraId="13B5BD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Influence-3.2Social Factor</w:t>
            </w:r>
          </w:p>
        </w:tc>
        <w:tc>
          <w:tcPr>
            <w:tcW w:w="3214" w:type="dxa"/>
            <w:tcBorders>
              <w:top w:val="nil"/>
              <w:left w:val="nil"/>
              <w:bottom w:val="nil"/>
              <w:right w:val="nil"/>
            </w:tcBorders>
            <w:shd w:val="clear" w:color="auto" w:fill="F1F1F1" w:themeFill="background1" w:themeFillShade="F2"/>
            <w:vAlign w:val="center"/>
          </w:tcPr>
          <w:p w14:paraId="6C67598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1F1F1" w:themeFill="background1" w:themeFillShade="F2"/>
            <w:vAlign w:val="center"/>
          </w:tcPr>
          <w:p w14:paraId="41E0BB4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Influence-3.2Social Factor</w:t>
            </w:r>
          </w:p>
        </w:tc>
      </w:tr>
      <w:tr w14:paraId="194E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70" w:type="dxa"/>
            <w:vMerge w:val="continue"/>
            <w:tcBorders>
              <w:top w:val="nil"/>
              <w:left w:val="nil"/>
              <w:bottom w:val="nil"/>
              <w:right w:val="nil"/>
            </w:tcBorders>
            <w:shd w:val="clear" w:color="auto" w:fill="F1F1F1" w:themeFill="background1" w:themeFillShade="F2"/>
            <w:vAlign w:val="center"/>
          </w:tcPr>
          <w:p w14:paraId="69B5C5A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178F849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Patient related factors include cognitive impairment and hearing impairment, poor health, low education, and caregiver burden are factors that may limit patient participation.</w:t>
            </w:r>
          </w:p>
        </w:tc>
        <w:tc>
          <w:tcPr>
            <w:tcW w:w="3200" w:type="dxa"/>
            <w:tcBorders>
              <w:top w:val="nil"/>
              <w:left w:val="nil"/>
              <w:bottom w:val="nil"/>
              <w:right w:val="nil"/>
            </w:tcBorders>
            <w:shd w:val="clear" w:color="auto" w:fill="F1F1F1" w:themeFill="background1" w:themeFillShade="F2"/>
            <w:vAlign w:val="center"/>
          </w:tcPr>
          <w:p w14:paraId="4A2690D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9CEE5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Cognitive impairment</w:t>
            </w:r>
          </w:p>
        </w:tc>
        <w:tc>
          <w:tcPr>
            <w:tcW w:w="2943" w:type="dxa"/>
            <w:tcBorders>
              <w:top w:val="nil"/>
              <w:left w:val="nil"/>
              <w:bottom w:val="nil"/>
              <w:right w:val="nil"/>
            </w:tcBorders>
            <w:shd w:val="clear" w:color="auto" w:fill="F1F1F1" w:themeFill="background1" w:themeFillShade="F2"/>
            <w:vAlign w:val="center"/>
          </w:tcPr>
          <w:p w14:paraId="075A1B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5EED223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58A6EAA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666C3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60FB2DC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3A9A30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61A6F92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78DB1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Hearing impairment</w:t>
            </w:r>
          </w:p>
        </w:tc>
        <w:tc>
          <w:tcPr>
            <w:tcW w:w="2943" w:type="dxa"/>
            <w:tcBorders>
              <w:top w:val="nil"/>
              <w:left w:val="nil"/>
              <w:bottom w:val="nil"/>
              <w:right w:val="nil"/>
            </w:tcBorders>
            <w:shd w:val="clear" w:color="auto" w:fill="F1F1F1" w:themeFill="background1" w:themeFillShade="F2"/>
            <w:vAlign w:val="center"/>
          </w:tcPr>
          <w:p w14:paraId="164C73B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455B25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6877DE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1CCDB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56F25A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1CA05BC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ACC85F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F8BE6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Physical health of the elderly</w:t>
            </w:r>
          </w:p>
        </w:tc>
        <w:tc>
          <w:tcPr>
            <w:tcW w:w="2943" w:type="dxa"/>
            <w:tcBorders>
              <w:top w:val="nil"/>
              <w:left w:val="nil"/>
              <w:bottom w:val="nil"/>
              <w:right w:val="nil"/>
            </w:tcBorders>
            <w:shd w:val="clear" w:color="auto" w:fill="F1F1F1" w:themeFill="background1" w:themeFillShade="F2"/>
            <w:vAlign w:val="center"/>
          </w:tcPr>
          <w:p w14:paraId="55F161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40C0856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65EE32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05011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336AF87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5DF814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B055BB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3F18DB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Low level of education</w:t>
            </w:r>
          </w:p>
        </w:tc>
        <w:tc>
          <w:tcPr>
            <w:tcW w:w="2943" w:type="dxa"/>
            <w:tcBorders>
              <w:top w:val="nil"/>
              <w:left w:val="nil"/>
              <w:bottom w:val="nil"/>
              <w:right w:val="nil"/>
            </w:tcBorders>
            <w:shd w:val="clear" w:color="auto" w:fill="F1F1F1" w:themeFill="background1" w:themeFillShade="F2"/>
            <w:vAlign w:val="center"/>
          </w:tcPr>
          <w:p w14:paraId="47DB3E5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596EE37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128A951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4DCB3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33D327B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4652BE1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C56E08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581571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Caregiver burden</w:t>
            </w:r>
          </w:p>
        </w:tc>
        <w:tc>
          <w:tcPr>
            <w:tcW w:w="2943" w:type="dxa"/>
            <w:tcBorders>
              <w:top w:val="nil"/>
              <w:left w:val="nil"/>
              <w:bottom w:val="nil"/>
              <w:right w:val="nil"/>
            </w:tcBorders>
            <w:shd w:val="clear" w:color="auto" w:fill="F1F1F1" w:themeFill="background1" w:themeFillShade="F2"/>
            <w:vAlign w:val="center"/>
          </w:tcPr>
          <w:p w14:paraId="3BCB721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214" w:type="dxa"/>
            <w:tcBorders>
              <w:top w:val="nil"/>
              <w:left w:val="nil"/>
              <w:bottom w:val="nil"/>
              <w:right w:val="nil"/>
            </w:tcBorders>
            <w:shd w:val="clear" w:color="auto" w:fill="F1F1F1" w:themeFill="background1" w:themeFillShade="F2"/>
            <w:vAlign w:val="center"/>
          </w:tcPr>
          <w:p w14:paraId="5D86257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211DA3B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7983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1F1F1" w:themeFill="background1" w:themeFillShade="F2"/>
            <w:vAlign w:val="center"/>
          </w:tcPr>
          <w:p w14:paraId="327ABB7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2B04C1B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All studies reported beneficial effects on care outcomes, such as depression, mental health burden, stress, anxiety and wellbeing. Studies also reported improvements in physical variables, and management of patients' memory and behavioural symptoms.</w:t>
            </w:r>
          </w:p>
        </w:tc>
        <w:tc>
          <w:tcPr>
            <w:tcW w:w="3200" w:type="dxa"/>
            <w:tcBorders>
              <w:top w:val="nil"/>
              <w:left w:val="nil"/>
              <w:bottom w:val="nil"/>
              <w:right w:val="nil"/>
            </w:tcBorders>
            <w:shd w:val="clear" w:color="auto" w:fill="F1F1F1" w:themeFill="background1" w:themeFillShade="F2"/>
            <w:vAlign w:val="center"/>
          </w:tcPr>
          <w:p w14:paraId="16748A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Negative mood improvement</w:t>
            </w:r>
          </w:p>
        </w:tc>
        <w:tc>
          <w:tcPr>
            <w:tcW w:w="2972" w:type="dxa"/>
            <w:tcBorders>
              <w:top w:val="nil"/>
              <w:left w:val="nil"/>
              <w:bottom w:val="nil"/>
              <w:right w:val="nil"/>
            </w:tcBorders>
            <w:shd w:val="clear" w:color="auto" w:fill="F1F1F1" w:themeFill="background1" w:themeFillShade="F2"/>
            <w:vAlign w:val="center"/>
          </w:tcPr>
          <w:p w14:paraId="026C6D2A">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3D57D5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3520D0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629C222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08708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04994DF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2D8B349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7E875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Stress relief</w:t>
            </w:r>
          </w:p>
        </w:tc>
        <w:tc>
          <w:tcPr>
            <w:tcW w:w="2972" w:type="dxa"/>
            <w:tcBorders>
              <w:top w:val="nil"/>
              <w:left w:val="nil"/>
              <w:bottom w:val="nil"/>
              <w:right w:val="nil"/>
            </w:tcBorders>
            <w:shd w:val="clear" w:color="auto" w:fill="F1F1F1" w:themeFill="background1" w:themeFillShade="F2"/>
            <w:vAlign w:val="center"/>
          </w:tcPr>
          <w:p w14:paraId="61E05FD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7411ED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662A25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15F2875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5C43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380144A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1A93BA5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2B30E3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well-being</w:t>
            </w:r>
          </w:p>
        </w:tc>
        <w:tc>
          <w:tcPr>
            <w:tcW w:w="2972" w:type="dxa"/>
            <w:tcBorders>
              <w:top w:val="nil"/>
              <w:left w:val="nil"/>
              <w:bottom w:val="nil"/>
              <w:right w:val="nil"/>
            </w:tcBorders>
            <w:shd w:val="clear" w:color="auto" w:fill="F1F1F1" w:themeFill="background1" w:themeFillShade="F2"/>
            <w:vAlign w:val="center"/>
          </w:tcPr>
          <w:p w14:paraId="0943103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456B64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47BCF21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3DA777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1D03E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1F1F1" w:themeFill="background1" w:themeFillShade="F2"/>
            <w:vAlign w:val="center"/>
          </w:tcPr>
          <w:p w14:paraId="3F7DF66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single" w:color="000000" w:sz="12" w:space="0"/>
              <w:right w:val="nil"/>
            </w:tcBorders>
            <w:shd w:val="clear" w:color="auto" w:fill="F1F1F1" w:themeFill="background1" w:themeFillShade="F2"/>
            <w:vAlign w:val="center"/>
          </w:tcPr>
          <w:p w14:paraId="618FA70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single" w:color="000000" w:sz="12" w:space="0"/>
              <w:right w:val="nil"/>
            </w:tcBorders>
            <w:shd w:val="clear" w:color="auto" w:fill="F1F1F1" w:themeFill="background1" w:themeFillShade="F2"/>
            <w:vAlign w:val="center"/>
          </w:tcPr>
          <w:p w14:paraId="544839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Improves memory and physical behavioural symptoms</w:t>
            </w:r>
          </w:p>
        </w:tc>
        <w:tc>
          <w:tcPr>
            <w:tcW w:w="2972" w:type="dxa"/>
            <w:tcBorders>
              <w:top w:val="nil"/>
              <w:left w:val="nil"/>
              <w:bottom w:val="single" w:color="000000" w:sz="12" w:space="0"/>
              <w:right w:val="nil"/>
            </w:tcBorders>
            <w:shd w:val="clear" w:color="auto" w:fill="F1F1F1" w:themeFill="background1" w:themeFillShade="F2"/>
            <w:vAlign w:val="center"/>
          </w:tcPr>
          <w:p w14:paraId="7A4CE5B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1F1F1" w:themeFill="background1" w:themeFillShade="F2"/>
            <w:vAlign w:val="center"/>
          </w:tcPr>
          <w:p w14:paraId="1D9CE0A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single" w:color="000000" w:sz="12" w:space="0"/>
              <w:right w:val="nil"/>
            </w:tcBorders>
            <w:shd w:val="clear" w:color="auto" w:fill="F1F1F1" w:themeFill="background1" w:themeFillShade="F2"/>
            <w:vAlign w:val="center"/>
          </w:tcPr>
          <w:p w14:paraId="50C20F0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single" w:color="000000" w:sz="12" w:space="0"/>
              <w:right w:val="nil"/>
            </w:tcBorders>
            <w:shd w:val="clear" w:color="auto" w:fill="F1F1F1" w:themeFill="background1" w:themeFillShade="F2"/>
            <w:vAlign w:val="center"/>
          </w:tcPr>
          <w:p w14:paraId="6BEE91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63208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EF4ED"/>
            <w:vAlign w:val="center"/>
          </w:tcPr>
          <w:p w14:paraId="65E6E9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5E355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7D497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0689E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5D679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FD912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04245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6BDCB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7DEA0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76A65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2DE3A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E8191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11B95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905B6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A974F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4AD1D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D0681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8.Md Fadzil et al (2022)</w:t>
            </w:r>
          </w:p>
        </w:tc>
        <w:tc>
          <w:tcPr>
            <w:tcW w:w="5487" w:type="dxa"/>
            <w:tcBorders>
              <w:top w:val="single" w:color="000000" w:sz="12" w:space="0"/>
              <w:left w:val="nil"/>
              <w:bottom w:val="nil"/>
              <w:right w:val="nil"/>
            </w:tcBorders>
            <w:shd w:val="clear" w:color="auto" w:fill="FEF4ED"/>
            <w:vAlign w:val="center"/>
          </w:tcPr>
          <w:p w14:paraId="4FDC5B7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If they can recognise the benefits of digital technology and have access to the technology, they will use it enthusiastically.</w:t>
            </w:r>
          </w:p>
        </w:tc>
        <w:tc>
          <w:tcPr>
            <w:tcW w:w="3200" w:type="dxa"/>
            <w:tcBorders>
              <w:top w:val="single" w:color="000000" w:sz="12" w:space="0"/>
              <w:left w:val="nil"/>
              <w:bottom w:val="nil"/>
              <w:right w:val="nil"/>
            </w:tcBorders>
            <w:shd w:val="clear" w:color="auto" w:fill="FEF4ED"/>
            <w:vAlign w:val="center"/>
          </w:tcPr>
          <w:p w14:paraId="5572A8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Benefit perception</w:t>
            </w:r>
          </w:p>
        </w:tc>
        <w:tc>
          <w:tcPr>
            <w:tcW w:w="2972" w:type="dxa"/>
            <w:tcBorders>
              <w:top w:val="single" w:color="000000" w:sz="12" w:space="0"/>
              <w:left w:val="nil"/>
              <w:bottom w:val="nil"/>
              <w:right w:val="nil"/>
            </w:tcBorders>
            <w:shd w:val="clear" w:color="auto" w:fill="FEF4ED"/>
            <w:vAlign w:val="center"/>
          </w:tcPr>
          <w:p w14:paraId="1292963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EF4ED"/>
            <w:vAlign w:val="center"/>
          </w:tcPr>
          <w:p w14:paraId="244EEF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single" w:color="000000" w:sz="12" w:space="0"/>
              <w:left w:val="nil"/>
              <w:bottom w:val="nil"/>
              <w:right w:val="nil"/>
            </w:tcBorders>
            <w:shd w:val="clear" w:color="auto" w:fill="FEF4ED"/>
            <w:vAlign w:val="center"/>
          </w:tcPr>
          <w:p w14:paraId="5452B77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 Percieved Usefulness</w:t>
            </w:r>
          </w:p>
        </w:tc>
        <w:tc>
          <w:tcPr>
            <w:tcW w:w="3000" w:type="dxa"/>
            <w:tcBorders>
              <w:top w:val="single" w:color="000000" w:sz="12" w:space="0"/>
              <w:left w:val="nil"/>
              <w:bottom w:val="nil"/>
              <w:right w:val="nil"/>
            </w:tcBorders>
            <w:shd w:val="clear" w:color="auto" w:fill="FEF4ED"/>
            <w:vAlign w:val="center"/>
          </w:tcPr>
          <w:p w14:paraId="654EB7A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 Percieved Usefulness</w:t>
            </w:r>
          </w:p>
        </w:tc>
      </w:tr>
      <w:tr w14:paraId="2A92C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4563DE9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7509A04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Multi-domain lifestyle interventions using digital delivery offer the opportunity to reduce people's medical burden and delay the onset of disease, but it is still not known whether they can reduce the prevalence of disease,</w:t>
            </w:r>
          </w:p>
        </w:tc>
        <w:tc>
          <w:tcPr>
            <w:tcW w:w="3200" w:type="dxa"/>
            <w:tcBorders>
              <w:top w:val="nil"/>
              <w:left w:val="nil"/>
              <w:bottom w:val="nil"/>
              <w:right w:val="nil"/>
            </w:tcBorders>
            <w:shd w:val="clear" w:color="auto" w:fill="FEF4ED"/>
            <w:vAlign w:val="center"/>
          </w:tcPr>
          <w:p w14:paraId="399580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Reducing the burden of care</w:t>
            </w:r>
          </w:p>
        </w:tc>
        <w:tc>
          <w:tcPr>
            <w:tcW w:w="2972" w:type="dxa"/>
            <w:tcBorders>
              <w:top w:val="nil"/>
              <w:left w:val="nil"/>
              <w:bottom w:val="nil"/>
              <w:right w:val="nil"/>
            </w:tcBorders>
            <w:shd w:val="clear" w:color="auto" w:fill="FEF4ED"/>
            <w:vAlign w:val="center"/>
          </w:tcPr>
          <w:p w14:paraId="5F8BE27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1886907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0E5BD7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6BC95B4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07A2D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6FB47F6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66F0E26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6FBC47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Delaying disease progression</w:t>
            </w:r>
          </w:p>
        </w:tc>
        <w:tc>
          <w:tcPr>
            <w:tcW w:w="2972" w:type="dxa"/>
            <w:tcBorders>
              <w:top w:val="nil"/>
              <w:left w:val="nil"/>
              <w:bottom w:val="nil"/>
              <w:right w:val="nil"/>
            </w:tcBorders>
            <w:shd w:val="clear" w:color="auto" w:fill="FEF4ED"/>
            <w:vAlign w:val="center"/>
          </w:tcPr>
          <w:p w14:paraId="2DC3F32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6562119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670012C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018E55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62B42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374F2D9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1F2A26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Despite the availability of modern technology, the lack of technical resources and the condition of the participants are other factors that need to be highlighted when implementing tele-rehabilitation.</w:t>
            </w:r>
          </w:p>
        </w:tc>
        <w:tc>
          <w:tcPr>
            <w:tcW w:w="3200" w:type="dxa"/>
            <w:tcBorders>
              <w:top w:val="nil"/>
              <w:left w:val="nil"/>
              <w:bottom w:val="nil"/>
              <w:right w:val="nil"/>
            </w:tcBorders>
            <w:shd w:val="clear" w:color="auto" w:fill="FEF4ED"/>
            <w:vAlign w:val="center"/>
          </w:tcPr>
          <w:p w14:paraId="2F6F06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003C53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Requirements for conditions</w:t>
            </w:r>
          </w:p>
        </w:tc>
        <w:tc>
          <w:tcPr>
            <w:tcW w:w="2943" w:type="dxa"/>
            <w:tcBorders>
              <w:top w:val="nil"/>
              <w:left w:val="nil"/>
              <w:bottom w:val="nil"/>
              <w:right w:val="nil"/>
            </w:tcBorders>
            <w:shd w:val="clear" w:color="auto" w:fill="FEF4ED"/>
            <w:vAlign w:val="center"/>
          </w:tcPr>
          <w:p w14:paraId="4C21096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65E96C3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6F5781E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32DB9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3E1C760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679DF5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954E33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C6F81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condition of the participants</w:t>
            </w:r>
          </w:p>
        </w:tc>
        <w:tc>
          <w:tcPr>
            <w:tcW w:w="2943" w:type="dxa"/>
            <w:tcBorders>
              <w:top w:val="nil"/>
              <w:left w:val="nil"/>
              <w:bottom w:val="nil"/>
              <w:right w:val="nil"/>
            </w:tcBorders>
            <w:shd w:val="clear" w:color="auto" w:fill="FEF4ED"/>
            <w:vAlign w:val="center"/>
          </w:tcPr>
          <w:p w14:paraId="70AF8B0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44011F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05CBDB5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3BBD6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70" w:type="dxa"/>
            <w:vMerge w:val="continue"/>
            <w:tcBorders>
              <w:top w:val="nil"/>
              <w:left w:val="nil"/>
              <w:bottom w:val="nil"/>
              <w:right w:val="nil"/>
            </w:tcBorders>
            <w:shd w:val="clear" w:color="auto" w:fill="FEF4ED"/>
            <w:vAlign w:val="center"/>
          </w:tcPr>
          <w:p w14:paraId="3D13704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7B8F81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It is accepted and appropriate for health care providers to send notifications via SMS or short message service. To ensure they are complied with, assistance must be provided and reminders and notifications sent during the session.</w:t>
            </w:r>
          </w:p>
        </w:tc>
        <w:tc>
          <w:tcPr>
            <w:tcW w:w="3200" w:type="dxa"/>
            <w:tcBorders>
              <w:top w:val="nil"/>
              <w:left w:val="nil"/>
              <w:bottom w:val="nil"/>
              <w:right w:val="nil"/>
            </w:tcBorders>
            <w:shd w:val="clear" w:color="auto" w:fill="FEF4ED"/>
            <w:vAlign w:val="center"/>
          </w:tcPr>
          <w:p w14:paraId="7A676F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SMS or short message alert function</w:t>
            </w:r>
          </w:p>
        </w:tc>
        <w:tc>
          <w:tcPr>
            <w:tcW w:w="2972" w:type="dxa"/>
            <w:tcBorders>
              <w:top w:val="nil"/>
              <w:left w:val="nil"/>
              <w:bottom w:val="nil"/>
              <w:right w:val="nil"/>
            </w:tcBorders>
            <w:shd w:val="clear" w:color="auto" w:fill="FEF4ED"/>
            <w:vAlign w:val="center"/>
          </w:tcPr>
          <w:p w14:paraId="0841619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5F511A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6C286FB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7B642E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69E4E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1898807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73A524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nutritional and cognitive functions of older people are enhanced by the education they receive through the ICT platform.</w:t>
            </w:r>
          </w:p>
        </w:tc>
        <w:tc>
          <w:tcPr>
            <w:tcW w:w="3200" w:type="dxa"/>
            <w:tcBorders>
              <w:top w:val="nil"/>
              <w:left w:val="nil"/>
              <w:bottom w:val="nil"/>
              <w:right w:val="nil"/>
            </w:tcBorders>
            <w:shd w:val="clear" w:color="auto" w:fill="FEF4ED"/>
            <w:vAlign w:val="center"/>
          </w:tcPr>
          <w:p w14:paraId="0520B0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Improved cognitive function</w:t>
            </w:r>
          </w:p>
        </w:tc>
        <w:tc>
          <w:tcPr>
            <w:tcW w:w="2972" w:type="dxa"/>
            <w:tcBorders>
              <w:top w:val="nil"/>
              <w:left w:val="nil"/>
              <w:bottom w:val="nil"/>
              <w:right w:val="nil"/>
            </w:tcBorders>
            <w:shd w:val="clear" w:color="auto" w:fill="FEF4ED"/>
            <w:vAlign w:val="center"/>
          </w:tcPr>
          <w:p w14:paraId="0A0249D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43A787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nil"/>
              <w:left w:val="nil"/>
              <w:bottom w:val="nil"/>
              <w:right w:val="nil"/>
            </w:tcBorders>
            <w:shd w:val="clear" w:color="auto" w:fill="FEF4ED"/>
            <w:vAlign w:val="center"/>
          </w:tcPr>
          <w:p w14:paraId="4DB8D81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19CBA54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r>
      <w:tr w14:paraId="053C7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4F582F7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0F66A31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 the case of online interventions, participants' compliance and adherence to the intervention can be challenging as it relies on social support from family, peers and the community.</w:t>
            </w:r>
          </w:p>
        </w:tc>
        <w:tc>
          <w:tcPr>
            <w:tcW w:w="3200" w:type="dxa"/>
            <w:tcBorders>
              <w:top w:val="nil"/>
              <w:left w:val="nil"/>
              <w:bottom w:val="nil"/>
              <w:right w:val="nil"/>
            </w:tcBorders>
            <w:shd w:val="clear" w:color="auto" w:fill="FEF4ED"/>
            <w:vAlign w:val="center"/>
          </w:tcPr>
          <w:p w14:paraId="09CF4E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Peer, family, community support</w:t>
            </w:r>
          </w:p>
        </w:tc>
        <w:tc>
          <w:tcPr>
            <w:tcW w:w="2972" w:type="dxa"/>
            <w:tcBorders>
              <w:top w:val="nil"/>
              <w:left w:val="nil"/>
              <w:bottom w:val="nil"/>
              <w:right w:val="nil"/>
            </w:tcBorders>
            <w:shd w:val="clear" w:color="auto" w:fill="FEF4ED"/>
            <w:vAlign w:val="center"/>
          </w:tcPr>
          <w:p w14:paraId="4F61405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1B26FD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3770D2B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3F62FC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078F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EF4ED"/>
            <w:vAlign w:val="center"/>
          </w:tcPr>
          <w:p w14:paraId="0881316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EF4ED"/>
            <w:vAlign w:val="center"/>
          </w:tcPr>
          <w:p w14:paraId="6FE2400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availability of devices is one of the key factors in carrying out telemedicine, which can be carried out via mobile phones, tablets or personal computers.</w:t>
            </w:r>
          </w:p>
        </w:tc>
        <w:tc>
          <w:tcPr>
            <w:tcW w:w="3200" w:type="dxa"/>
            <w:tcBorders>
              <w:top w:val="nil"/>
              <w:left w:val="nil"/>
              <w:bottom w:val="single" w:color="000000" w:sz="12" w:space="0"/>
              <w:right w:val="nil"/>
            </w:tcBorders>
            <w:shd w:val="clear" w:color="auto" w:fill="FEF4ED"/>
            <w:vAlign w:val="center"/>
          </w:tcPr>
          <w:p w14:paraId="659468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Availability of equipment is one of the key factors in the implementation of telemedicine</w:t>
            </w:r>
          </w:p>
        </w:tc>
        <w:tc>
          <w:tcPr>
            <w:tcW w:w="2972" w:type="dxa"/>
            <w:tcBorders>
              <w:top w:val="nil"/>
              <w:left w:val="nil"/>
              <w:bottom w:val="single" w:color="000000" w:sz="12" w:space="0"/>
              <w:right w:val="nil"/>
            </w:tcBorders>
            <w:shd w:val="clear" w:color="auto" w:fill="FEF4ED"/>
            <w:vAlign w:val="center"/>
          </w:tcPr>
          <w:p w14:paraId="36270B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EF4ED"/>
            <w:vAlign w:val="center"/>
          </w:tcPr>
          <w:p w14:paraId="06FF7B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single" w:color="000000" w:sz="12" w:space="0"/>
              <w:right w:val="nil"/>
            </w:tcBorders>
            <w:shd w:val="clear" w:color="auto" w:fill="FEF4ED"/>
            <w:vAlign w:val="center"/>
          </w:tcPr>
          <w:p w14:paraId="4FE829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single" w:color="000000" w:sz="12" w:space="0"/>
              <w:right w:val="nil"/>
            </w:tcBorders>
            <w:shd w:val="clear" w:color="auto" w:fill="FEF4ED"/>
            <w:vAlign w:val="center"/>
          </w:tcPr>
          <w:p w14:paraId="44786A9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6DC97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1470" w:type="dxa"/>
            <w:vMerge w:val="restart"/>
            <w:tcBorders>
              <w:top w:val="single" w:color="000000" w:sz="12" w:space="0"/>
              <w:left w:val="nil"/>
              <w:bottom w:val="nil"/>
              <w:right w:val="nil"/>
            </w:tcBorders>
            <w:shd w:val="clear" w:color="auto" w:fill="F1F1F1" w:themeFill="background1" w:themeFillShade="F2"/>
            <w:noWrap/>
            <w:vAlign w:val="center"/>
          </w:tcPr>
          <w:p w14:paraId="0C24B8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C0121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9E9E3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0D35D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78BAC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20B90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AA988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69C57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DB498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3FFBC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9.L¨obe et al (2022)</w:t>
            </w:r>
          </w:p>
        </w:tc>
        <w:tc>
          <w:tcPr>
            <w:tcW w:w="5487" w:type="dxa"/>
            <w:tcBorders>
              <w:top w:val="single" w:color="000000" w:sz="12" w:space="0"/>
              <w:left w:val="nil"/>
              <w:bottom w:val="nil"/>
              <w:right w:val="nil"/>
            </w:tcBorders>
            <w:shd w:val="clear" w:color="auto" w:fill="F1F1F1" w:themeFill="background1" w:themeFillShade="F2"/>
            <w:vAlign w:val="center"/>
          </w:tcPr>
          <w:p w14:paraId="71944E6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People with dementia and their formal and informal carers are concerned that monitoring systems may infringe on the autonomy, freedom and privacy of these people. They are also concerned that such systems may misuse or lose control of data relating to people with dementia, thereby endangering the safety of people with dementia.</w:t>
            </w:r>
          </w:p>
        </w:tc>
        <w:tc>
          <w:tcPr>
            <w:tcW w:w="3200" w:type="dxa"/>
            <w:tcBorders>
              <w:top w:val="single" w:color="000000" w:sz="12" w:space="0"/>
              <w:left w:val="nil"/>
              <w:bottom w:val="nil"/>
              <w:right w:val="nil"/>
            </w:tcBorders>
            <w:shd w:val="clear" w:color="auto" w:fill="F1F1F1" w:themeFill="background1" w:themeFillShade="F2"/>
            <w:vAlign w:val="center"/>
          </w:tcPr>
          <w:p w14:paraId="5F7E1FF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1F1F1" w:themeFill="background1" w:themeFillShade="F2"/>
            <w:vAlign w:val="center"/>
          </w:tcPr>
          <w:p w14:paraId="4EB2DE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Violation of autonomy, freedom and privacy</w:t>
            </w:r>
          </w:p>
        </w:tc>
        <w:tc>
          <w:tcPr>
            <w:tcW w:w="2943" w:type="dxa"/>
            <w:tcBorders>
              <w:top w:val="single" w:color="000000" w:sz="12" w:space="0"/>
              <w:left w:val="nil"/>
              <w:bottom w:val="nil"/>
              <w:right w:val="nil"/>
            </w:tcBorders>
            <w:shd w:val="clear" w:color="auto" w:fill="F1F1F1" w:themeFill="background1" w:themeFillShade="F2"/>
            <w:vAlign w:val="center"/>
          </w:tcPr>
          <w:p w14:paraId="097002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single" w:color="000000" w:sz="12" w:space="0"/>
              <w:left w:val="nil"/>
              <w:bottom w:val="nil"/>
              <w:right w:val="nil"/>
            </w:tcBorders>
            <w:shd w:val="clear" w:color="auto" w:fill="F1F1F1" w:themeFill="background1" w:themeFillShade="F2"/>
            <w:vAlign w:val="center"/>
          </w:tcPr>
          <w:p w14:paraId="345BD7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single" w:color="000000" w:sz="12" w:space="0"/>
              <w:left w:val="nil"/>
              <w:bottom w:val="nil"/>
              <w:right w:val="nil"/>
            </w:tcBorders>
            <w:shd w:val="clear" w:color="auto" w:fill="F1F1F1" w:themeFill="background1" w:themeFillShade="F2"/>
            <w:vAlign w:val="center"/>
          </w:tcPr>
          <w:p w14:paraId="1C2CC7B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58C28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0E98A47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686A9A0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2E5BF22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9CD79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Data Breach</w:t>
            </w:r>
          </w:p>
        </w:tc>
        <w:tc>
          <w:tcPr>
            <w:tcW w:w="2943" w:type="dxa"/>
            <w:tcBorders>
              <w:top w:val="nil"/>
              <w:left w:val="nil"/>
              <w:bottom w:val="nil"/>
              <w:right w:val="nil"/>
            </w:tcBorders>
            <w:shd w:val="clear" w:color="auto" w:fill="F1F1F1" w:themeFill="background1" w:themeFillShade="F2"/>
            <w:vAlign w:val="center"/>
          </w:tcPr>
          <w:p w14:paraId="6B9D808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5516EA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243AA3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189A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2B8D42B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5129FEA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Using video alert systems can cause confusion and anxiety for people with dementia.</w:t>
            </w:r>
          </w:p>
        </w:tc>
        <w:tc>
          <w:tcPr>
            <w:tcW w:w="3200" w:type="dxa"/>
            <w:tcBorders>
              <w:top w:val="nil"/>
              <w:left w:val="nil"/>
              <w:bottom w:val="nil"/>
              <w:right w:val="nil"/>
            </w:tcBorders>
            <w:shd w:val="clear" w:color="auto" w:fill="F1F1F1" w:themeFill="background1" w:themeFillShade="F2"/>
            <w:vAlign w:val="center"/>
          </w:tcPr>
          <w:p w14:paraId="2BEA9DC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A75DD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Alarm systems can cause anxiety</w:t>
            </w:r>
          </w:p>
        </w:tc>
        <w:tc>
          <w:tcPr>
            <w:tcW w:w="2943" w:type="dxa"/>
            <w:tcBorders>
              <w:top w:val="nil"/>
              <w:left w:val="nil"/>
              <w:bottom w:val="nil"/>
              <w:right w:val="nil"/>
            </w:tcBorders>
            <w:shd w:val="clear" w:color="auto" w:fill="F1F1F1" w:themeFill="background1" w:themeFillShade="F2"/>
            <w:vAlign w:val="center"/>
          </w:tcPr>
          <w:p w14:paraId="0D36EB2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51CA660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595E6C9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53D2A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5506DD1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5EF4ADC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People with dementia and their carers have raised concerns about the high price of these devices and who should fund their purchase.</w:t>
            </w:r>
          </w:p>
        </w:tc>
        <w:tc>
          <w:tcPr>
            <w:tcW w:w="3200" w:type="dxa"/>
            <w:tcBorders>
              <w:top w:val="nil"/>
              <w:left w:val="nil"/>
              <w:bottom w:val="nil"/>
              <w:right w:val="nil"/>
            </w:tcBorders>
            <w:shd w:val="clear" w:color="auto" w:fill="F1F1F1" w:themeFill="background1" w:themeFillShade="F2"/>
            <w:vAlign w:val="center"/>
          </w:tcPr>
          <w:p w14:paraId="27A0C92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713ED8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 cost</w:t>
            </w:r>
          </w:p>
        </w:tc>
        <w:tc>
          <w:tcPr>
            <w:tcW w:w="2943" w:type="dxa"/>
            <w:tcBorders>
              <w:top w:val="nil"/>
              <w:left w:val="nil"/>
              <w:bottom w:val="nil"/>
              <w:right w:val="nil"/>
            </w:tcBorders>
            <w:shd w:val="clear" w:color="auto" w:fill="F1F1F1" w:themeFill="background1" w:themeFillShade="F2"/>
            <w:vAlign w:val="center"/>
          </w:tcPr>
          <w:p w14:paraId="38E0E73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5CF73E2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3A2321D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6804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63ED4C0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2C86B7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 addition, six studies reported that problems associated with technical shortcomings and lack of reliability of IAT could limit the use of the technology.</w:t>
            </w:r>
          </w:p>
        </w:tc>
        <w:tc>
          <w:tcPr>
            <w:tcW w:w="3200" w:type="dxa"/>
            <w:tcBorders>
              <w:top w:val="nil"/>
              <w:left w:val="nil"/>
              <w:bottom w:val="nil"/>
              <w:right w:val="nil"/>
            </w:tcBorders>
            <w:shd w:val="clear" w:color="auto" w:fill="F1F1F1" w:themeFill="background1" w:themeFillShade="F2"/>
            <w:vAlign w:val="center"/>
          </w:tcPr>
          <w:p w14:paraId="3878801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7636B7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reliability due to technical flaws</w:t>
            </w:r>
          </w:p>
        </w:tc>
        <w:tc>
          <w:tcPr>
            <w:tcW w:w="2943" w:type="dxa"/>
            <w:tcBorders>
              <w:top w:val="nil"/>
              <w:left w:val="nil"/>
              <w:bottom w:val="nil"/>
              <w:right w:val="nil"/>
            </w:tcBorders>
            <w:shd w:val="clear" w:color="auto" w:fill="F1F1F1" w:themeFill="background1" w:themeFillShade="F2"/>
            <w:vAlign w:val="center"/>
          </w:tcPr>
          <w:p w14:paraId="36D282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1F1F1" w:themeFill="background1" w:themeFillShade="F2"/>
            <w:vAlign w:val="center"/>
          </w:tcPr>
          <w:p w14:paraId="15CBD4A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 Percieved Usefulness</w:t>
            </w:r>
          </w:p>
        </w:tc>
        <w:tc>
          <w:tcPr>
            <w:tcW w:w="3000" w:type="dxa"/>
            <w:tcBorders>
              <w:top w:val="nil"/>
              <w:left w:val="nil"/>
              <w:bottom w:val="nil"/>
              <w:right w:val="nil"/>
            </w:tcBorders>
            <w:shd w:val="clear" w:color="auto" w:fill="F1F1F1" w:themeFill="background1" w:themeFillShade="F2"/>
            <w:vAlign w:val="center"/>
          </w:tcPr>
          <w:p w14:paraId="2F8FA9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0F25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53E9A68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786AB24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Two studies suggest that the use of IAT may also be hampered by personal reasons associated with particular people with dementia and their carers, including inexperience, fear and low confidence in the use of the technology.The cognitive and physical deterioration of people with dementia can hinder their ability to use the IAT independently.</w:t>
            </w:r>
          </w:p>
        </w:tc>
        <w:tc>
          <w:tcPr>
            <w:tcW w:w="3200" w:type="dxa"/>
            <w:tcBorders>
              <w:top w:val="nil"/>
              <w:left w:val="nil"/>
              <w:bottom w:val="nil"/>
              <w:right w:val="nil"/>
            </w:tcBorders>
            <w:shd w:val="clear" w:color="auto" w:fill="F1F1F1" w:themeFill="background1" w:themeFillShade="F2"/>
            <w:vAlign w:val="center"/>
          </w:tcPr>
          <w:p w14:paraId="7BDA390D">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56178B7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experience and confidence in use</w:t>
            </w:r>
          </w:p>
        </w:tc>
        <w:tc>
          <w:tcPr>
            <w:tcW w:w="2943" w:type="dxa"/>
            <w:tcBorders>
              <w:top w:val="nil"/>
              <w:left w:val="nil"/>
              <w:bottom w:val="nil"/>
              <w:right w:val="nil"/>
            </w:tcBorders>
            <w:shd w:val="clear" w:color="auto" w:fill="F1F1F1" w:themeFill="background1" w:themeFillShade="F2"/>
            <w:vAlign w:val="center"/>
          </w:tcPr>
          <w:p w14:paraId="72FE22C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001BC5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44CE630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4B28C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24E99CF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7C64DBD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41E4837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72872B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Decreased cognitive and physical functioning</w:t>
            </w:r>
          </w:p>
        </w:tc>
        <w:tc>
          <w:tcPr>
            <w:tcW w:w="2943" w:type="dxa"/>
            <w:tcBorders>
              <w:top w:val="nil"/>
              <w:left w:val="nil"/>
              <w:bottom w:val="nil"/>
              <w:right w:val="nil"/>
            </w:tcBorders>
            <w:shd w:val="clear" w:color="auto" w:fill="F1F1F1" w:themeFill="background1" w:themeFillShade="F2"/>
            <w:vAlign w:val="center"/>
          </w:tcPr>
          <w:p w14:paraId="304AA7D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14756B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3B8599D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14B46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167A566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561225B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Two studies have shown that ethical and social issues, such as the fear of replacing human care with technology, may also hinder the use of IATs.</w:t>
            </w:r>
          </w:p>
        </w:tc>
        <w:tc>
          <w:tcPr>
            <w:tcW w:w="3200" w:type="dxa"/>
            <w:tcBorders>
              <w:top w:val="nil"/>
              <w:left w:val="nil"/>
              <w:bottom w:val="nil"/>
              <w:right w:val="nil"/>
            </w:tcBorders>
            <w:shd w:val="clear" w:color="auto" w:fill="F1F1F1" w:themeFill="background1" w:themeFillShade="F2"/>
            <w:vAlign w:val="center"/>
          </w:tcPr>
          <w:p w14:paraId="4B4BE4E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26F56D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social aspects of technology replacing human care</w:t>
            </w:r>
          </w:p>
        </w:tc>
        <w:tc>
          <w:tcPr>
            <w:tcW w:w="2943" w:type="dxa"/>
            <w:tcBorders>
              <w:top w:val="nil"/>
              <w:left w:val="nil"/>
              <w:bottom w:val="nil"/>
              <w:right w:val="nil"/>
            </w:tcBorders>
            <w:shd w:val="clear" w:color="auto" w:fill="F1F1F1" w:themeFill="background1" w:themeFillShade="F2"/>
            <w:vAlign w:val="center"/>
          </w:tcPr>
          <w:p w14:paraId="39EF6AE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1F1F1" w:themeFill="background1" w:themeFillShade="F2"/>
            <w:vAlign w:val="center"/>
          </w:tcPr>
          <w:p w14:paraId="4592DCE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1F1F1" w:themeFill="background1" w:themeFillShade="F2"/>
            <w:vAlign w:val="center"/>
          </w:tcPr>
          <w:p w14:paraId="5C00728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r>
      <w:tr w14:paraId="26B9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1419AF4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0FA4AD0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 study has shown that there is a need for information and support from health and social services on how to use these technologies and where to access them.</w:t>
            </w:r>
          </w:p>
        </w:tc>
        <w:tc>
          <w:tcPr>
            <w:tcW w:w="3200" w:type="dxa"/>
            <w:tcBorders>
              <w:top w:val="nil"/>
              <w:left w:val="nil"/>
              <w:bottom w:val="nil"/>
              <w:right w:val="nil"/>
            </w:tcBorders>
            <w:shd w:val="clear" w:color="auto" w:fill="F1F1F1" w:themeFill="background1" w:themeFillShade="F2"/>
            <w:vAlign w:val="center"/>
          </w:tcPr>
          <w:p w14:paraId="44C5C6F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558DE1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Health and service sector support required</w:t>
            </w:r>
          </w:p>
        </w:tc>
        <w:tc>
          <w:tcPr>
            <w:tcW w:w="2943" w:type="dxa"/>
            <w:tcBorders>
              <w:top w:val="nil"/>
              <w:left w:val="nil"/>
              <w:bottom w:val="nil"/>
              <w:right w:val="nil"/>
            </w:tcBorders>
            <w:shd w:val="clear" w:color="auto" w:fill="F1F1F1" w:themeFill="background1" w:themeFillShade="F2"/>
            <w:vAlign w:val="center"/>
          </w:tcPr>
          <w:p w14:paraId="5689946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214" w:type="dxa"/>
            <w:tcBorders>
              <w:top w:val="nil"/>
              <w:left w:val="nil"/>
              <w:bottom w:val="nil"/>
              <w:right w:val="nil"/>
            </w:tcBorders>
            <w:shd w:val="clear" w:color="auto" w:fill="F1F1F1" w:themeFill="background1" w:themeFillShade="F2"/>
            <w:vAlign w:val="center"/>
          </w:tcPr>
          <w:p w14:paraId="5B18DB3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1F1F1" w:themeFill="background1" w:themeFillShade="F2"/>
            <w:vAlign w:val="center"/>
          </w:tcPr>
          <w:p w14:paraId="03882DF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r>
      <w:tr w14:paraId="2796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470" w:type="dxa"/>
            <w:vMerge w:val="continue"/>
            <w:tcBorders>
              <w:top w:val="nil"/>
              <w:left w:val="nil"/>
              <w:bottom w:val="nil"/>
              <w:right w:val="nil"/>
            </w:tcBorders>
            <w:shd w:val="clear" w:color="auto" w:fill="F1F1F1" w:themeFill="background1" w:themeFillShade="F2"/>
            <w:noWrap/>
            <w:vAlign w:val="center"/>
          </w:tcPr>
          <w:p w14:paraId="74D1255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77E946A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Regardless of the area of empowerment, empowering people with dementia seems to be associated with respecting their wishes and desires, increasing their ability to make independent decisions, giving them the opportunity to influence their own lives and promoting their participation in society.</w:t>
            </w:r>
          </w:p>
        </w:tc>
        <w:tc>
          <w:tcPr>
            <w:tcW w:w="3200" w:type="dxa"/>
            <w:tcBorders>
              <w:top w:val="nil"/>
              <w:left w:val="nil"/>
              <w:bottom w:val="nil"/>
              <w:right w:val="nil"/>
            </w:tcBorders>
            <w:shd w:val="clear" w:color="auto" w:fill="F1F1F1" w:themeFill="background1" w:themeFillShade="F2"/>
            <w:vAlign w:val="center"/>
          </w:tcPr>
          <w:p w14:paraId="1D2583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Promoting individual decision-making and independence</w:t>
            </w:r>
          </w:p>
        </w:tc>
        <w:tc>
          <w:tcPr>
            <w:tcW w:w="2972" w:type="dxa"/>
            <w:tcBorders>
              <w:top w:val="nil"/>
              <w:left w:val="nil"/>
              <w:bottom w:val="nil"/>
              <w:right w:val="nil"/>
            </w:tcBorders>
            <w:shd w:val="clear" w:color="auto" w:fill="F1F1F1" w:themeFill="background1" w:themeFillShade="F2"/>
            <w:vAlign w:val="center"/>
          </w:tcPr>
          <w:p w14:paraId="00F74CB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92AFC8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Expectancy-1.2Extrinsic Motivatio</w:t>
            </w:r>
          </w:p>
        </w:tc>
        <w:tc>
          <w:tcPr>
            <w:tcW w:w="3214" w:type="dxa"/>
            <w:tcBorders>
              <w:top w:val="nil"/>
              <w:left w:val="nil"/>
              <w:bottom w:val="nil"/>
              <w:right w:val="nil"/>
            </w:tcBorders>
            <w:shd w:val="clear" w:color="auto" w:fill="F1F1F1" w:themeFill="background1" w:themeFillShade="F2"/>
            <w:vAlign w:val="center"/>
          </w:tcPr>
          <w:p w14:paraId="703A099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1F1F1" w:themeFill="background1" w:themeFillShade="F2"/>
            <w:vAlign w:val="center"/>
          </w:tcPr>
          <w:p w14:paraId="68DB913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Expectancy-1.2Extrinsic Motivatio</w:t>
            </w:r>
          </w:p>
        </w:tc>
      </w:tr>
      <w:tr w14:paraId="14396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1F1F1" w:themeFill="background1" w:themeFillShade="F2"/>
            <w:noWrap/>
            <w:vAlign w:val="center"/>
          </w:tcPr>
          <w:p w14:paraId="2E044EE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58CF2A7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There is a need to adapt technology to the functional and aesthetic needs of the user, for example by minimising the size, weight and visibility of the device to reduce stigmatisation.</w:t>
            </w:r>
          </w:p>
        </w:tc>
        <w:tc>
          <w:tcPr>
            <w:tcW w:w="3200" w:type="dxa"/>
            <w:tcBorders>
              <w:top w:val="nil"/>
              <w:left w:val="nil"/>
              <w:bottom w:val="single" w:color="000000" w:sz="12" w:space="0"/>
              <w:right w:val="nil"/>
            </w:tcBorders>
            <w:shd w:val="clear" w:color="auto" w:fill="F1F1F1" w:themeFill="background1" w:themeFillShade="F2"/>
            <w:vAlign w:val="center"/>
          </w:tcPr>
          <w:p w14:paraId="362333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Personalised design</w:t>
            </w:r>
          </w:p>
        </w:tc>
        <w:tc>
          <w:tcPr>
            <w:tcW w:w="2972" w:type="dxa"/>
            <w:tcBorders>
              <w:top w:val="nil"/>
              <w:left w:val="nil"/>
              <w:bottom w:val="single" w:color="000000" w:sz="12" w:space="0"/>
              <w:right w:val="nil"/>
            </w:tcBorders>
            <w:shd w:val="clear" w:color="auto" w:fill="F1F1F1" w:themeFill="background1" w:themeFillShade="F2"/>
            <w:vAlign w:val="center"/>
          </w:tcPr>
          <w:p w14:paraId="7169053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1F1F1" w:themeFill="background1" w:themeFillShade="F2"/>
            <w:vAlign w:val="center"/>
          </w:tcPr>
          <w:p w14:paraId="393C2F0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single" w:color="000000" w:sz="12" w:space="0"/>
              <w:right w:val="nil"/>
            </w:tcBorders>
            <w:shd w:val="clear" w:color="auto" w:fill="F1F1F1" w:themeFill="background1" w:themeFillShade="F2"/>
            <w:vAlign w:val="center"/>
          </w:tcPr>
          <w:p w14:paraId="3C448D7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single" w:color="000000" w:sz="12" w:space="0"/>
              <w:right w:val="nil"/>
            </w:tcBorders>
            <w:shd w:val="clear" w:color="auto" w:fill="F1F1F1" w:themeFill="background1" w:themeFillShade="F2"/>
            <w:vAlign w:val="center"/>
          </w:tcPr>
          <w:p w14:paraId="317F69C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2D0D1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EF4ED"/>
            <w:noWrap/>
            <w:vAlign w:val="center"/>
          </w:tcPr>
          <w:p w14:paraId="7CD520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10.Kruse et al (2022)</w:t>
            </w:r>
          </w:p>
        </w:tc>
        <w:tc>
          <w:tcPr>
            <w:tcW w:w="5487" w:type="dxa"/>
            <w:tcBorders>
              <w:top w:val="single" w:color="000000" w:sz="12" w:space="0"/>
              <w:left w:val="nil"/>
              <w:bottom w:val="nil"/>
              <w:right w:val="nil"/>
            </w:tcBorders>
            <w:shd w:val="clear" w:color="auto" w:fill="FEF4ED"/>
            <w:vAlign w:val="center"/>
          </w:tcPr>
          <w:p w14:paraId="18CB1D5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Provider time (managing interventions and implementing tests)</w:t>
            </w:r>
          </w:p>
        </w:tc>
        <w:tc>
          <w:tcPr>
            <w:tcW w:w="3200" w:type="dxa"/>
            <w:tcBorders>
              <w:top w:val="single" w:color="000000" w:sz="12" w:space="0"/>
              <w:left w:val="nil"/>
              <w:bottom w:val="nil"/>
              <w:right w:val="nil"/>
            </w:tcBorders>
            <w:shd w:val="clear" w:color="auto" w:fill="FEF4ED"/>
            <w:vAlign w:val="center"/>
          </w:tcPr>
          <w:p w14:paraId="6F0D847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EF4ED"/>
            <w:vAlign w:val="center"/>
          </w:tcPr>
          <w:p w14:paraId="21316F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Limited time for intervention</w:t>
            </w:r>
          </w:p>
        </w:tc>
        <w:tc>
          <w:tcPr>
            <w:tcW w:w="2943" w:type="dxa"/>
            <w:tcBorders>
              <w:top w:val="single" w:color="000000" w:sz="12" w:space="0"/>
              <w:left w:val="nil"/>
              <w:bottom w:val="nil"/>
              <w:right w:val="nil"/>
            </w:tcBorders>
            <w:shd w:val="clear" w:color="auto" w:fill="FEF4ED"/>
            <w:vAlign w:val="center"/>
          </w:tcPr>
          <w:p w14:paraId="1ACA88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single" w:color="000000" w:sz="12" w:space="0"/>
              <w:left w:val="nil"/>
              <w:bottom w:val="nil"/>
              <w:right w:val="nil"/>
            </w:tcBorders>
            <w:shd w:val="clear" w:color="auto" w:fill="FEF4ED"/>
            <w:vAlign w:val="center"/>
          </w:tcPr>
          <w:p w14:paraId="2741CB8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single" w:color="000000" w:sz="12" w:space="0"/>
              <w:left w:val="nil"/>
              <w:bottom w:val="nil"/>
              <w:right w:val="nil"/>
            </w:tcBorders>
            <w:shd w:val="clear" w:color="auto" w:fill="FEF4ED"/>
            <w:vAlign w:val="center"/>
          </w:tcPr>
          <w:p w14:paraId="2F1EB5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1F95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1D874DB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71EBF41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Low reimbursement (highly correlated with costs).Training (providers, staff and patients) is time and energy consuming</w:t>
            </w:r>
          </w:p>
        </w:tc>
        <w:tc>
          <w:tcPr>
            <w:tcW w:w="3200" w:type="dxa"/>
            <w:tcBorders>
              <w:top w:val="nil"/>
              <w:left w:val="nil"/>
              <w:bottom w:val="nil"/>
              <w:right w:val="nil"/>
            </w:tcBorders>
            <w:shd w:val="clear" w:color="auto" w:fill="FEF4ED"/>
            <w:vAlign w:val="center"/>
          </w:tcPr>
          <w:p w14:paraId="4AEAC1E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7E132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Reimbursement Policy</w:t>
            </w:r>
          </w:p>
        </w:tc>
        <w:tc>
          <w:tcPr>
            <w:tcW w:w="2943" w:type="dxa"/>
            <w:tcBorders>
              <w:top w:val="nil"/>
              <w:left w:val="nil"/>
              <w:bottom w:val="nil"/>
              <w:right w:val="nil"/>
            </w:tcBorders>
            <w:shd w:val="clear" w:color="auto" w:fill="FEF4ED"/>
            <w:vAlign w:val="center"/>
          </w:tcPr>
          <w:p w14:paraId="5336439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7407922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00FFAC2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7E3E6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0A7ACC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C2446B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E3444DE">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4C7798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Training costs</w:t>
            </w:r>
          </w:p>
        </w:tc>
        <w:tc>
          <w:tcPr>
            <w:tcW w:w="2943" w:type="dxa"/>
            <w:tcBorders>
              <w:top w:val="nil"/>
              <w:left w:val="nil"/>
              <w:bottom w:val="nil"/>
              <w:right w:val="nil"/>
            </w:tcBorders>
            <w:shd w:val="clear" w:color="auto" w:fill="FEF4ED"/>
            <w:vAlign w:val="center"/>
          </w:tcPr>
          <w:p w14:paraId="0FB987E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2ADB6E8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1F1DFDD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6A8B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EF4ED"/>
            <w:noWrap/>
            <w:vAlign w:val="center"/>
          </w:tcPr>
          <w:p w14:paraId="16B6CDC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EF4ED"/>
            <w:vAlign w:val="center"/>
          </w:tcPr>
          <w:p w14:paraId="0D2232F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Flexibility limitations for older people</w:t>
            </w:r>
          </w:p>
        </w:tc>
        <w:tc>
          <w:tcPr>
            <w:tcW w:w="3200" w:type="dxa"/>
            <w:tcBorders>
              <w:top w:val="nil"/>
              <w:left w:val="nil"/>
              <w:bottom w:val="single" w:color="000000" w:sz="12" w:space="0"/>
              <w:right w:val="nil"/>
            </w:tcBorders>
            <w:shd w:val="clear" w:color="auto" w:fill="FEF4ED"/>
            <w:vAlign w:val="center"/>
          </w:tcPr>
          <w:p w14:paraId="1026FA4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EF4ED"/>
            <w:vAlign w:val="center"/>
          </w:tcPr>
          <w:p w14:paraId="2D7F76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Personal physical factors</w:t>
            </w:r>
          </w:p>
        </w:tc>
        <w:tc>
          <w:tcPr>
            <w:tcW w:w="2943" w:type="dxa"/>
            <w:tcBorders>
              <w:top w:val="nil"/>
              <w:left w:val="nil"/>
              <w:bottom w:val="single" w:color="000000" w:sz="12" w:space="0"/>
              <w:right w:val="nil"/>
            </w:tcBorders>
            <w:shd w:val="clear" w:color="auto" w:fill="FEF4ED"/>
            <w:vAlign w:val="center"/>
          </w:tcPr>
          <w:p w14:paraId="55CA188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single" w:color="000000" w:sz="12" w:space="0"/>
              <w:right w:val="nil"/>
            </w:tcBorders>
            <w:shd w:val="clear" w:color="auto" w:fill="FEF4ED"/>
            <w:vAlign w:val="center"/>
          </w:tcPr>
          <w:p w14:paraId="536F8A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single" w:color="000000" w:sz="12" w:space="0"/>
              <w:right w:val="nil"/>
            </w:tcBorders>
            <w:shd w:val="clear" w:color="auto" w:fill="FEF4ED"/>
            <w:vAlign w:val="center"/>
          </w:tcPr>
          <w:p w14:paraId="25A3A6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1D0E6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1F1F1" w:themeFill="background1" w:themeFillShade="F2"/>
            <w:noWrap/>
            <w:vAlign w:val="center"/>
          </w:tcPr>
          <w:p w14:paraId="6E9C69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F6179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D254A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0873E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D5B49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5F616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42E75D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7B9CE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62EBE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3A298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0016C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B7EA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D9C63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A2218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C5DDE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FDD66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5625D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11.Amiri et al(2022)</w:t>
            </w:r>
          </w:p>
        </w:tc>
        <w:tc>
          <w:tcPr>
            <w:tcW w:w="5487" w:type="dxa"/>
            <w:vMerge w:val="restart"/>
            <w:tcBorders>
              <w:top w:val="single" w:color="000000" w:sz="12" w:space="0"/>
              <w:left w:val="nil"/>
              <w:bottom w:val="nil"/>
              <w:right w:val="nil"/>
            </w:tcBorders>
            <w:shd w:val="clear" w:color="auto" w:fill="F1F1F1" w:themeFill="background1" w:themeFillShade="F2"/>
            <w:vAlign w:val="center"/>
          </w:tcPr>
          <w:p w14:paraId="448D0F0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Improved clinical outcomes, cost effectiveness and patient satisfaction are the main drivers of telehealth use.</w:t>
            </w:r>
          </w:p>
        </w:tc>
        <w:tc>
          <w:tcPr>
            <w:tcW w:w="3200" w:type="dxa"/>
            <w:tcBorders>
              <w:top w:val="single" w:color="000000" w:sz="12" w:space="0"/>
              <w:left w:val="nil"/>
              <w:bottom w:val="nil"/>
              <w:right w:val="nil"/>
            </w:tcBorders>
            <w:shd w:val="clear" w:color="auto" w:fill="F1F1F1" w:themeFill="background1" w:themeFillShade="F2"/>
            <w:vAlign w:val="center"/>
          </w:tcPr>
          <w:p w14:paraId="66119A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clinical outcomes</w:t>
            </w:r>
          </w:p>
        </w:tc>
        <w:tc>
          <w:tcPr>
            <w:tcW w:w="2972" w:type="dxa"/>
            <w:tcBorders>
              <w:top w:val="single" w:color="000000" w:sz="12" w:space="0"/>
              <w:left w:val="nil"/>
              <w:bottom w:val="nil"/>
              <w:right w:val="nil"/>
            </w:tcBorders>
            <w:shd w:val="clear" w:color="auto" w:fill="F1F1F1" w:themeFill="background1" w:themeFillShade="F2"/>
            <w:vAlign w:val="center"/>
          </w:tcPr>
          <w:p w14:paraId="2292D1E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1F1F1" w:themeFill="background1" w:themeFillShade="F2"/>
            <w:vAlign w:val="center"/>
          </w:tcPr>
          <w:p w14:paraId="796D1DF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single" w:color="000000" w:sz="12" w:space="0"/>
              <w:left w:val="nil"/>
              <w:bottom w:val="nil"/>
              <w:right w:val="nil"/>
            </w:tcBorders>
            <w:shd w:val="clear" w:color="auto" w:fill="F1F1F1" w:themeFill="background1" w:themeFillShade="F2"/>
            <w:vAlign w:val="center"/>
          </w:tcPr>
          <w:p w14:paraId="012B73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single" w:color="000000" w:sz="12" w:space="0"/>
              <w:left w:val="nil"/>
              <w:bottom w:val="nil"/>
              <w:right w:val="nil"/>
            </w:tcBorders>
            <w:shd w:val="clear" w:color="auto" w:fill="F1F1F1" w:themeFill="background1" w:themeFillShade="F2"/>
            <w:vAlign w:val="center"/>
          </w:tcPr>
          <w:p w14:paraId="18EBFF7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6E8F4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3B59B3C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B8C215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730269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Cost-effectiveness</w:t>
            </w:r>
          </w:p>
        </w:tc>
        <w:tc>
          <w:tcPr>
            <w:tcW w:w="2972" w:type="dxa"/>
            <w:tcBorders>
              <w:top w:val="nil"/>
              <w:left w:val="nil"/>
              <w:bottom w:val="nil"/>
              <w:right w:val="nil"/>
            </w:tcBorders>
            <w:shd w:val="clear" w:color="auto" w:fill="F1F1F1" w:themeFill="background1" w:themeFillShade="F2"/>
            <w:vAlign w:val="center"/>
          </w:tcPr>
          <w:p w14:paraId="4185344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4FFA1A1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214" w:type="dxa"/>
            <w:tcBorders>
              <w:top w:val="nil"/>
              <w:left w:val="nil"/>
              <w:bottom w:val="nil"/>
              <w:right w:val="nil"/>
            </w:tcBorders>
            <w:shd w:val="clear" w:color="auto" w:fill="F1F1F1" w:themeFill="background1" w:themeFillShade="F2"/>
            <w:vAlign w:val="center"/>
          </w:tcPr>
          <w:p w14:paraId="7341582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179D9C9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0A5D2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160DB0F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1D92912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99D8A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Older people's satisfaction with technology affects their willingness to use it</w:t>
            </w:r>
          </w:p>
        </w:tc>
        <w:tc>
          <w:tcPr>
            <w:tcW w:w="2972" w:type="dxa"/>
            <w:tcBorders>
              <w:top w:val="nil"/>
              <w:left w:val="nil"/>
              <w:bottom w:val="nil"/>
              <w:right w:val="nil"/>
            </w:tcBorders>
            <w:shd w:val="clear" w:color="auto" w:fill="F1F1F1" w:themeFill="background1" w:themeFillShade="F2"/>
            <w:vAlign w:val="center"/>
          </w:tcPr>
          <w:p w14:paraId="65FB7BE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67E1A1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6F3C005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187C3B4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37689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70" w:type="dxa"/>
            <w:vMerge w:val="continue"/>
            <w:tcBorders>
              <w:top w:val="nil"/>
              <w:left w:val="nil"/>
              <w:bottom w:val="nil"/>
              <w:right w:val="nil"/>
            </w:tcBorders>
            <w:shd w:val="clear" w:color="auto" w:fill="F1F1F1" w:themeFill="background1" w:themeFillShade="F2"/>
            <w:noWrap/>
            <w:vAlign w:val="center"/>
          </w:tcPr>
          <w:p w14:paraId="0C530F7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72F2A79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Easier access to medical services in remote areas through telemedicine, reduced commuting time for in-person visits/time savings, reduced burden of illness on caregivers, e.g. bathing, dressing.</w:t>
            </w:r>
          </w:p>
        </w:tc>
        <w:tc>
          <w:tcPr>
            <w:tcW w:w="3200" w:type="dxa"/>
            <w:tcBorders>
              <w:top w:val="nil"/>
              <w:left w:val="nil"/>
              <w:bottom w:val="nil"/>
              <w:right w:val="nil"/>
            </w:tcBorders>
            <w:shd w:val="clear" w:color="auto" w:fill="F1F1F1" w:themeFill="background1" w:themeFillShade="F2"/>
            <w:vAlign w:val="center"/>
          </w:tcPr>
          <w:p w14:paraId="7D4E50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Reduced time spent at the doctor</w:t>
            </w:r>
          </w:p>
        </w:tc>
        <w:tc>
          <w:tcPr>
            <w:tcW w:w="2972" w:type="dxa"/>
            <w:tcBorders>
              <w:top w:val="nil"/>
              <w:left w:val="nil"/>
              <w:bottom w:val="nil"/>
              <w:right w:val="nil"/>
            </w:tcBorders>
            <w:shd w:val="clear" w:color="auto" w:fill="F1F1F1" w:themeFill="background1" w:themeFillShade="F2"/>
            <w:vAlign w:val="center"/>
          </w:tcPr>
          <w:p w14:paraId="5856603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056031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 Job-fit</w:t>
            </w:r>
          </w:p>
        </w:tc>
        <w:tc>
          <w:tcPr>
            <w:tcW w:w="3214" w:type="dxa"/>
            <w:tcBorders>
              <w:top w:val="nil"/>
              <w:left w:val="nil"/>
              <w:bottom w:val="nil"/>
              <w:right w:val="nil"/>
            </w:tcBorders>
            <w:shd w:val="clear" w:color="auto" w:fill="F1F1F1" w:themeFill="background1" w:themeFillShade="F2"/>
            <w:vAlign w:val="center"/>
          </w:tcPr>
          <w:p w14:paraId="75CB32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 Job-fit</w:t>
            </w:r>
          </w:p>
        </w:tc>
        <w:tc>
          <w:tcPr>
            <w:tcW w:w="3000" w:type="dxa"/>
            <w:tcBorders>
              <w:top w:val="nil"/>
              <w:left w:val="nil"/>
              <w:bottom w:val="nil"/>
              <w:right w:val="nil"/>
            </w:tcBorders>
            <w:shd w:val="clear" w:color="auto" w:fill="F1F1F1" w:themeFill="background1" w:themeFillShade="F2"/>
            <w:vAlign w:val="center"/>
          </w:tcPr>
          <w:p w14:paraId="34C42CA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 Job-fit</w:t>
            </w:r>
          </w:p>
        </w:tc>
      </w:tr>
      <w:tr w14:paraId="4D5CC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0E6BF0F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EB333A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6DB449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Relieving the burden of caring</w:t>
            </w:r>
          </w:p>
        </w:tc>
        <w:tc>
          <w:tcPr>
            <w:tcW w:w="2972" w:type="dxa"/>
            <w:tcBorders>
              <w:top w:val="nil"/>
              <w:left w:val="nil"/>
              <w:bottom w:val="nil"/>
              <w:right w:val="nil"/>
            </w:tcBorders>
            <w:shd w:val="clear" w:color="auto" w:fill="F1F1F1" w:themeFill="background1" w:themeFillShade="F2"/>
            <w:vAlign w:val="center"/>
          </w:tcPr>
          <w:p w14:paraId="2354BB3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59F6EB0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1F1F1" w:themeFill="background1" w:themeFillShade="F2"/>
            <w:vAlign w:val="center"/>
          </w:tcPr>
          <w:p w14:paraId="54138BF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23EA1B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54590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0FF2D8B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11643AD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Despite the use of telemedicine services, there is still a need for at least one in-person visit, patients need at least one companion to better interact with the provider during the visit, the need for high-speed internet, the need for hardware, and concerns about information security and privacy.</w:t>
            </w:r>
          </w:p>
        </w:tc>
        <w:tc>
          <w:tcPr>
            <w:tcW w:w="3200" w:type="dxa"/>
            <w:tcBorders>
              <w:top w:val="nil"/>
              <w:left w:val="nil"/>
              <w:bottom w:val="nil"/>
              <w:right w:val="nil"/>
            </w:tcBorders>
            <w:shd w:val="clear" w:color="auto" w:fill="F1F1F1" w:themeFill="background1" w:themeFillShade="F2"/>
            <w:vAlign w:val="center"/>
          </w:tcPr>
          <w:p w14:paraId="3AF6001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3389EE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Hardware requirements</w:t>
            </w:r>
          </w:p>
        </w:tc>
        <w:tc>
          <w:tcPr>
            <w:tcW w:w="2943" w:type="dxa"/>
            <w:tcBorders>
              <w:top w:val="nil"/>
              <w:left w:val="nil"/>
              <w:bottom w:val="nil"/>
              <w:right w:val="nil"/>
            </w:tcBorders>
            <w:shd w:val="clear" w:color="auto" w:fill="F1F1F1" w:themeFill="background1" w:themeFillShade="F2"/>
            <w:vAlign w:val="center"/>
          </w:tcPr>
          <w:p w14:paraId="4BDC33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1F1F1" w:themeFill="background1" w:themeFillShade="F2"/>
            <w:vAlign w:val="center"/>
          </w:tcPr>
          <w:p w14:paraId="7127FF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1723CB4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6D2D7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75E3F0F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3EB947A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E67DD1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0D4ED7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Information Security</w:t>
            </w:r>
          </w:p>
        </w:tc>
        <w:tc>
          <w:tcPr>
            <w:tcW w:w="2943" w:type="dxa"/>
            <w:tcBorders>
              <w:top w:val="nil"/>
              <w:left w:val="nil"/>
              <w:bottom w:val="nil"/>
              <w:right w:val="nil"/>
            </w:tcBorders>
            <w:shd w:val="clear" w:color="auto" w:fill="F1F1F1" w:themeFill="background1" w:themeFillShade="F2"/>
            <w:vAlign w:val="center"/>
          </w:tcPr>
          <w:p w14:paraId="3C70F22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2E7089D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5F7E026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14857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vMerge w:val="continue"/>
            <w:tcBorders>
              <w:top w:val="nil"/>
              <w:left w:val="nil"/>
              <w:bottom w:val="nil"/>
              <w:right w:val="nil"/>
            </w:tcBorders>
            <w:shd w:val="clear" w:color="auto" w:fill="F1F1F1" w:themeFill="background1" w:themeFillShade="F2"/>
            <w:noWrap/>
            <w:vAlign w:val="center"/>
          </w:tcPr>
          <w:p w14:paraId="06EFBC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1056B7A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Software obstacles have also been reported in a number of studies. Software bugs include problems related to sound echoes or short delays between image display/audio playback, noise and technical problems.</w:t>
            </w:r>
          </w:p>
        </w:tc>
        <w:tc>
          <w:tcPr>
            <w:tcW w:w="3200" w:type="dxa"/>
            <w:tcBorders>
              <w:top w:val="nil"/>
              <w:left w:val="nil"/>
              <w:bottom w:val="nil"/>
              <w:right w:val="nil"/>
            </w:tcBorders>
            <w:shd w:val="clear" w:color="auto" w:fill="F1F1F1" w:themeFill="background1" w:themeFillShade="F2"/>
            <w:vAlign w:val="center"/>
          </w:tcPr>
          <w:p w14:paraId="01C3DC7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5E1190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Technical issues such as echo and audio desynchronisation</w:t>
            </w:r>
          </w:p>
        </w:tc>
        <w:tc>
          <w:tcPr>
            <w:tcW w:w="2943" w:type="dxa"/>
            <w:tcBorders>
              <w:top w:val="nil"/>
              <w:left w:val="nil"/>
              <w:bottom w:val="nil"/>
              <w:right w:val="nil"/>
            </w:tcBorders>
            <w:shd w:val="clear" w:color="auto" w:fill="F1F1F1" w:themeFill="background1" w:themeFillShade="F2"/>
            <w:vAlign w:val="center"/>
          </w:tcPr>
          <w:p w14:paraId="3FD0780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214" w:type="dxa"/>
            <w:tcBorders>
              <w:top w:val="nil"/>
              <w:left w:val="nil"/>
              <w:bottom w:val="nil"/>
              <w:right w:val="nil"/>
            </w:tcBorders>
            <w:shd w:val="clear" w:color="auto" w:fill="F1F1F1" w:themeFill="background1" w:themeFillShade="F2"/>
            <w:vAlign w:val="center"/>
          </w:tcPr>
          <w:p w14:paraId="7BE9029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000" w:type="dxa"/>
            <w:tcBorders>
              <w:top w:val="nil"/>
              <w:left w:val="nil"/>
              <w:bottom w:val="nil"/>
              <w:right w:val="nil"/>
            </w:tcBorders>
            <w:shd w:val="clear" w:color="auto" w:fill="F1F1F1" w:themeFill="background1" w:themeFillShade="F2"/>
            <w:vAlign w:val="center"/>
          </w:tcPr>
          <w:p w14:paraId="0FE4BB3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r>
      <w:tr w14:paraId="0031A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70" w:type="dxa"/>
            <w:vMerge w:val="continue"/>
            <w:tcBorders>
              <w:top w:val="nil"/>
              <w:left w:val="nil"/>
              <w:bottom w:val="single" w:color="000000" w:sz="12" w:space="0"/>
              <w:right w:val="nil"/>
            </w:tcBorders>
            <w:shd w:val="clear" w:color="auto" w:fill="F1F1F1" w:themeFill="background1" w:themeFillShade="F2"/>
            <w:noWrap/>
            <w:vAlign w:val="center"/>
          </w:tcPr>
          <w:p w14:paraId="36D54D8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794141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An important obstacle to the successful construction of a telemedicine system is the lack of suitable premises for the provision of services, such as private rooms in hospitals/clinics with the necessary equipment.</w:t>
            </w:r>
          </w:p>
        </w:tc>
        <w:tc>
          <w:tcPr>
            <w:tcW w:w="3200" w:type="dxa"/>
            <w:tcBorders>
              <w:top w:val="nil"/>
              <w:left w:val="nil"/>
              <w:bottom w:val="single" w:color="000000" w:sz="12" w:space="0"/>
              <w:right w:val="nil"/>
            </w:tcBorders>
            <w:shd w:val="clear" w:color="auto" w:fill="F1F1F1" w:themeFill="background1" w:themeFillShade="F2"/>
            <w:vAlign w:val="center"/>
          </w:tcPr>
          <w:p w14:paraId="6362083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1F1F1" w:themeFill="background1" w:themeFillShade="F2"/>
            <w:vAlign w:val="center"/>
          </w:tcPr>
          <w:p w14:paraId="5F49ADA8">
            <w:pPr>
              <w:keepNext w:val="0"/>
              <w:keepLines w:val="0"/>
              <w:suppressLineNumbers w:val="0"/>
              <w:spacing w:before="0" w:beforeAutospacing="0" w:after="0" w:afterAutospacing="0"/>
              <w:ind w:left="0" w:right="0"/>
              <w:rPr>
                <w:rFonts w:hint="eastAsia" w:ascii="宋体" w:hAnsi="宋体" w:eastAsia="宋体" w:cs="宋体"/>
                <w:i w:val="0"/>
                <w:iCs w:val="0"/>
                <w:color w:val="000000"/>
                <w:sz w:val="24"/>
                <w:szCs w:val="24"/>
                <w:u w:val="none"/>
              </w:rPr>
            </w:pPr>
          </w:p>
        </w:tc>
        <w:tc>
          <w:tcPr>
            <w:tcW w:w="2943" w:type="dxa"/>
            <w:tcBorders>
              <w:top w:val="nil"/>
              <w:left w:val="nil"/>
              <w:bottom w:val="single" w:color="000000" w:sz="12" w:space="0"/>
              <w:right w:val="nil"/>
            </w:tcBorders>
            <w:shd w:val="clear" w:color="auto" w:fill="F1F1F1" w:themeFill="background1" w:themeFillShade="F2"/>
            <w:vAlign w:val="center"/>
          </w:tcPr>
          <w:p w14:paraId="6A3DFF7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214" w:type="dxa"/>
            <w:tcBorders>
              <w:top w:val="nil"/>
              <w:left w:val="nil"/>
              <w:bottom w:val="single" w:color="000000" w:sz="12" w:space="0"/>
              <w:right w:val="nil"/>
            </w:tcBorders>
            <w:shd w:val="clear" w:color="auto" w:fill="F1F1F1" w:themeFill="background1" w:themeFillShade="F2"/>
            <w:vAlign w:val="center"/>
          </w:tcPr>
          <w:p w14:paraId="665EB37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single" w:color="000000" w:sz="12" w:space="0"/>
              <w:right w:val="nil"/>
            </w:tcBorders>
            <w:shd w:val="clear" w:color="auto" w:fill="F1F1F1" w:themeFill="background1" w:themeFillShade="F2"/>
            <w:vAlign w:val="center"/>
          </w:tcPr>
          <w:p w14:paraId="3FCFB86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23C8B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EF4ED"/>
            <w:noWrap/>
            <w:vAlign w:val="center"/>
          </w:tcPr>
          <w:p w14:paraId="2340A8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12.Yi et al(2021)</w:t>
            </w:r>
          </w:p>
        </w:tc>
        <w:tc>
          <w:tcPr>
            <w:tcW w:w="5487" w:type="dxa"/>
            <w:vMerge w:val="restart"/>
            <w:tcBorders>
              <w:top w:val="single" w:color="000000" w:sz="12" w:space="0"/>
              <w:left w:val="nil"/>
              <w:bottom w:val="nil"/>
              <w:right w:val="nil"/>
            </w:tcBorders>
            <w:shd w:val="clear" w:color="auto" w:fill="FEF4ED"/>
            <w:vAlign w:val="center"/>
          </w:tcPr>
          <w:p w14:paraId="078EF76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Technical barriers include a lack of equipment and the ability of older people to operate technology independently. To address this difficulty, most studies rely on support staff or care partners as facilitators to set up the necessary equipment and solve technical problems. Several studies have highlighted sensory needs, such as hearing and vision-related communication difficulties, as a barrier to successful telemedicine adoption.</w:t>
            </w:r>
          </w:p>
        </w:tc>
        <w:tc>
          <w:tcPr>
            <w:tcW w:w="3200" w:type="dxa"/>
            <w:tcBorders>
              <w:top w:val="single" w:color="000000" w:sz="12" w:space="0"/>
              <w:left w:val="nil"/>
              <w:bottom w:val="nil"/>
              <w:right w:val="nil"/>
            </w:tcBorders>
            <w:shd w:val="clear" w:color="auto" w:fill="FEF4ED"/>
            <w:vAlign w:val="center"/>
          </w:tcPr>
          <w:p w14:paraId="56DD083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EF4ED"/>
            <w:vAlign w:val="center"/>
          </w:tcPr>
          <w:p w14:paraId="1EE6CD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equipment</w:t>
            </w:r>
          </w:p>
        </w:tc>
        <w:tc>
          <w:tcPr>
            <w:tcW w:w="2943" w:type="dxa"/>
            <w:tcBorders>
              <w:top w:val="single" w:color="000000" w:sz="12" w:space="0"/>
              <w:left w:val="nil"/>
              <w:bottom w:val="nil"/>
              <w:right w:val="nil"/>
            </w:tcBorders>
            <w:shd w:val="clear" w:color="auto" w:fill="FEF4ED"/>
            <w:vAlign w:val="center"/>
          </w:tcPr>
          <w:p w14:paraId="40DEA7D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single" w:color="000000" w:sz="12" w:space="0"/>
              <w:left w:val="nil"/>
              <w:bottom w:val="nil"/>
              <w:right w:val="nil"/>
            </w:tcBorders>
            <w:shd w:val="clear" w:color="auto" w:fill="FEF4ED"/>
            <w:vAlign w:val="center"/>
          </w:tcPr>
          <w:p w14:paraId="746FC5C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000" w:type="dxa"/>
            <w:tcBorders>
              <w:top w:val="single" w:color="000000" w:sz="12" w:space="0"/>
              <w:left w:val="nil"/>
              <w:bottom w:val="nil"/>
              <w:right w:val="nil"/>
            </w:tcBorders>
            <w:shd w:val="clear" w:color="auto" w:fill="FEF4ED"/>
            <w:vAlign w:val="center"/>
          </w:tcPr>
          <w:p w14:paraId="7EC5C0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5F100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470" w:type="dxa"/>
            <w:vMerge w:val="continue"/>
            <w:tcBorders>
              <w:top w:val="nil"/>
              <w:left w:val="nil"/>
              <w:bottom w:val="nil"/>
              <w:right w:val="nil"/>
            </w:tcBorders>
            <w:shd w:val="clear" w:color="auto" w:fill="FEF4ED"/>
            <w:noWrap/>
            <w:vAlign w:val="center"/>
          </w:tcPr>
          <w:p w14:paraId="364D022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C37EA9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05D13C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5BCA6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operational skills</w:t>
            </w:r>
          </w:p>
        </w:tc>
        <w:tc>
          <w:tcPr>
            <w:tcW w:w="2943" w:type="dxa"/>
            <w:tcBorders>
              <w:top w:val="nil"/>
              <w:left w:val="nil"/>
              <w:bottom w:val="nil"/>
              <w:right w:val="nil"/>
            </w:tcBorders>
            <w:shd w:val="clear" w:color="auto" w:fill="FEF4ED"/>
            <w:vAlign w:val="center"/>
          </w:tcPr>
          <w:p w14:paraId="4803692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17C1668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000" w:type="dxa"/>
            <w:tcBorders>
              <w:top w:val="nil"/>
              <w:left w:val="nil"/>
              <w:bottom w:val="nil"/>
              <w:right w:val="nil"/>
            </w:tcBorders>
            <w:shd w:val="clear" w:color="auto" w:fill="FEF4ED"/>
            <w:vAlign w:val="center"/>
          </w:tcPr>
          <w:p w14:paraId="1C95704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014E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70" w:type="dxa"/>
            <w:vMerge w:val="continue"/>
            <w:tcBorders>
              <w:top w:val="nil"/>
              <w:left w:val="nil"/>
              <w:bottom w:val="nil"/>
              <w:right w:val="nil"/>
            </w:tcBorders>
            <w:shd w:val="clear" w:color="auto" w:fill="FEF4ED"/>
            <w:noWrap/>
            <w:vAlign w:val="center"/>
          </w:tcPr>
          <w:p w14:paraId="02E1DE8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178B00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653C73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59B371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Hearing, visual impairment</w:t>
            </w:r>
          </w:p>
        </w:tc>
        <w:tc>
          <w:tcPr>
            <w:tcW w:w="2943" w:type="dxa"/>
            <w:tcBorders>
              <w:top w:val="nil"/>
              <w:left w:val="nil"/>
              <w:bottom w:val="nil"/>
              <w:right w:val="nil"/>
            </w:tcBorders>
            <w:shd w:val="clear" w:color="auto" w:fill="FEF4ED"/>
            <w:vAlign w:val="center"/>
          </w:tcPr>
          <w:p w14:paraId="4D4D6B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3488A27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5AD30C0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62985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470" w:type="dxa"/>
            <w:vMerge w:val="continue"/>
            <w:tcBorders>
              <w:top w:val="nil"/>
              <w:left w:val="nil"/>
              <w:bottom w:val="nil"/>
              <w:right w:val="nil"/>
            </w:tcBorders>
            <w:shd w:val="clear" w:color="auto" w:fill="FEF4ED"/>
            <w:noWrap/>
            <w:vAlign w:val="center"/>
          </w:tcPr>
          <w:p w14:paraId="4EC1106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69BDFA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F9ACE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Caregiver support</w:t>
            </w:r>
          </w:p>
        </w:tc>
        <w:tc>
          <w:tcPr>
            <w:tcW w:w="2972" w:type="dxa"/>
            <w:tcBorders>
              <w:top w:val="nil"/>
              <w:left w:val="nil"/>
              <w:bottom w:val="nil"/>
              <w:right w:val="nil"/>
            </w:tcBorders>
            <w:shd w:val="clear" w:color="auto" w:fill="FEF4ED"/>
            <w:vAlign w:val="center"/>
          </w:tcPr>
          <w:p w14:paraId="3F41ADC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686667B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2C5E78D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nil"/>
              <w:right w:val="nil"/>
            </w:tcBorders>
            <w:shd w:val="clear" w:color="auto" w:fill="FEF4ED"/>
            <w:vAlign w:val="center"/>
          </w:tcPr>
          <w:p w14:paraId="786B6AF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1E721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2944A04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5783E66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Most telemedicine visits occur between providers (hospital providers linked to patients in remote clinics), possibly due to the difficulty of reimbursement for telemedicine visits.</w:t>
            </w:r>
          </w:p>
        </w:tc>
        <w:tc>
          <w:tcPr>
            <w:tcW w:w="3200" w:type="dxa"/>
            <w:tcBorders>
              <w:top w:val="nil"/>
              <w:left w:val="nil"/>
              <w:bottom w:val="nil"/>
              <w:right w:val="nil"/>
            </w:tcBorders>
            <w:shd w:val="clear" w:color="auto" w:fill="FEF4ED"/>
            <w:vAlign w:val="center"/>
          </w:tcPr>
          <w:p w14:paraId="436A817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0E6734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Reimbursement Policy</w:t>
            </w:r>
          </w:p>
        </w:tc>
        <w:tc>
          <w:tcPr>
            <w:tcW w:w="2943" w:type="dxa"/>
            <w:tcBorders>
              <w:top w:val="nil"/>
              <w:left w:val="nil"/>
              <w:bottom w:val="nil"/>
              <w:right w:val="nil"/>
            </w:tcBorders>
            <w:shd w:val="clear" w:color="auto" w:fill="FEF4ED"/>
            <w:vAlign w:val="center"/>
          </w:tcPr>
          <w:p w14:paraId="26B16B5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42F687B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14F07CF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4402A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1B07D43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73195E3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One potential area of development in meeting the needs of older people is the use of technology that takes into account sensory impairments.</w:t>
            </w:r>
          </w:p>
        </w:tc>
        <w:tc>
          <w:tcPr>
            <w:tcW w:w="3200" w:type="dxa"/>
            <w:tcBorders>
              <w:top w:val="nil"/>
              <w:left w:val="nil"/>
              <w:bottom w:val="nil"/>
              <w:right w:val="nil"/>
            </w:tcBorders>
            <w:shd w:val="clear" w:color="auto" w:fill="FEF4ED"/>
            <w:vAlign w:val="center"/>
          </w:tcPr>
          <w:p w14:paraId="4726A1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Need to consider the use of patients with sensory impairment</w:t>
            </w:r>
          </w:p>
        </w:tc>
        <w:tc>
          <w:tcPr>
            <w:tcW w:w="2972" w:type="dxa"/>
            <w:tcBorders>
              <w:top w:val="nil"/>
              <w:left w:val="nil"/>
              <w:bottom w:val="nil"/>
              <w:right w:val="nil"/>
            </w:tcBorders>
            <w:shd w:val="clear" w:color="auto" w:fill="FEF4ED"/>
            <w:vAlign w:val="center"/>
          </w:tcPr>
          <w:p w14:paraId="29D2C4B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47D806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EF4ED"/>
            <w:vAlign w:val="center"/>
          </w:tcPr>
          <w:p w14:paraId="592E02E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46FF9D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1DA9E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1470" w:type="dxa"/>
            <w:vMerge w:val="continue"/>
            <w:tcBorders>
              <w:top w:val="nil"/>
              <w:left w:val="nil"/>
              <w:bottom w:val="single" w:color="000000" w:sz="12" w:space="0"/>
              <w:right w:val="nil"/>
            </w:tcBorders>
            <w:shd w:val="clear" w:color="auto" w:fill="FEF4ED"/>
            <w:noWrap/>
            <w:vAlign w:val="center"/>
          </w:tcPr>
          <w:p w14:paraId="62D4AB5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EF4ED"/>
            <w:vAlign w:val="center"/>
          </w:tcPr>
          <w:p w14:paraId="3BFA2CB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 studies reporting race/ethnicity, education level or socio-economic status, participants were predominantly self-identified as white and were educated individuals from higher socio-economic backgrounds who were familiar with the use of technology.</w:t>
            </w:r>
          </w:p>
        </w:tc>
        <w:tc>
          <w:tcPr>
            <w:tcW w:w="3200" w:type="dxa"/>
            <w:tcBorders>
              <w:top w:val="nil"/>
              <w:left w:val="nil"/>
              <w:bottom w:val="single" w:color="000000" w:sz="12" w:space="0"/>
              <w:right w:val="nil"/>
            </w:tcBorders>
            <w:shd w:val="clear" w:color="auto" w:fill="FEF4ED"/>
            <w:vAlign w:val="center"/>
          </w:tcPr>
          <w:p w14:paraId="76A8C5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Individual economic and cultural differences can affect the use of technology</w:t>
            </w:r>
          </w:p>
        </w:tc>
        <w:tc>
          <w:tcPr>
            <w:tcW w:w="2972" w:type="dxa"/>
            <w:tcBorders>
              <w:top w:val="nil"/>
              <w:left w:val="nil"/>
              <w:bottom w:val="single" w:color="000000" w:sz="12" w:space="0"/>
              <w:right w:val="nil"/>
            </w:tcBorders>
            <w:shd w:val="clear" w:color="auto" w:fill="FEF4ED"/>
            <w:vAlign w:val="center"/>
          </w:tcPr>
          <w:p w14:paraId="1E88DAC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EF4ED"/>
            <w:vAlign w:val="center"/>
          </w:tcPr>
          <w:p w14:paraId="213663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single" w:color="000000" w:sz="12" w:space="0"/>
              <w:right w:val="nil"/>
            </w:tcBorders>
            <w:shd w:val="clear" w:color="auto" w:fill="FEF4ED"/>
            <w:vAlign w:val="center"/>
          </w:tcPr>
          <w:p w14:paraId="70B726F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single" w:color="000000" w:sz="12" w:space="0"/>
              <w:right w:val="nil"/>
            </w:tcBorders>
            <w:shd w:val="clear" w:color="auto" w:fill="FEF4ED"/>
            <w:vAlign w:val="center"/>
          </w:tcPr>
          <w:p w14:paraId="15C79FA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5D08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1F1F1" w:themeFill="background1" w:themeFillShade="F2"/>
            <w:noWrap/>
            <w:vAlign w:val="center"/>
          </w:tcPr>
          <w:p w14:paraId="3AF765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528B2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3F848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BEC04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13.Sekhon et al(2021)</w:t>
            </w:r>
          </w:p>
        </w:tc>
        <w:tc>
          <w:tcPr>
            <w:tcW w:w="5487" w:type="dxa"/>
            <w:tcBorders>
              <w:top w:val="single" w:color="000000" w:sz="12" w:space="0"/>
              <w:left w:val="nil"/>
              <w:bottom w:val="nil"/>
              <w:right w:val="nil"/>
            </w:tcBorders>
            <w:shd w:val="clear" w:color="auto" w:fill="F1F1F1" w:themeFill="background1" w:themeFillShade="F2"/>
            <w:vAlign w:val="center"/>
          </w:tcPr>
          <w:p w14:paraId="6620C6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Willingness to participate in telehealth exercise interventions correlates with individual willingness to participate in any group-based exercise.</w:t>
            </w:r>
          </w:p>
        </w:tc>
        <w:tc>
          <w:tcPr>
            <w:tcW w:w="3200" w:type="dxa"/>
            <w:tcBorders>
              <w:top w:val="single" w:color="000000" w:sz="12" w:space="0"/>
              <w:left w:val="nil"/>
              <w:bottom w:val="nil"/>
              <w:right w:val="nil"/>
            </w:tcBorders>
            <w:shd w:val="clear" w:color="auto" w:fill="F1F1F1" w:themeFill="background1" w:themeFillShade="F2"/>
            <w:vAlign w:val="center"/>
          </w:tcPr>
          <w:p w14:paraId="00108F2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Willingness to use technology is related to willingness to participate in physical activity</w:t>
            </w:r>
          </w:p>
        </w:tc>
        <w:tc>
          <w:tcPr>
            <w:tcW w:w="2972" w:type="dxa"/>
            <w:tcBorders>
              <w:top w:val="single" w:color="000000" w:sz="12" w:space="0"/>
              <w:left w:val="nil"/>
              <w:bottom w:val="nil"/>
              <w:right w:val="nil"/>
            </w:tcBorders>
            <w:shd w:val="clear" w:color="auto" w:fill="F1F1F1" w:themeFill="background1" w:themeFillShade="F2"/>
            <w:vAlign w:val="center"/>
          </w:tcPr>
          <w:p w14:paraId="1F5F8DE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1F1F1" w:themeFill="background1" w:themeFillShade="F2"/>
            <w:vAlign w:val="center"/>
          </w:tcPr>
          <w:p w14:paraId="5AD2056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single" w:color="000000" w:sz="12" w:space="0"/>
              <w:left w:val="nil"/>
              <w:bottom w:val="nil"/>
              <w:right w:val="nil"/>
            </w:tcBorders>
            <w:shd w:val="clear" w:color="auto" w:fill="F1F1F1" w:themeFill="background1" w:themeFillShade="F2"/>
            <w:vAlign w:val="center"/>
          </w:tcPr>
          <w:p w14:paraId="06C1798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single" w:color="000000" w:sz="12" w:space="0"/>
              <w:left w:val="nil"/>
              <w:bottom w:val="nil"/>
              <w:right w:val="nil"/>
            </w:tcBorders>
            <w:shd w:val="clear" w:color="auto" w:fill="F1F1F1" w:themeFill="background1" w:themeFillShade="F2"/>
            <w:vAlign w:val="center"/>
          </w:tcPr>
          <w:p w14:paraId="02B2DA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6FB1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3297307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41B81F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Family doctors see telemedicine as a barrier to receiving face-to-face services (e.g. funding, infrastructure, resources) in rural areas.</w:t>
            </w:r>
          </w:p>
        </w:tc>
        <w:tc>
          <w:tcPr>
            <w:tcW w:w="3200" w:type="dxa"/>
            <w:tcBorders>
              <w:top w:val="nil"/>
              <w:left w:val="nil"/>
              <w:bottom w:val="nil"/>
              <w:right w:val="nil"/>
            </w:tcBorders>
            <w:shd w:val="clear" w:color="auto" w:fill="F1F1F1" w:themeFill="background1" w:themeFillShade="F2"/>
            <w:vAlign w:val="center"/>
          </w:tcPr>
          <w:p w14:paraId="2ED9682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25891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resources</w:t>
            </w:r>
          </w:p>
        </w:tc>
        <w:tc>
          <w:tcPr>
            <w:tcW w:w="2943" w:type="dxa"/>
            <w:tcBorders>
              <w:top w:val="nil"/>
              <w:left w:val="nil"/>
              <w:bottom w:val="nil"/>
              <w:right w:val="nil"/>
            </w:tcBorders>
            <w:shd w:val="clear" w:color="auto" w:fill="F1F1F1" w:themeFill="background1" w:themeFillShade="F2"/>
            <w:vAlign w:val="center"/>
          </w:tcPr>
          <w:p w14:paraId="3AB49B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1F1F1" w:themeFill="background1" w:themeFillShade="F2"/>
            <w:vAlign w:val="center"/>
          </w:tcPr>
          <w:p w14:paraId="6F95508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1F1F1" w:themeFill="background1" w:themeFillShade="F2"/>
            <w:vAlign w:val="center"/>
          </w:tcPr>
          <w:p w14:paraId="221BC18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0537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1F1F1" w:themeFill="background1" w:themeFillShade="F2"/>
            <w:noWrap/>
            <w:vAlign w:val="center"/>
          </w:tcPr>
          <w:p w14:paraId="2077CAC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351148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This is a barrier for some populations and these studies exclude people with hearing, visual and cognitive impairments, who are probably the most vulnerable group of older people.</w:t>
            </w:r>
          </w:p>
        </w:tc>
        <w:tc>
          <w:tcPr>
            <w:tcW w:w="3200" w:type="dxa"/>
            <w:tcBorders>
              <w:top w:val="nil"/>
              <w:left w:val="nil"/>
              <w:bottom w:val="single" w:color="000000" w:sz="12" w:space="0"/>
              <w:right w:val="nil"/>
            </w:tcBorders>
            <w:shd w:val="clear" w:color="auto" w:fill="F1F1F1" w:themeFill="background1" w:themeFillShade="F2"/>
            <w:vAlign w:val="center"/>
          </w:tcPr>
          <w:p w14:paraId="4278FDE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1F1F1" w:themeFill="background1" w:themeFillShade="F2"/>
            <w:vAlign w:val="center"/>
          </w:tcPr>
          <w:p w14:paraId="4C9EC4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Visual and hearing impairment</w:t>
            </w:r>
          </w:p>
        </w:tc>
        <w:tc>
          <w:tcPr>
            <w:tcW w:w="2943" w:type="dxa"/>
            <w:tcBorders>
              <w:top w:val="nil"/>
              <w:left w:val="nil"/>
              <w:bottom w:val="single" w:color="000000" w:sz="12" w:space="0"/>
              <w:right w:val="nil"/>
            </w:tcBorders>
            <w:shd w:val="clear" w:color="auto" w:fill="F1F1F1" w:themeFill="background1" w:themeFillShade="F2"/>
            <w:vAlign w:val="center"/>
          </w:tcPr>
          <w:p w14:paraId="227DB54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single" w:color="000000" w:sz="12" w:space="0"/>
              <w:right w:val="nil"/>
            </w:tcBorders>
            <w:shd w:val="clear" w:color="auto" w:fill="F1F1F1" w:themeFill="background1" w:themeFillShade="F2"/>
            <w:vAlign w:val="center"/>
          </w:tcPr>
          <w:p w14:paraId="1EA625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single" w:color="000000" w:sz="12" w:space="0"/>
              <w:right w:val="nil"/>
            </w:tcBorders>
            <w:shd w:val="clear" w:color="auto" w:fill="F1F1F1" w:themeFill="background1" w:themeFillShade="F2"/>
            <w:vAlign w:val="center"/>
          </w:tcPr>
          <w:p w14:paraId="3C736C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127FF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EF4ED"/>
            <w:noWrap/>
            <w:vAlign w:val="center"/>
          </w:tcPr>
          <w:p w14:paraId="1FC064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14.Scerri et al(2021)</w:t>
            </w:r>
          </w:p>
        </w:tc>
        <w:tc>
          <w:tcPr>
            <w:tcW w:w="5487" w:type="dxa"/>
            <w:vMerge w:val="restart"/>
            <w:tcBorders>
              <w:top w:val="single" w:color="000000" w:sz="12" w:space="0"/>
              <w:left w:val="nil"/>
              <w:bottom w:val="nil"/>
              <w:right w:val="nil"/>
            </w:tcBorders>
            <w:shd w:val="clear" w:color="auto" w:fill="FEF4ED"/>
            <w:vAlign w:val="center"/>
          </w:tcPr>
          <w:p w14:paraId="45C4F5F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Reduce negative emotional and behavioural symptoms in people with dementia, increase social engagement and promote positive emotions and quality of care experience.</w:t>
            </w:r>
          </w:p>
        </w:tc>
        <w:tc>
          <w:tcPr>
            <w:tcW w:w="3200" w:type="dxa"/>
            <w:tcBorders>
              <w:top w:val="single" w:color="000000" w:sz="12" w:space="0"/>
              <w:left w:val="nil"/>
              <w:bottom w:val="nil"/>
              <w:right w:val="nil"/>
            </w:tcBorders>
            <w:shd w:val="clear" w:color="auto" w:fill="FEF4ED"/>
            <w:vAlign w:val="center"/>
          </w:tcPr>
          <w:p w14:paraId="2A1C29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Improve negative emotions, behavioural symptoms</w:t>
            </w:r>
          </w:p>
        </w:tc>
        <w:tc>
          <w:tcPr>
            <w:tcW w:w="2972" w:type="dxa"/>
            <w:tcBorders>
              <w:top w:val="single" w:color="000000" w:sz="12" w:space="0"/>
              <w:left w:val="nil"/>
              <w:bottom w:val="nil"/>
              <w:right w:val="nil"/>
            </w:tcBorders>
            <w:shd w:val="clear" w:color="auto" w:fill="FEF4ED"/>
            <w:vAlign w:val="center"/>
          </w:tcPr>
          <w:p w14:paraId="5F17A6D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EF4ED"/>
            <w:vAlign w:val="center"/>
          </w:tcPr>
          <w:p w14:paraId="72810BA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single" w:color="000000" w:sz="12" w:space="0"/>
              <w:left w:val="nil"/>
              <w:bottom w:val="nil"/>
              <w:right w:val="nil"/>
            </w:tcBorders>
            <w:shd w:val="clear" w:color="auto" w:fill="FEF4ED"/>
            <w:vAlign w:val="center"/>
          </w:tcPr>
          <w:p w14:paraId="72D42D2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single" w:color="000000" w:sz="12" w:space="0"/>
              <w:left w:val="nil"/>
              <w:bottom w:val="nil"/>
              <w:right w:val="nil"/>
            </w:tcBorders>
            <w:shd w:val="clear" w:color="auto" w:fill="FEF4ED"/>
            <w:vAlign w:val="center"/>
          </w:tcPr>
          <w:p w14:paraId="3378788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CBA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470" w:type="dxa"/>
            <w:vMerge w:val="continue"/>
            <w:tcBorders>
              <w:top w:val="nil"/>
              <w:left w:val="nil"/>
              <w:bottom w:val="nil"/>
              <w:right w:val="nil"/>
            </w:tcBorders>
            <w:shd w:val="clear" w:color="auto" w:fill="FEF4ED"/>
            <w:noWrap/>
            <w:vAlign w:val="center"/>
          </w:tcPr>
          <w:p w14:paraId="39EDA2C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1D419FF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0E64E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Enhancing social participation</w:t>
            </w:r>
          </w:p>
        </w:tc>
        <w:tc>
          <w:tcPr>
            <w:tcW w:w="2972" w:type="dxa"/>
            <w:tcBorders>
              <w:top w:val="nil"/>
              <w:left w:val="nil"/>
              <w:bottom w:val="nil"/>
              <w:right w:val="nil"/>
            </w:tcBorders>
            <w:shd w:val="clear" w:color="auto" w:fill="FEF4ED"/>
            <w:vAlign w:val="center"/>
          </w:tcPr>
          <w:p w14:paraId="601E1A6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607AA57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77BE49A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2DD5ABF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5E52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470" w:type="dxa"/>
            <w:vMerge w:val="continue"/>
            <w:tcBorders>
              <w:top w:val="nil"/>
              <w:left w:val="nil"/>
              <w:bottom w:val="nil"/>
              <w:right w:val="nil"/>
            </w:tcBorders>
            <w:shd w:val="clear" w:color="auto" w:fill="FEF4ED"/>
            <w:noWrap/>
            <w:vAlign w:val="center"/>
          </w:tcPr>
          <w:p w14:paraId="79CA371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4CABEF1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63255B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the quality of care</w:t>
            </w:r>
          </w:p>
        </w:tc>
        <w:tc>
          <w:tcPr>
            <w:tcW w:w="2972" w:type="dxa"/>
            <w:tcBorders>
              <w:top w:val="nil"/>
              <w:left w:val="nil"/>
              <w:bottom w:val="nil"/>
              <w:right w:val="nil"/>
            </w:tcBorders>
            <w:shd w:val="clear" w:color="auto" w:fill="FEF4ED"/>
            <w:vAlign w:val="center"/>
          </w:tcPr>
          <w:p w14:paraId="3D84B5B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0F2334B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32A02D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0AD632C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F772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470" w:type="dxa"/>
            <w:vMerge w:val="continue"/>
            <w:tcBorders>
              <w:top w:val="nil"/>
              <w:left w:val="nil"/>
              <w:bottom w:val="nil"/>
              <w:right w:val="nil"/>
            </w:tcBorders>
            <w:shd w:val="clear" w:color="auto" w:fill="FEF4ED"/>
            <w:noWrap/>
            <w:vAlign w:val="center"/>
          </w:tcPr>
          <w:p w14:paraId="416C0F8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78304E3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financial cost of pet robots is the most frequently cited limitation.</w:t>
            </w:r>
          </w:p>
        </w:tc>
        <w:tc>
          <w:tcPr>
            <w:tcW w:w="3200" w:type="dxa"/>
            <w:tcBorders>
              <w:top w:val="nil"/>
              <w:left w:val="nil"/>
              <w:bottom w:val="nil"/>
              <w:right w:val="nil"/>
            </w:tcBorders>
            <w:shd w:val="clear" w:color="auto" w:fill="FEF4ED"/>
            <w:vAlign w:val="center"/>
          </w:tcPr>
          <w:p w14:paraId="0E96B75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5C8425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Economic costs</w:t>
            </w:r>
          </w:p>
        </w:tc>
        <w:tc>
          <w:tcPr>
            <w:tcW w:w="2943" w:type="dxa"/>
            <w:tcBorders>
              <w:top w:val="nil"/>
              <w:left w:val="nil"/>
              <w:bottom w:val="nil"/>
              <w:right w:val="nil"/>
            </w:tcBorders>
            <w:shd w:val="clear" w:color="auto" w:fill="FEF4ED"/>
            <w:vAlign w:val="center"/>
          </w:tcPr>
          <w:p w14:paraId="1FFC8FF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006572C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0011BC4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34007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vMerge w:val="continue"/>
            <w:tcBorders>
              <w:top w:val="nil"/>
              <w:left w:val="nil"/>
              <w:bottom w:val="nil"/>
              <w:right w:val="nil"/>
            </w:tcBorders>
            <w:shd w:val="clear" w:color="auto" w:fill="FEF4ED"/>
            <w:noWrap/>
            <w:vAlign w:val="center"/>
          </w:tcPr>
          <w:p w14:paraId="5812D1F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2B69D6F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Formal caregivers also expressed the ethical dilemma that some residents are treated like children when using pet robots and find it difficult to understand whether residents with severe dementia want pet robots.</w:t>
            </w:r>
          </w:p>
        </w:tc>
        <w:tc>
          <w:tcPr>
            <w:tcW w:w="3200" w:type="dxa"/>
            <w:tcBorders>
              <w:top w:val="nil"/>
              <w:left w:val="nil"/>
              <w:bottom w:val="nil"/>
              <w:right w:val="nil"/>
            </w:tcBorders>
            <w:shd w:val="clear" w:color="auto" w:fill="FEF4ED"/>
            <w:vAlign w:val="center"/>
          </w:tcPr>
          <w:p w14:paraId="5D21464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52C96C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Infantilisation concerns</w:t>
            </w:r>
          </w:p>
        </w:tc>
        <w:tc>
          <w:tcPr>
            <w:tcW w:w="2943" w:type="dxa"/>
            <w:tcBorders>
              <w:top w:val="nil"/>
              <w:left w:val="nil"/>
              <w:bottom w:val="nil"/>
              <w:right w:val="nil"/>
            </w:tcBorders>
            <w:shd w:val="clear" w:color="auto" w:fill="FEF4ED"/>
            <w:vAlign w:val="center"/>
          </w:tcPr>
          <w:p w14:paraId="52A8FA1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EF4ED"/>
            <w:vAlign w:val="center"/>
          </w:tcPr>
          <w:p w14:paraId="79CCD7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789DD4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r>
      <w:tr w14:paraId="15128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70" w:type="dxa"/>
            <w:vMerge w:val="continue"/>
            <w:tcBorders>
              <w:top w:val="nil"/>
              <w:left w:val="nil"/>
              <w:bottom w:val="nil"/>
              <w:right w:val="nil"/>
            </w:tcBorders>
            <w:shd w:val="clear" w:color="auto" w:fill="FEF4ED"/>
            <w:noWrap/>
            <w:vAlign w:val="center"/>
          </w:tcPr>
          <w:p w14:paraId="73E0BFC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0119A2E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Factors contributing to a positive experience include the range of training and support provided, the reliability and ease of use of the robot, regularity of use of the robot, availability and accessibility</w:t>
            </w:r>
          </w:p>
        </w:tc>
        <w:tc>
          <w:tcPr>
            <w:tcW w:w="3200" w:type="dxa"/>
            <w:tcBorders>
              <w:top w:val="nil"/>
              <w:left w:val="nil"/>
              <w:bottom w:val="nil"/>
              <w:right w:val="nil"/>
            </w:tcBorders>
            <w:shd w:val="clear" w:color="auto" w:fill="FEF4ED"/>
            <w:vAlign w:val="center"/>
          </w:tcPr>
          <w:p w14:paraId="408481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Ease of use of technology</w:t>
            </w:r>
          </w:p>
        </w:tc>
        <w:tc>
          <w:tcPr>
            <w:tcW w:w="2972" w:type="dxa"/>
            <w:tcBorders>
              <w:top w:val="nil"/>
              <w:left w:val="nil"/>
              <w:bottom w:val="nil"/>
              <w:right w:val="nil"/>
            </w:tcBorders>
            <w:shd w:val="clear" w:color="auto" w:fill="FEF4ED"/>
            <w:vAlign w:val="center"/>
          </w:tcPr>
          <w:p w14:paraId="7E19768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A4D94C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 Ease of Use</w:t>
            </w:r>
          </w:p>
        </w:tc>
        <w:tc>
          <w:tcPr>
            <w:tcW w:w="3214" w:type="dxa"/>
            <w:tcBorders>
              <w:top w:val="nil"/>
              <w:left w:val="nil"/>
              <w:bottom w:val="nil"/>
              <w:right w:val="nil"/>
            </w:tcBorders>
            <w:shd w:val="clear" w:color="auto" w:fill="FEF4ED"/>
            <w:vAlign w:val="center"/>
          </w:tcPr>
          <w:p w14:paraId="3D4E4BF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nil"/>
              <w:right w:val="nil"/>
            </w:tcBorders>
            <w:shd w:val="clear" w:color="auto" w:fill="FEF4ED"/>
            <w:vAlign w:val="center"/>
          </w:tcPr>
          <w:p w14:paraId="7C29EAD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 Ease of Use</w:t>
            </w:r>
          </w:p>
        </w:tc>
      </w:tr>
      <w:tr w14:paraId="69D37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70" w:type="dxa"/>
            <w:vMerge w:val="continue"/>
            <w:tcBorders>
              <w:top w:val="nil"/>
              <w:left w:val="nil"/>
              <w:bottom w:val="nil"/>
              <w:right w:val="nil"/>
            </w:tcBorders>
            <w:shd w:val="clear" w:color="auto" w:fill="FEF4ED"/>
            <w:noWrap/>
            <w:vAlign w:val="center"/>
          </w:tcPr>
          <w:p w14:paraId="4F8132C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CEE687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0AE79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Accessibility of technology</w:t>
            </w:r>
          </w:p>
        </w:tc>
        <w:tc>
          <w:tcPr>
            <w:tcW w:w="2972" w:type="dxa"/>
            <w:tcBorders>
              <w:top w:val="nil"/>
              <w:left w:val="nil"/>
              <w:bottom w:val="nil"/>
              <w:right w:val="nil"/>
            </w:tcBorders>
            <w:shd w:val="clear" w:color="auto" w:fill="FEF4ED"/>
            <w:vAlign w:val="center"/>
          </w:tcPr>
          <w:p w14:paraId="5B67D1F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1B6CF97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7A97933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c>
          <w:tcPr>
            <w:tcW w:w="3000" w:type="dxa"/>
            <w:tcBorders>
              <w:top w:val="nil"/>
              <w:left w:val="nil"/>
              <w:bottom w:val="nil"/>
              <w:right w:val="nil"/>
            </w:tcBorders>
            <w:shd w:val="clear" w:color="auto" w:fill="FEF4ED"/>
            <w:vAlign w:val="center"/>
          </w:tcPr>
          <w:p w14:paraId="7E6554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r>
      <w:tr w14:paraId="2BF6B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70" w:type="dxa"/>
            <w:vMerge w:val="continue"/>
            <w:tcBorders>
              <w:top w:val="nil"/>
              <w:left w:val="nil"/>
              <w:bottom w:val="nil"/>
              <w:right w:val="nil"/>
            </w:tcBorders>
            <w:shd w:val="clear" w:color="auto" w:fill="FEF4ED"/>
            <w:noWrap/>
            <w:vAlign w:val="center"/>
          </w:tcPr>
          <w:p w14:paraId="2D17C76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422B8F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3BEF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Effectiveness of the technology</w:t>
            </w:r>
          </w:p>
        </w:tc>
        <w:tc>
          <w:tcPr>
            <w:tcW w:w="2972" w:type="dxa"/>
            <w:tcBorders>
              <w:top w:val="nil"/>
              <w:left w:val="nil"/>
              <w:bottom w:val="nil"/>
              <w:right w:val="nil"/>
            </w:tcBorders>
            <w:shd w:val="clear" w:color="auto" w:fill="FEF4ED"/>
            <w:vAlign w:val="center"/>
          </w:tcPr>
          <w:p w14:paraId="65BE66A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1E94A14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EF4ED"/>
            <w:vAlign w:val="center"/>
          </w:tcPr>
          <w:p w14:paraId="7827CC3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nil"/>
              <w:right w:val="nil"/>
            </w:tcBorders>
            <w:shd w:val="clear" w:color="auto" w:fill="FEF4ED"/>
            <w:vAlign w:val="center"/>
          </w:tcPr>
          <w:p w14:paraId="1DA27D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r>
      <w:tr w14:paraId="3047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70" w:type="dxa"/>
            <w:vMerge w:val="continue"/>
            <w:tcBorders>
              <w:top w:val="nil"/>
              <w:left w:val="nil"/>
              <w:bottom w:val="nil"/>
              <w:right w:val="nil"/>
            </w:tcBorders>
            <w:shd w:val="clear" w:color="auto" w:fill="FEF4ED"/>
            <w:noWrap/>
            <w:vAlign w:val="center"/>
          </w:tcPr>
          <w:p w14:paraId="78C3BD6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14314C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B43F2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Level of support</w:t>
            </w:r>
          </w:p>
        </w:tc>
        <w:tc>
          <w:tcPr>
            <w:tcW w:w="2972" w:type="dxa"/>
            <w:tcBorders>
              <w:top w:val="nil"/>
              <w:left w:val="nil"/>
              <w:bottom w:val="nil"/>
              <w:right w:val="nil"/>
            </w:tcBorders>
            <w:shd w:val="clear" w:color="auto" w:fill="FEF4ED"/>
            <w:vAlign w:val="center"/>
          </w:tcPr>
          <w:p w14:paraId="03EF649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332123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19E4892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376D39D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r>
      <w:tr w14:paraId="1EA94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470" w:type="dxa"/>
            <w:vMerge w:val="continue"/>
            <w:tcBorders>
              <w:top w:val="nil"/>
              <w:left w:val="nil"/>
              <w:bottom w:val="single" w:color="000000" w:sz="12" w:space="0"/>
              <w:right w:val="nil"/>
            </w:tcBorders>
            <w:shd w:val="clear" w:color="auto" w:fill="FEF4ED"/>
            <w:noWrap/>
            <w:vAlign w:val="center"/>
          </w:tcPr>
          <w:p w14:paraId="2015AEC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EF4ED"/>
            <w:vAlign w:val="center"/>
          </w:tcPr>
          <w:p w14:paraId="3C8E802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perceptions of carers and other relevant people (especially other staff and family carers) can also influence the use of dementia by people with dementia</w:t>
            </w:r>
          </w:p>
        </w:tc>
        <w:tc>
          <w:tcPr>
            <w:tcW w:w="3200" w:type="dxa"/>
            <w:tcBorders>
              <w:top w:val="nil"/>
              <w:left w:val="nil"/>
              <w:bottom w:val="single" w:color="000000" w:sz="12" w:space="0"/>
              <w:right w:val="nil"/>
            </w:tcBorders>
            <w:shd w:val="clear" w:color="auto" w:fill="FEF4ED"/>
            <w:vAlign w:val="center"/>
          </w:tcPr>
          <w:p w14:paraId="3ECE1E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influence of others</w:t>
            </w:r>
          </w:p>
        </w:tc>
        <w:tc>
          <w:tcPr>
            <w:tcW w:w="2972" w:type="dxa"/>
            <w:tcBorders>
              <w:top w:val="nil"/>
              <w:left w:val="nil"/>
              <w:bottom w:val="single" w:color="000000" w:sz="12" w:space="0"/>
              <w:right w:val="nil"/>
            </w:tcBorders>
            <w:shd w:val="clear" w:color="auto" w:fill="FEF4ED"/>
            <w:vAlign w:val="center"/>
          </w:tcPr>
          <w:p w14:paraId="3258DC7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EF4ED"/>
            <w:vAlign w:val="center"/>
          </w:tcPr>
          <w:p w14:paraId="1808C26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single" w:color="000000" w:sz="12" w:space="0"/>
              <w:right w:val="nil"/>
            </w:tcBorders>
            <w:shd w:val="clear" w:color="auto" w:fill="FEF4ED"/>
            <w:vAlign w:val="center"/>
          </w:tcPr>
          <w:p w14:paraId="1C84FDD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single" w:color="000000" w:sz="12" w:space="0"/>
              <w:right w:val="nil"/>
            </w:tcBorders>
            <w:shd w:val="clear" w:color="auto" w:fill="FEF4ED"/>
            <w:vAlign w:val="center"/>
          </w:tcPr>
          <w:p w14:paraId="13A13F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r>
      <w:tr w14:paraId="34A48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470" w:type="dxa"/>
            <w:vMerge w:val="restart"/>
            <w:tcBorders>
              <w:top w:val="single" w:color="000000" w:sz="12" w:space="0"/>
              <w:left w:val="nil"/>
              <w:bottom w:val="nil"/>
              <w:right w:val="nil"/>
            </w:tcBorders>
            <w:shd w:val="clear" w:color="auto" w:fill="F1F1F1" w:themeFill="background1" w:themeFillShade="F2"/>
            <w:noWrap/>
            <w:vAlign w:val="center"/>
          </w:tcPr>
          <w:p w14:paraId="414A62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538F88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DAE4E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B0C67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53AFF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15.Lee</w:t>
            </w:r>
            <w:r>
              <w:rPr>
                <w:rFonts w:hint="eastAsia" w:ascii="Times New Roman" w:hAnsi="Times New Roman" w:eastAsia="宋体" w:cs="Times New Roman"/>
                <w:b/>
                <w:bCs/>
                <w:i w:val="0"/>
                <w:iCs w:val="0"/>
                <w:color w:val="000000"/>
                <w:kern w:val="0"/>
                <w:sz w:val="24"/>
                <w:szCs w:val="24"/>
                <w:u w:val="none"/>
                <w:lang w:val="en-US" w:eastAsia="zh-CN" w:bidi="ar"/>
              </w:rPr>
              <w:t xml:space="preserve"> </w:t>
            </w:r>
            <w:r>
              <w:rPr>
                <w:rFonts w:hint="default" w:ascii="Times New Roman" w:hAnsi="Times New Roman" w:eastAsia="宋体" w:cs="Times New Roman"/>
                <w:b/>
                <w:bCs/>
                <w:i w:val="0"/>
                <w:iCs w:val="0"/>
                <w:color w:val="000000"/>
                <w:kern w:val="0"/>
                <w:sz w:val="24"/>
                <w:szCs w:val="24"/>
                <w:u w:val="none"/>
                <w:lang w:val="en-US" w:eastAsia="zh-CN" w:bidi="ar"/>
              </w:rPr>
              <w:t>et al(2021)</w:t>
            </w:r>
          </w:p>
        </w:tc>
        <w:tc>
          <w:tcPr>
            <w:tcW w:w="5487" w:type="dxa"/>
            <w:vMerge w:val="restart"/>
            <w:tcBorders>
              <w:top w:val="single" w:color="000000" w:sz="12" w:space="0"/>
              <w:left w:val="nil"/>
              <w:bottom w:val="nil"/>
              <w:right w:val="nil"/>
            </w:tcBorders>
            <w:shd w:val="clear" w:color="auto" w:fill="F1F1F1" w:themeFill="background1" w:themeFillShade="F2"/>
            <w:vAlign w:val="center"/>
          </w:tcPr>
          <w:p w14:paraId="6A24BB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interventions in the 2 studies increased participants' activity levels and sense of independence, thereby promoting active participation in daily activities.</w:t>
            </w:r>
          </w:p>
        </w:tc>
        <w:tc>
          <w:tcPr>
            <w:tcW w:w="3200" w:type="dxa"/>
            <w:tcBorders>
              <w:top w:val="single" w:color="000000" w:sz="12" w:space="0"/>
              <w:left w:val="nil"/>
              <w:bottom w:val="nil"/>
              <w:right w:val="nil"/>
            </w:tcBorders>
            <w:shd w:val="clear" w:color="auto" w:fill="F1F1F1" w:themeFill="background1" w:themeFillShade="F2"/>
            <w:vAlign w:val="center"/>
          </w:tcPr>
          <w:p w14:paraId="2B51FF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Enhanced level of independence</w:t>
            </w:r>
          </w:p>
        </w:tc>
        <w:tc>
          <w:tcPr>
            <w:tcW w:w="2972" w:type="dxa"/>
            <w:tcBorders>
              <w:top w:val="single" w:color="000000" w:sz="12" w:space="0"/>
              <w:left w:val="nil"/>
              <w:bottom w:val="nil"/>
              <w:right w:val="nil"/>
            </w:tcBorders>
            <w:shd w:val="clear" w:color="auto" w:fill="F1F1F1" w:themeFill="background1" w:themeFillShade="F2"/>
            <w:vAlign w:val="center"/>
          </w:tcPr>
          <w:p w14:paraId="7B92C7D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1F1F1" w:themeFill="background1" w:themeFillShade="F2"/>
            <w:vAlign w:val="center"/>
          </w:tcPr>
          <w:p w14:paraId="005B61A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single" w:color="000000" w:sz="12" w:space="0"/>
              <w:left w:val="nil"/>
              <w:bottom w:val="nil"/>
              <w:right w:val="nil"/>
            </w:tcBorders>
            <w:shd w:val="clear" w:color="auto" w:fill="F1F1F1" w:themeFill="background1" w:themeFillShade="F2"/>
            <w:vAlign w:val="center"/>
          </w:tcPr>
          <w:p w14:paraId="19B24A1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single" w:color="000000" w:sz="12" w:space="0"/>
              <w:left w:val="nil"/>
              <w:bottom w:val="nil"/>
              <w:right w:val="nil"/>
            </w:tcBorders>
            <w:shd w:val="clear" w:color="auto" w:fill="F1F1F1" w:themeFill="background1" w:themeFillShade="F2"/>
            <w:vAlign w:val="center"/>
          </w:tcPr>
          <w:p w14:paraId="0296122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67EE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1470" w:type="dxa"/>
            <w:vMerge w:val="continue"/>
            <w:tcBorders>
              <w:top w:val="nil"/>
              <w:left w:val="nil"/>
              <w:bottom w:val="nil"/>
              <w:right w:val="nil"/>
            </w:tcBorders>
            <w:shd w:val="clear" w:color="auto" w:fill="F1F1F1" w:themeFill="background1" w:themeFillShade="F2"/>
            <w:noWrap/>
            <w:vAlign w:val="center"/>
          </w:tcPr>
          <w:p w14:paraId="1428022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51C1A1E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3570C5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Promote active participation in daily activities</w:t>
            </w:r>
          </w:p>
        </w:tc>
        <w:tc>
          <w:tcPr>
            <w:tcW w:w="2972" w:type="dxa"/>
            <w:tcBorders>
              <w:top w:val="nil"/>
              <w:left w:val="nil"/>
              <w:bottom w:val="nil"/>
              <w:right w:val="nil"/>
            </w:tcBorders>
            <w:shd w:val="clear" w:color="auto" w:fill="F1F1F1" w:themeFill="background1" w:themeFillShade="F2"/>
            <w:vAlign w:val="center"/>
          </w:tcPr>
          <w:p w14:paraId="7F78A44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189D96B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5EFEB08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495EA87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2C8E7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1470" w:type="dxa"/>
            <w:vMerge w:val="continue"/>
            <w:tcBorders>
              <w:top w:val="nil"/>
              <w:left w:val="nil"/>
              <w:bottom w:val="nil"/>
              <w:right w:val="nil"/>
            </w:tcBorders>
            <w:shd w:val="clear" w:color="auto" w:fill="F1F1F1" w:themeFill="background1" w:themeFillShade="F2"/>
            <w:noWrap/>
            <w:vAlign w:val="center"/>
          </w:tcPr>
          <w:p w14:paraId="093C202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43B2A67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Contextual and personal factors, such as lack of confidence in using technology, concerns about dealing with technical difficulties and forgetting to use the app, were some of the issues raised by participants and their families.</w:t>
            </w:r>
          </w:p>
        </w:tc>
        <w:tc>
          <w:tcPr>
            <w:tcW w:w="3200" w:type="dxa"/>
            <w:tcBorders>
              <w:top w:val="nil"/>
              <w:left w:val="nil"/>
              <w:bottom w:val="nil"/>
              <w:right w:val="nil"/>
            </w:tcBorders>
            <w:shd w:val="clear" w:color="auto" w:fill="F1F1F1" w:themeFill="background1" w:themeFillShade="F2"/>
            <w:vAlign w:val="center"/>
          </w:tcPr>
          <w:p w14:paraId="4DCCF32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5FD1AD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Fear of technical difficulties in handling</w:t>
            </w:r>
          </w:p>
        </w:tc>
        <w:tc>
          <w:tcPr>
            <w:tcW w:w="2943" w:type="dxa"/>
            <w:tcBorders>
              <w:top w:val="nil"/>
              <w:left w:val="nil"/>
              <w:bottom w:val="nil"/>
              <w:right w:val="nil"/>
            </w:tcBorders>
            <w:shd w:val="clear" w:color="auto" w:fill="F1F1F1" w:themeFill="background1" w:themeFillShade="F2"/>
            <w:vAlign w:val="center"/>
          </w:tcPr>
          <w:p w14:paraId="3997E87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 Ease of Use</w:t>
            </w:r>
          </w:p>
        </w:tc>
        <w:tc>
          <w:tcPr>
            <w:tcW w:w="3214" w:type="dxa"/>
            <w:tcBorders>
              <w:top w:val="nil"/>
              <w:left w:val="nil"/>
              <w:bottom w:val="nil"/>
              <w:right w:val="nil"/>
            </w:tcBorders>
            <w:shd w:val="clear" w:color="auto" w:fill="F1F1F1" w:themeFill="background1" w:themeFillShade="F2"/>
            <w:vAlign w:val="center"/>
          </w:tcPr>
          <w:p w14:paraId="1BFAAD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1F1F1" w:themeFill="background1" w:themeFillShade="F2"/>
            <w:vAlign w:val="center"/>
          </w:tcPr>
          <w:p w14:paraId="18D89A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 Ease of Use</w:t>
            </w:r>
          </w:p>
        </w:tc>
      </w:tr>
      <w:tr w14:paraId="3D3DC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0162C63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2EA927BA">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FBA472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24B24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confidence</w:t>
            </w:r>
          </w:p>
        </w:tc>
        <w:tc>
          <w:tcPr>
            <w:tcW w:w="2943" w:type="dxa"/>
            <w:tcBorders>
              <w:top w:val="nil"/>
              <w:left w:val="nil"/>
              <w:bottom w:val="nil"/>
              <w:right w:val="nil"/>
            </w:tcBorders>
            <w:shd w:val="clear" w:color="auto" w:fill="F1F1F1" w:themeFill="background1" w:themeFillShade="F2"/>
            <w:vAlign w:val="center"/>
          </w:tcPr>
          <w:p w14:paraId="29F33ED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0A85A86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7AFD8B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2FDA1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1F1F1" w:themeFill="background1" w:themeFillShade="F2"/>
            <w:noWrap/>
            <w:vAlign w:val="center"/>
          </w:tcPr>
          <w:p w14:paraId="52E9547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single" w:color="000000" w:sz="12" w:space="0"/>
              <w:right w:val="nil"/>
            </w:tcBorders>
            <w:shd w:val="clear" w:color="auto" w:fill="F1F1F1" w:themeFill="background1" w:themeFillShade="F2"/>
            <w:vAlign w:val="center"/>
          </w:tcPr>
          <w:p w14:paraId="34B1A23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single" w:color="000000" w:sz="12" w:space="0"/>
              <w:right w:val="nil"/>
            </w:tcBorders>
            <w:shd w:val="clear" w:color="auto" w:fill="F1F1F1" w:themeFill="background1" w:themeFillShade="F2"/>
            <w:vAlign w:val="center"/>
          </w:tcPr>
          <w:p w14:paraId="544093F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1F1F1" w:themeFill="background1" w:themeFillShade="F2"/>
            <w:vAlign w:val="center"/>
          </w:tcPr>
          <w:p w14:paraId="37A8FB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Forget to use the application</w:t>
            </w:r>
          </w:p>
        </w:tc>
        <w:tc>
          <w:tcPr>
            <w:tcW w:w="2943" w:type="dxa"/>
            <w:tcBorders>
              <w:top w:val="nil"/>
              <w:left w:val="nil"/>
              <w:bottom w:val="single" w:color="000000" w:sz="12" w:space="0"/>
              <w:right w:val="nil"/>
            </w:tcBorders>
            <w:shd w:val="clear" w:color="auto" w:fill="F1F1F1" w:themeFill="background1" w:themeFillShade="F2"/>
            <w:vAlign w:val="center"/>
          </w:tcPr>
          <w:p w14:paraId="26BA562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single" w:color="000000" w:sz="12" w:space="0"/>
              <w:right w:val="nil"/>
            </w:tcBorders>
            <w:shd w:val="clear" w:color="auto" w:fill="F1F1F1" w:themeFill="background1" w:themeFillShade="F2"/>
            <w:vAlign w:val="center"/>
          </w:tcPr>
          <w:p w14:paraId="229F711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single" w:color="000000" w:sz="12" w:space="0"/>
              <w:right w:val="nil"/>
            </w:tcBorders>
            <w:shd w:val="clear" w:color="auto" w:fill="F1F1F1" w:themeFill="background1" w:themeFillShade="F2"/>
            <w:vAlign w:val="center"/>
          </w:tcPr>
          <w:p w14:paraId="55D5E0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5D5BE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EF4ED"/>
            <w:noWrap/>
            <w:vAlign w:val="center"/>
          </w:tcPr>
          <w:p w14:paraId="2800F3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D607C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8161E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023AC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F379B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25E950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69D1D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5EF43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DC9CC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D4EE7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78972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EC2A58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E9D4B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04738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3DC4B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94CC0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49BC0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0F3AC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DDB47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6AACF8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2E11E7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CDFE7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F134B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A2D04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61F49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8EF5A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550F9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13840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3C345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159CD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9A271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6CAB6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1D922A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D4BE0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3ECBF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5BBD95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5F1AF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0CCC5F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F699F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050440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7EF7F6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47479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16.Koh et al(2021)</w:t>
            </w:r>
          </w:p>
        </w:tc>
        <w:tc>
          <w:tcPr>
            <w:tcW w:w="5487" w:type="dxa"/>
            <w:vMerge w:val="restart"/>
            <w:tcBorders>
              <w:top w:val="single" w:color="000000" w:sz="12" w:space="0"/>
              <w:left w:val="nil"/>
              <w:bottom w:val="nil"/>
              <w:right w:val="nil"/>
            </w:tcBorders>
            <w:shd w:val="clear" w:color="auto" w:fill="FEF4ED"/>
            <w:vAlign w:val="center"/>
          </w:tcPr>
          <w:p w14:paraId="6749754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Disadvantages: higher cost compared to other technologies;</w:t>
            </w:r>
          </w:p>
          <w:p w14:paraId="1690032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Advantages: presence, mobility aspects, more dementia-friendly, maintenance-free, proactive, economic advantages;</w:t>
            </w:r>
          </w:p>
        </w:tc>
        <w:tc>
          <w:tcPr>
            <w:tcW w:w="3200" w:type="dxa"/>
            <w:tcBorders>
              <w:top w:val="single" w:color="000000" w:sz="12" w:space="0"/>
              <w:left w:val="nil"/>
              <w:bottom w:val="nil"/>
              <w:right w:val="nil"/>
            </w:tcBorders>
            <w:shd w:val="clear" w:color="auto" w:fill="FEF4ED"/>
            <w:vAlign w:val="center"/>
          </w:tcPr>
          <w:p w14:paraId="57001703">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EF4ED"/>
            <w:vAlign w:val="center"/>
          </w:tcPr>
          <w:p w14:paraId="5F021C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Higher costs</w:t>
            </w:r>
          </w:p>
        </w:tc>
        <w:tc>
          <w:tcPr>
            <w:tcW w:w="2943" w:type="dxa"/>
            <w:tcBorders>
              <w:top w:val="single" w:color="000000" w:sz="12" w:space="0"/>
              <w:left w:val="nil"/>
              <w:bottom w:val="nil"/>
              <w:right w:val="nil"/>
            </w:tcBorders>
            <w:shd w:val="clear" w:color="auto" w:fill="FEF4ED"/>
            <w:vAlign w:val="center"/>
          </w:tcPr>
          <w:p w14:paraId="5B40DC1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single" w:color="000000" w:sz="12" w:space="0"/>
              <w:left w:val="nil"/>
              <w:bottom w:val="nil"/>
              <w:right w:val="nil"/>
            </w:tcBorders>
            <w:shd w:val="clear" w:color="auto" w:fill="FEF4ED"/>
            <w:vAlign w:val="center"/>
          </w:tcPr>
          <w:p w14:paraId="3659AC4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single" w:color="000000" w:sz="12" w:space="0"/>
              <w:left w:val="nil"/>
              <w:bottom w:val="nil"/>
              <w:right w:val="nil"/>
            </w:tcBorders>
            <w:shd w:val="clear" w:color="auto" w:fill="FEF4ED"/>
            <w:vAlign w:val="center"/>
          </w:tcPr>
          <w:p w14:paraId="31FE07E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41CC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470" w:type="dxa"/>
            <w:vMerge w:val="continue"/>
            <w:tcBorders>
              <w:top w:val="nil"/>
              <w:left w:val="nil"/>
              <w:bottom w:val="nil"/>
              <w:right w:val="nil"/>
            </w:tcBorders>
            <w:shd w:val="clear" w:color="auto" w:fill="FEF4ED"/>
            <w:noWrap/>
            <w:vAlign w:val="center"/>
          </w:tcPr>
          <w:p w14:paraId="18C22EB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E03255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2671B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Dementia friendly</w:t>
            </w:r>
          </w:p>
        </w:tc>
        <w:tc>
          <w:tcPr>
            <w:tcW w:w="2972" w:type="dxa"/>
            <w:tcBorders>
              <w:top w:val="nil"/>
              <w:left w:val="nil"/>
              <w:bottom w:val="nil"/>
              <w:right w:val="nil"/>
            </w:tcBorders>
            <w:shd w:val="clear" w:color="auto" w:fill="FEF4ED"/>
            <w:vAlign w:val="center"/>
          </w:tcPr>
          <w:p w14:paraId="0273481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4DB3AC1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nil"/>
              <w:left w:val="nil"/>
              <w:bottom w:val="nil"/>
              <w:right w:val="nil"/>
            </w:tcBorders>
            <w:shd w:val="clear" w:color="auto" w:fill="FEF4ED"/>
            <w:vAlign w:val="center"/>
          </w:tcPr>
          <w:p w14:paraId="584DB97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4B6BA93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53260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1470" w:type="dxa"/>
            <w:vMerge w:val="continue"/>
            <w:tcBorders>
              <w:top w:val="nil"/>
              <w:left w:val="nil"/>
              <w:bottom w:val="nil"/>
              <w:right w:val="nil"/>
            </w:tcBorders>
            <w:shd w:val="clear" w:color="auto" w:fill="FEF4ED"/>
            <w:noWrap/>
            <w:vAlign w:val="center"/>
          </w:tcPr>
          <w:p w14:paraId="72E081F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7C51B84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Vocalisation; functionality; user interface or interaction; physical inaccessibility; audio and voice problems, hardware problems, overheating, unreliable functionality, unclear or unpredictable actions and the frequent need to recharge batteries were also cited as obstacles; weight, shape, unpleasant vocalisation and unsatisfactory levels of interaction. Finally, unfamiliar design and the 'machine-like' or 'toy-like' appearance of social robots were also cited as problems.</w:t>
            </w:r>
          </w:p>
        </w:tc>
        <w:tc>
          <w:tcPr>
            <w:tcW w:w="3200" w:type="dxa"/>
            <w:tcBorders>
              <w:top w:val="nil"/>
              <w:left w:val="nil"/>
              <w:bottom w:val="nil"/>
              <w:right w:val="nil"/>
            </w:tcBorders>
            <w:shd w:val="clear" w:color="auto" w:fill="FEF4ED"/>
            <w:vAlign w:val="center"/>
          </w:tcPr>
          <w:p w14:paraId="0CFB3A2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166FD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Design issues</w:t>
            </w:r>
          </w:p>
        </w:tc>
        <w:tc>
          <w:tcPr>
            <w:tcW w:w="2943" w:type="dxa"/>
            <w:tcBorders>
              <w:top w:val="nil"/>
              <w:left w:val="nil"/>
              <w:bottom w:val="nil"/>
              <w:right w:val="nil"/>
            </w:tcBorders>
            <w:shd w:val="clear" w:color="auto" w:fill="FEF4ED"/>
            <w:vAlign w:val="center"/>
          </w:tcPr>
          <w:p w14:paraId="633660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EF4ED"/>
            <w:vAlign w:val="center"/>
          </w:tcPr>
          <w:p w14:paraId="38805E5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EF4ED"/>
            <w:vAlign w:val="center"/>
          </w:tcPr>
          <w:p w14:paraId="4102EF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0393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470" w:type="dxa"/>
            <w:vMerge w:val="continue"/>
            <w:tcBorders>
              <w:top w:val="nil"/>
              <w:left w:val="nil"/>
              <w:bottom w:val="nil"/>
              <w:right w:val="nil"/>
            </w:tcBorders>
            <w:shd w:val="clear" w:color="auto" w:fill="FEF4ED"/>
            <w:noWrap/>
            <w:vAlign w:val="center"/>
          </w:tcPr>
          <w:p w14:paraId="5E200B7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3DAAD8D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Complex pre-programmed instructions and functions, or the difficulty of writing or programming activities;</w:t>
            </w:r>
          </w:p>
        </w:tc>
        <w:tc>
          <w:tcPr>
            <w:tcW w:w="3200" w:type="dxa"/>
            <w:tcBorders>
              <w:top w:val="nil"/>
              <w:left w:val="nil"/>
              <w:bottom w:val="nil"/>
              <w:right w:val="nil"/>
            </w:tcBorders>
            <w:shd w:val="clear" w:color="auto" w:fill="FEF4ED"/>
            <w:vAlign w:val="center"/>
          </w:tcPr>
          <w:p w14:paraId="0E9F909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39D5F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Complex coding and instructions</w:t>
            </w:r>
          </w:p>
        </w:tc>
        <w:tc>
          <w:tcPr>
            <w:tcW w:w="2943" w:type="dxa"/>
            <w:tcBorders>
              <w:top w:val="nil"/>
              <w:left w:val="nil"/>
              <w:bottom w:val="nil"/>
              <w:right w:val="nil"/>
            </w:tcBorders>
            <w:shd w:val="clear" w:color="auto" w:fill="FEF4ED"/>
            <w:vAlign w:val="center"/>
          </w:tcPr>
          <w:p w14:paraId="3C38052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214" w:type="dxa"/>
            <w:tcBorders>
              <w:top w:val="nil"/>
              <w:left w:val="nil"/>
              <w:bottom w:val="nil"/>
              <w:right w:val="nil"/>
            </w:tcBorders>
            <w:shd w:val="clear" w:color="auto" w:fill="FEF4ED"/>
            <w:vAlign w:val="center"/>
          </w:tcPr>
          <w:p w14:paraId="42B6C0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EF4ED"/>
            <w:vAlign w:val="center"/>
          </w:tcPr>
          <w:p w14:paraId="790CDF7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r>
      <w:tr w14:paraId="15BDB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70" w:type="dxa"/>
            <w:vMerge w:val="continue"/>
            <w:tcBorders>
              <w:top w:val="nil"/>
              <w:left w:val="nil"/>
              <w:bottom w:val="nil"/>
              <w:right w:val="nil"/>
            </w:tcBorders>
            <w:shd w:val="clear" w:color="auto" w:fill="FEF4ED"/>
            <w:noWrap/>
            <w:vAlign w:val="center"/>
          </w:tcPr>
          <w:p w14:paraId="6C8C465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59BA9A0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Audio and voice problems, hardware problems, overheating, unreliable functionality, unclear or unpredictable actions and the frequent need to recharge the battery were also cited as an obstacle;</w:t>
            </w:r>
          </w:p>
        </w:tc>
        <w:tc>
          <w:tcPr>
            <w:tcW w:w="3200" w:type="dxa"/>
            <w:tcBorders>
              <w:top w:val="nil"/>
              <w:left w:val="nil"/>
              <w:bottom w:val="nil"/>
              <w:right w:val="nil"/>
            </w:tcBorders>
            <w:shd w:val="clear" w:color="auto" w:fill="FEF4ED"/>
            <w:vAlign w:val="center"/>
          </w:tcPr>
          <w:p w14:paraId="391DDF4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5EAA3D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Audio-voice issues, hardware issues, frequent charging needs</w:t>
            </w:r>
          </w:p>
        </w:tc>
        <w:tc>
          <w:tcPr>
            <w:tcW w:w="2943" w:type="dxa"/>
            <w:tcBorders>
              <w:top w:val="nil"/>
              <w:left w:val="nil"/>
              <w:bottom w:val="nil"/>
              <w:right w:val="nil"/>
            </w:tcBorders>
            <w:shd w:val="clear" w:color="auto" w:fill="FEF4ED"/>
            <w:vAlign w:val="center"/>
          </w:tcPr>
          <w:p w14:paraId="0630C78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214" w:type="dxa"/>
            <w:tcBorders>
              <w:top w:val="nil"/>
              <w:left w:val="nil"/>
              <w:bottom w:val="nil"/>
              <w:right w:val="nil"/>
            </w:tcBorders>
            <w:shd w:val="clear" w:color="auto" w:fill="FEF4ED"/>
            <w:vAlign w:val="center"/>
          </w:tcPr>
          <w:p w14:paraId="1B19B41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6EEA025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r>
      <w:tr w14:paraId="7AD1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4FFA2B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31321D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Unfamiliarity with technology; cognitive barriers; independence in managing daily tasks; limited usefulness of the robot; doubts about ongoing benefits; intrusiveness or privacy; negative impact; negative perceptions or stigmatisation.</w:t>
            </w:r>
          </w:p>
        </w:tc>
        <w:tc>
          <w:tcPr>
            <w:tcW w:w="3200" w:type="dxa"/>
            <w:tcBorders>
              <w:top w:val="nil"/>
              <w:left w:val="nil"/>
              <w:bottom w:val="nil"/>
              <w:right w:val="nil"/>
            </w:tcBorders>
            <w:shd w:val="clear" w:color="auto" w:fill="FEF4ED"/>
            <w:vAlign w:val="center"/>
          </w:tcPr>
          <w:p w14:paraId="443DDC1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53163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Cognitive impairment</w:t>
            </w:r>
          </w:p>
        </w:tc>
        <w:tc>
          <w:tcPr>
            <w:tcW w:w="2943" w:type="dxa"/>
            <w:tcBorders>
              <w:top w:val="nil"/>
              <w:left w:val="nil"/>
              <w:bottom w:val="nil"/>
              <w:right w:val="nil"/>
            </w:tcBorders>
            <w:shd w:val="clear" w:color="auto" w:fill="FEF4ED"/>
            <w:vAlign w:val="center"/>
          </w:tcPr>
          <w:p w14:paraId="0FDCD46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092D4D4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1C4DF11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113B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118D7E9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696E021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F6D986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559164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familiarity with technology can also affect willingness to use it</w:t>
            </w:r>
          </w:p>
        </w:tc>
        <w:tc>
          <w:tcPr>
            <w:tcW w:w="2943" w:type="dxa"/>
            <w:tcBorders>
              <w:top w:val="nil"/>
              <w:left w:val="nil"/>
              <w:bottom w:val="nil"/>
              <w:right w:val="nil"/>
            </w:tcBorders>
            <w:shd w:val="clear" w:color="auto" w:fill="FEF4ED"/>
            <w:vAlign w:val="center"/>
          </w:tcPr>
          <w:p w14:paraId="3712C7B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17D4FD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7D5680E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65220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0F12F97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D76ED2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37EC57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58BF6C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Negative perceptions or stigmatization of technology</w:t>
            </w:r>
          </w:p>
        </w:tc>
        <w:tc>
          <w:tcPr>
            <w:tcW w:w="2943" w:type="dxa"/>
            <w:tcBorders>
              <w:top w:val="nil"/>
              <w:left w:val="nil"/>
              <w:bottom w:val="nil"/>
              <w:right w:val="nil"/>
            </w:tcBorders>
            <w:shd w:val="clear" w:color="auto" w:fill="FEF4ED"/>
            <w:vAlign w:val="center"/>
          </w:tcPr>
          <w:p w14:paraId="38AAD1F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0A03E7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65347B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59D5B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2E32B18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8377CA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163576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4F034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Limited usefulness</w:t>
            </w:r>
          </w:p>
        </w:tc>
        <w:tc>
          <w:tcPr>
            <w:tcW w:w="2943" w:type="dxa"/>
            <w:tcBorders>
              <w:top w:val="nil"/>
              <w:left w:val="nil"/>
              <w:bottom w:val="nil"/>
              <w:right w:val="nil"/>
            </w:tcBorders>
            <w:shd w:val="clear" w:color="auto" w:fill="FEF4ED"/>
            <w:vAlign w:val="center"/>
          </w:tcPr>
          <w:p w14:paraId="624FECC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EF4ED"/>
            <w:vAlign w:val="center"/>
          </w:tcPr>
          <w:p w14:paraId="146E814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2B11F00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r>
      <w:tr w14:paraId="579F2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100204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50D255E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Support and familiarisation; emotional support; companionship; improving daily life; recreation; reminiscence; reminders; phased introduction and training; long-term use;</w:t>
            </w:r>
          </w:p>
        </w:tc>
        <w:tc>
          <w:tcPr>
            <w:tcW w:w="3200" w:type="dxa"/>
            <w:tcBorders>
              <w:top w:val="nil"/>
              <w:left w:val="nil"/>
              <w:bottom w:val="nil"/>
              <w:right w:val="nil"/>
            </w:tcBorders>
            <w:shd w:val="clear" w:color="auto" w:fill="FEF4ED"/>
            <w:vAlign w:val="center"/>
          </w:tcPr>
          <w:p w14:paraId="373065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Emotional support</w:t>
            </w:r>
          </w:p>
        </w:tc>
        <w:tc>
          <w:tcPr>
            <w:tcW w:w="2972" w:type="dxa"/>
            <w:tcBorders>
              <w:top w:val="nil"/>
              <w:left w:val="nil"/>
              <w:bottom w:val="nil"/>
              <w:right w:val="nil"/>
            </w:tcBorders>
            <w:shd w:val="clear" w:color="auto" w:fill="FEF4ED"/>
            <w:vAlign w:val="center"/>
          </w:tcPr>
          <w:p w14:paraId="5CD1996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72127D3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EF4ED"/>
            <w:vAlign w:val="center"/>
          </w:tcPr>
          <w:p w14:paraId="4BE8636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nil"/>
              <w:right w:val="nil"/>
            </w:tcBorders>
            <w:shd w:val="clear" w:color="auto" w:fill="FEF4ED"/>
            <w:vAlign w:val="center"/>
          </w:tcPr>
          <w:p w14:paraId="3669194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11E4A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137029B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3423A1B">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6CAB2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Daily companionship</w:t>
            </w:r>
          </w:p>
        </w:tc>
        <w:tc>
          <w:tcPr>
            <w:tcW w:w="2972" w:type="dxa"/>
            <w:tcBorders>
              <w:top w:val="nil"/>
              <w:left w:val="nil"/>
              <w:bottom w:val="nil"/>
              <w:right w:val="nil"/>
            </w:tcBorders>
            <w:shd w:val="clear" w:color="auto" w:fill="FEF4ED"/>
            <w:vAlign w:val="center"/>
          </w:tcPr>
          <w:p w14:paraId="03813EC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4DF4BE2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EF4ED"/>
            <w:vAlign w:val="center"/>
          </w:tcPr>
          <w:p w14:paraId="6591973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23F7FE7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r>
      <w:tr w14:paraId="0368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48740F2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4986059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5A89E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Reminder function</w:t>
            </w:r>
          </w:p>
        </w:tc>
        <w:tc>
          <w:tcPr>
            <w:tcW w:w="2972" w:type="dxa"/>
            <w:tcBorders>
              <w:top w:val="nil"/>
              <w:left w:val="nil"/>
              <w:bottom w:val="nil"/>
              <w:right w:val="nil"/>
            </w:tcBorders>
            <w:shd w:val="clear" w:color="auto" w:fill="FEF4ED"/>
            <w:vAlign w:val="center"/>
          </w:tcPr>
          <w:p w14:paraId="01D02DA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065D8D6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2AB5B73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-3.1Subjective Norm</w:t>
            </w:r>
          </w:p>
        </w:tc>
        <w:tc>
          <w:tcPr>
            <w:tcW w:w="3000" w:type="dxa"/>
            <w:tcBorders>
              <w:top w:val="nil"/>
              <w:left w:val="nil"/>
              <w:bottom w:val="nil"/>
              <w:right w:val="nil"/>
            </w:tcBorders>
            <w:shd w:val="clear" w:color="auto" w:fill="FEF4ED"/>
            <w:vAlign w:val="center"/>
          </w:tcPr>
          <w:p w14:paraId="1F7EC55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0BD2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4AEE172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3EEFA2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28B1C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everyday life</w:t>
            </w:r>
          </w:p>
        </w:tc>
        <w:tc>
          <w:tcPr>
            <w:tcW w:w="2972" w:type="dxa"/>
            <w:tcBorders>
              <w:top w:val="nil"/>
              <w:left w:val="nil"/>
              <w:bottom w:val="nil"/>
              <w:right w:val="nil"/>
            </w:tcBorders>
            <w:shd w:val="clear" w:color="auto" w:fill="FEF4ED"/>
            <w:vAlign w:val="center"/>
          </w:tcPr>
          <w:p w14:paraId="500F5A0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3765F5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c>
          <w:tcPr>
            <w:tcW w:w="3214" w:type="dxa"/>
            <w:tcBorders>
              <w:top w:val="nil"/>
              <w:left w:val="nil"/>
              <w:bottom w:val="nil"/>
              <w:right w:val="nil"/>
            </w:tcBorders>
            <w:shd w:val="clear" w:color="auto" w:fill="FEF4ED"/>
            <w:vAlign w:val="center"/>
          </w:tcPr>
          <w:p w14:paraId="413B619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571B9A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 Outcome Expectation</w:t>
            </w:r>
          </w:p>
        </w:tc>
      </w:tr>
      <w:tr w14:paraId="735BE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405A28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46B9AE8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Privacy, spatial and security privacy; confused/fearful residents; background noise; concerns about misuse of technology; lack of support from colleagues; drawing professional boundaries; ethical issues; hygiene; interference with daily routines; physical environment;</w:t>
            </w:r>
          </w:p>
        </w:tc>
        <w:tc>
          <w:tcPr>
            <w:tcW w:w="3200" w:type="dxa"/>
            <w:tcBorders>
              <w:top w:val="nil"/>
              <w:left w:val="nil"/>
              <w:bottom w:val="nil"/>
              <w:right w:val="nil"/>
            </w:tcBorders>
            <w:shd w:val="clear" w:color="auto" w:fill="FEF4ED"/>
            <w:vAlign w:val="center"/>
          </w:tcPr>
          <w:p w14:paraId="3863988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22B78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Interference with daily life</w:t>
            </w:r>
          </w:p>
        </w:tc>
        <w:tc>
          <w:tcPr>
            <w:tcW w:w="2943" w:type="dxa"/>
            <w:tcBorders>
              <w:top w:val="nil"/>
              <w:left w:val="nil"/>
              <w:bottom w:val="nil"/>
              <w:right w:val="nil"/>
            </w:tcBorders>
            <w:shd w:val="clear" w:color="auto" w:fill="FEF4ED"/>
            <w:vAlign w:val="center"/>
          </w:tcPr>
          <w:p w14:paraId="68623AF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EF4ED"/>
            <w:vAlign w:val="center"/>
          </w:tcPr>
          <w:p w14:paraId="04FF5A6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EF4ED"/>
            <w:vAlign w:val="center"/>
          </w:tcPr>
          <w:p w14:paraId="533846C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0379F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0E94ED3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99EFCB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5723A8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4705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Technology abuse</w:t>
            </w:r>
          </w:p>
        </w:tc>
        <w:tc>
          <w:tcPr>
            <w:tcW w:w="2943" w:type="dxa"/>
            <w:tcBorders>
              <w:top w:val="nil"/>
              <w:left w:val="nil"/>
              <w:bottom w:val="nil"/>
              <w:right w:val="nil"/>
            </w:tcBorders>
            <w:shd w:val="clear" w:color="auto" w:fill="FEF4ED"/>
            <w:vAlign w:val="center"/>
          </w:tcPr>
          <w:p w14:paraId="2591600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2E620C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1FC38A9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0CC46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4C52B07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5BB139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C6CC4C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0ACEB2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Background noise</w:t>
            </w:r>
          </w:p>
        </w:tc>
        <w:tc>
          <w:tcPr>
            <w:tcW w:w="2943" w:type="dxa"/>
            <w:tcBorders>
              <w:top w:val="nil"/>
              <w:left w:val="nil"/>
              <w:bottom w:val="nil"/>
              <w:right w:val="nil"/>
            </w:tcBorders>
            <w:shd w:val="clear" w:color="auto" w:fill="FEF4ED"/>
            <w:vAlign w:val="center"/>
          </w:tcPr>
          <w:p w14:paraId="7852703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144EF9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5124B4B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D75B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3538F46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7910CB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21396E8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4E0B4C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Privacy</w:t>
            </w:r>
          </w:p>
        </w:tc>
        <w:tc>
          <w:tcPr>
            <w:tcW w:w="2943" w:type="dxa"/>
            <w:tcBorders>
              <w:top w:val="nil"/>
              <w:left w:val="nil"/>
              <w:bottom w:val="nil"/>
              <w:right w:val="nil"/>
            </w:tcBorders>
            <w:shd w:val="clear" w:color="auto" w:fill="FEF4ED"/>
            <w:vAlign w:val="center"/>
          </w:tcPr>
          <w:p w14:paraId="46BC74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211B32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1CBDD6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702B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3D56266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F6D550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398BBC0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1DCF73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Ethical concerns</w:t>
            </w:r>
          </w:p>
        </w:tc>
        <w:tc>
          <w:tcPr>
            <w:tcW w:w="2943" w:type="dxa"/>
            <w:tcBorders>
              <w:top w:val="nil"/>
              <w:left w:val="nil"/>
              <w:bottom w:val="nil"/>
              <w:right w:val="nil"/>
            </w:tcBorders>
            <w:shd w:val="clear" w:color="auto" w:fill="FEF4ED"/>
            <w:vAlign w:val="center"/>
          </w:tcPr>
          <w:p w14:paraId="7563C9F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EF4ED"/>
            <w:vAlign w:val="center"/>
          </w:tcPr>
          <w:p w14:paraId="05874F2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EF4ED"/>
            <w:vAlign w:val="center"/>
          </w:tcPr>
          <w:p w14:paraId="49482ED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r>
      <w:tr w14:paraId="5A65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036EC5D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77FB76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6C247E8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ADB6A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staff support</w:t>
            </w:r>
          </w:p>
        </w:tc>
        <w:tc>
          <w:tcPr>
            <w:tcW w:w="2943" w:type="dxa"/>
            <w:tcBorders>
              <w:top w:val="nil"/>
              <w:left w:val="nil"/>
              <w:bottom w:val="nil"/>
              <w:right w:val="nil"/>
            </w:tcBorders>
            <w:shd w:val="clear" w:color="auto" w:fill="FEF4ED"/>
            <w:vAlign w:val="center"/>
          </w:tcPr>
          <w:p w14:paraId="6DE492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6B90DCB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3D91DC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r>
      <w:tr w14:paraId="3FF95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275779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62D6FDE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57ED0F5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A7171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Cleaning issues</w:t>
            </w:r>
          </w:p>
        </w:tc>
        <w:tc>
          <w:tcPr>
            <w:tcW w:w="2943" w:type="dxa"/>
            <w:tcBorders>
              <w:top w:val="nil"/>
              <w:left w:val="nil"/>
              <w:bottom w:val="nil"/>
              <w:right w:val="nil"/>
            </w:tcBorders>
            <w:shd w:val="clear" w:color="auto" w:fill="FEF4ED"/>
            <w:vAlign w:val="center"/>
          </w:tcPr>
          <w:p w14:paraId="6364328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589BB8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14FCDE8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4246E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277A47B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3AE9D1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Supporting the work of care professionals; integration into the care process; positioning of social robots; adaptation of the physical environment;</w:t>
            </w:r>
          </w:p>
        </w:tc>
        <w:tc>
          <w:tcPr>
            <w:tcW w:w="3200" w:type="dxa"/>
            <w:tcBorders>
              <w:top w:val="nil"/>
              <w:left w:val="nil"/>
              <w:bottom w:val="nil"/>
              <w:right w:val="nil"/>
            </w:tcBorders>
            <w:shd w:val="clear" w:color="auto" w:fill="FEF4ED"/>
            <w:vAlign w:val="center"/>
          </w:tcPr>
          <w:p w14:paraId="28C69A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Relieving the burden on carers</w:t>
            </w:r>
          </w:p>
        </w:tc>
        <w:tc>
          <w:tcPr>
            <w:tcW w:w="2972" w:type="dxa"/>
            <w:tcBorders>
              <w:top w:val="nil"/>
              <w:left w:val="nil"/>
              <w:bottom w:val="nil"/>
              <w:right w:val="nil"/>
            </w:tcBorders>
            <w:shd w:val="clear" w:color="auto" w:fill="FEF4ED"/>
            <w:vAlign w:val="center"/>
          </w:tcPr>
          <w:p w14:paraId="5B12093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6015093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 Extrinsic Motivatio</w:t>
            </w:r>
          </w:p>
        </w:tc>
        <w:tc>
          <w:tcPr>
            <w:tcW w:w="3214" w:type="dxa"/>
            <w:tcBorders>
              <w:top w:val="nil"/>
              <w:left w:val="nil"/>
              <w:bottom w:val="nil"/>
              <w:right w:val="nil"/>
            </w:tcBorders>
            <w:shd w:val="clear" w:color="auto" w:fill="FEF4ED"/>
            <w:vAlign w:val="center"/>
          </w:tcPr>
          <w:p w14:paraId="0F2EC4B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Expectancy-1.3Job-fit</w:t>
            </w:r>
          </w:p>
        </w:tc>
        <w:tc>
          <w:tcPr>
            <w:tcW w:w="3000" w:type="dxa"/>
            <w:tcBorders>
              <w:top w:val="nil"/>
              <w:left w:val="nil"/>
              <w:bottom w:val="nil"/>
              <w:right w:val="nil"/>
            </w:tcBorders>
            <w:shd w:val="clear" w:color="auto" w:fill="FEF4ED"/>
            <w:vAlign w:val="center"/>
          </w:tcPr>
          <w:p w14:paraId="04C9A26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Expectancy-1.3Job-fit</w:t>
            </w:r>
          </w:p>
        </w:tc>
      </w:tr>
      <w:tr w14:paraId="1ED31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470" w:type="dxa"/>
            <w:vMerge w:val="continue"/>
            <w:tcBorders>
              <w:top w:val="nil"/>
              <w:left w:val="nil"/>
              <w:bottom w:val="nil"/>
              <w:right w:val="nil"/>
            </w:tcBorders>
            <w:shd w:val="clear" w:color="auto" w:fill="FEF4ED"/>
            <w:noWrap/>
            <w:vAlign w:val="center"/>
          </w:tcPr>
          <w:p w14:paraId="139BBA4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3C292EE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Poor network connectivity; lack of manpower, time or training; incompatible computers;</w:t>
            </w:r>
          </w:p>
        </w:tc>
        <w:tc>
          <w:tcPr>
            <w:tcW w:w="3200" w:type="dxa"/>
            <w:tcBorders>
              <w:top w:val="nil"/>
              <w:left w:val="nil"/>
              <w:bottom w:val="nil"/>
              <w:right w:val="nil"/>
            </w:tcBorders>
            <w:shd w:val="clear" w:color="auto" w:fill="FEF4ED"/>
            <w:vAlign w:val="center"/>
          </w:tcPr>
          <w:p w14:paraId="6C07854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5D265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Network restrictions</w:t>
            </w:r>
          </w:p>
        </w:tc>
        <w:tc>
          <w:tcPr>
            <w:tcW w:w="2943" w:type="dxa"/>
            <w:tcBorders>
              <w:top w:val="nil"/>
              <w:left w:val="nil"/>
              <w:bottom w:val="nil"/>
              <w:right w:val="nil"/>
            </w:tcBorders>
            <w:shd w:val="clear" w:color="auto" w:fill="FEF4ED"/>
            <w:vAlign w:val="center"/>
          </w:tcPr>
          <w:p w14:paraId="46E4C6D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000336F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356632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5468B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7F3D85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D4B38D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80A561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56267C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training</w:t>
            </w:r>
          </w:p>
        </w:tc>
        <w:tc>
          <w:tcPr>
            <w:tcW w:w="2943" w:type="dxa"/>
            <w:tcBorders>
              <w:top w:val="nil"/>
              <w:left w:val="nil"/>
              <w:bottom w:val="nil"/>
              <w:right w:val="nil"/>
            </w:tcBorders>
            <w:shd w:val="clear" w:color="auto" w:fill="FEF4ED"/>
            <w:vAlign w:val="center"/>
          </w:tcPr>
          <w:p w14:paraId="76E2C2A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6BE75BD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518FE69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574A4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11CB38E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031ADF6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0CED4AD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ED355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Equipment incompatibility</w:t>
            </w:r>
          </w:p>
        </w:tc>
        <w:tc>
          <w:tcPr>
            <w:tcW w:w="2943" w:type="dxa"/>
            <w:tcBorders>
              <w:top w:val="nil"/>
              <w:left w:val="nil"/>
              <w:bottom w:val="nil"/>
              <w:right w:val="nil"/>
            </w:tcBorders>
            <w:shd w:val="clear" w:color="auto" w:fill="FEF4ED"/>
            <w:vAlign w:val="center"/>
          </w:tcPr>
          <w:p w14:paraId="1261CC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EF4ED"/>
            <w:vAlign w:val="center"/>
          </w:tcPr>
          <w:p w14:paraId="2EFB08C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1D7B1F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5ACB7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0787576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40838EB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Initial ambivalence/negative attitudes; fear of sabotaging robots; privacy concerns; fear of replacing jobs; negative perceptions, stemming from technical challenges/perceived lack of usefulness; lack of ability to plan and organise activities;</w:t>
            </w:r>
          </w:p>
        </w:tc>
        <w:tc>
          <w:tcPr>
            <w:tcW w:w="3200" w:type="dxa"/>
            <w:tcBorders>
              <w:top w:val="nil"/>
              <w:left w:val="nil"/>
              <w:bottom w:val="nil"/>
              <w:right w:val="nil"/>
            </w:tcBorders>
            <w:shd w:val="clear" w:color="auto" w:fill="FEF4ED"/>
            <w:vAlign w:val="center"/>
          </w:tcPr>
          <w:p w14:paraId="032DB8F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48ECE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Negative patient attitude</w:t>
            </w:r>
          </w:p>
        </w:tc>
        <w:tc>
          <w:tcPr>
            <w:tcW w:w="2943" w:type="dxa"/>
            <w:tcBorders>
              <w:top w:val="nil"/>
              <w:left w:val="nil"/>
              <w:bottom w:val="nil"/>
              <w:right w:val="nil"/>
            </w:tcBorders>
            <w:shd w:val="clear" w:color="auto" w:fill="FEF4ED"/>
            <w:vAlign w:val="center"/>
          </w:tcPr>
          <w:p w14:paraId="7340401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488D61C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0C7578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505C6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957C11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ECFDB3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792C17D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2173B5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Caregivers fear being replaced</w:t>
            </w:r>
          </w:p>
        </w:tc>
        <w:tc>
          <w:tcPr>
            <w:tcW w:w="2943" w:type="dxa"/>
            <w:tcBorders>
              <w:top w:val="nil"/>
              <w:left w:val="nil"/>
              <w:bottom w:val="nil"/>
              <w:right w:val="nil"/>
            </w:tcBorders>
            <w:shd w:val="clear" w:color="auto" w:fill="FEF4ED"/>
            <w:vAlign w:val="center"/>
          </w:tcPr>
          <w:p w14:paraId="0BDF2E9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79F4888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Expectancy-1.3Job-fit</w:t>
            </w:r>
          </w:p>
        </w:tc>
        <w:tc>
          <w:tcPr>
            <w:tcW w:w="3000" w:type="dxa"/>
            <w:tcBorders>
              <w:top w:val="nil"/>
              <w:left w:val="nil"/>
              <w:bottom w:val="nil"/>
              <w:right w:val="nil"/>
            </w:tcBorders>
            <w:shd w:val="clear" w:color="auto" w:fill="FEF4ED"/>
            <w:vAlign w:val="center"/>
          </w:tcPr>
          <w:p w14:paraId="551C07D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7288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3BAA2C1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0014B449">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6364044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338F5D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Find it challenging to use technology</w:t>
            </w:r>
          </w:p>
        </w:tc>
        <w:tc>
          <w:tcPr>
            <w:tcW w:w="2943" w:type="dxa"/>
            <w:tcBorders>
              <w:top w:val="nil"/>
              <w:left w:val="nil"/>
              <w:bottom w:val="nil"/>
              <w:right w:val="nil"/>
            </w:tcBorders>
            <w:shd w:val="clear" w:color="auto" w:fill="FEF4ED"/>
            <w:vAlign w:val="center"/>
          </w:tcPr>
          <w:p w14:paraId="77AA151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c>
          <w:tcPr>
            <w:tcW w:w="3214" w:type="dxa"/>
            <w:tcBorders>
              <w:top w:val="nil"/>
              <w:left w:val="nil"/>
              <w:bottom w:val="nil"/>
              <w:right w:val="nil"/>
            </w:tcBorders>
            <w:shd w:val="clear" w:color="auto" w:fill="FEF4ED"/>
            <w:vAlign w:val="center"/>
          </w:tcPr>
          <w:p w14:paraId="5D68BCB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EF4ED"/>
            <w:vAlign w:val="center"/>
          </w:tcPr>
          <w:p w14:paraId="710F5F2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r>
      <w:tr w14:paraId="3B3FD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131FC1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E8F0955">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79CE47B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041DD1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organisational planning</w:t>
            </w:r>
          </w:p>
        </w:tc>
        <w:tc>
          <w:tcPr>
            <w:tcW w:w="2943" w:type="dxa"/>
            <w:tcBorders>
              <w:top w:val="nil"/>
              <w:left w:val="nil"/>
              <w:bottom w:val="nil"/>
              <w:right w:val="nil"/>
            </w:tcBorders>
            <w:shd w:val="clear" w:color="auto" w:fill="FEF4ED"/>
            <w:vAlign w:val="center"/>
          </w:tcPr>
          <w:p w14:paraId="39EDBA6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67D887C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17916E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4F128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6DAF351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30634394">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50FE42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8B52A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Perceived lack of usefulness</w:t>
            </w:r>
          </w:p>
        </w:tc>
        <w:tc>
          <w:tcPr>
            <w:tcW w:w="2943" w:type="dxa"/>
            <w:tcBorders>
              <w:top w:val="nil"/>
              <w:left w:val="nil"/>
              <w:bottom w:val="nil"/>
              <w:right w:val="nil"/>
            </w:tcBorders>
            <w:shd w:val="clear" w:color="auto" w:fill="FEF4ED"/>
            <w:vAlign w:val="center"/>
          </w:tcPr>
          <w:p w14:paraId="33B0550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EF4ED"/>
            <w:vAlign w:val="center"/>
          </w:tcPr>
          <w:p w14:paraId="1B3D6D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Expectancy-2.1Perceived Ease of Use</w:t>
            </w:r>
          </w:p>
        </w:tc>
        <w:tc>
          <w:tcPr>
            <w:tcW w:w="3000" w:type="dxa"/>
            <w:tcBorders>
              <w:top w:val="nil"/>
              <w:left w:val="nil"/>
              <w:bottom w:val="nil"/>
              <w:right w:val="nil"/>
            </w:tcBorders>
            <w:shd w:val="clear" w:color="auto" w:fill="FEF4ED"/>
            <w:vAlign w:val="center"/>
          </w:tcPr>
          <w:p w14:paraId="3D4FF50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r>
      <w:tr w14:paraId="3F115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36E1659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72282B6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Enthusiasm of nursing professionals; active participation with nursing professionals; mediation of robotic interactions; support of national policies; lack of sustainability.</w:t>
            </w:r>
          </w:p>
        </w:tc>
        <w:tc>
          <w:tcPr>
            <w:tcW w:w="3200" w:type="dxa"/>
            <w:tcBorders>
              <w:top w:val="nil"/>
              <w:left w:val="nil"/>
              <w:bottom w:val="nil"/>
              <w:right w:val="nil"/>
            </w:tcBorders>
            <w:shd w:val="clear" w:color="auto" w:fill="FEF4ED"/>
            <w:vAlign w:val="center"/>
          </w:tcPr>
          <w:p w14:paraId="669525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Caregiver support</w:t>
            </w:r>
          </w:p>
        </w:tc>
        <w:tc>
          <w:tcPr>
            <w:tcW w:w="2972" w:type="dxa"/>
            <w:tcBorders>
              <w:top w:val="nil"/>
              <w:left w:val="nil"/>
              <w:bottom w:val="nil"/>
              <w:right w:val="nil"/>
            </w:tcBorders>
            <w:shd w:val="clear" w:color="auto" w:fill="FEF4ED"/>
            <w:vAlign w:val="center"/>
          </w:tcPr>
          <w:p w14:paraId="17D25DD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C0C72D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43F258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569ED2E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r>
      <w:tr w14:paraId="3098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161923D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59B4099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99BFA2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1F887F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policy support</w:t>
            </w:r>
          </w:p>
        </w:tc>
        <w:tc>
          <w:tcPr>
            <w:tcW w:w="2943" w:type="dxa"/>
            <w:tcBorders>
              <w:top w:val="nil"/>
              <w:left w:val="nil"/>
              <w:bottom w:val="nil"/>
              <w:right w:val="nil"/>
            </w:tcBorders>
            <w:shd w:val="clear" w:color="auto" w:fill="FEF4ED"/>
            <w:vAlign w:val="center"/>
          </w:tcPr>
          <w:p w14:paraId="5F5A475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7AAEFAC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26475AC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665F2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EF4ED"/>
            <w:noWrap/>
            <w:vAlign w:val="center"/>
          </w:tcPr>
          <w:p w14:paraId="34B32DD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single" w:color="000000" w:sz="12" w:space="0"/>
              <w:right w:val="nil"/>
            </w:tcBorders>
            <w:shd w:val="clear" w:color="auto" w:fill="FEF4ED"/>
            <w:vAlign w:val="center"/>
          </w:tcPr>
          <w:p w14:paraId="5A66BDC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single" w:color="000000" w:sz="12" w:space="0"/>
              <w:right w:val="nil"/>
            </w:tcBorders>
            <w:shd w:val="clear" w:color="auto" w:fill="FEF4ED"/>
            <w:vAlign w:val="center"/>
          </w:tcPr>
          <w:p w14:paraId="54C1AC8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EF4ED"/>
            <w:vAlign w:val="center"/>
          </w:tcPr>
          <w:p w14:paraId="31FCF0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Low sustainability</w:t>
            </w:r>
          </w:p>
        </w:tc>
        <w:tc>
          <w:tcPr>
            <w:tcW w:w="2943" w:type="dxa"/>
            <w:tcBorders>
              <w:top w:val="nil"/>
              <w:left w:val="nil"/>
              <w:bottom w:val="single" w:color="000000" w:sz="12" w:space="0"/>
              <w:right w:val="nil"/>
            </w:tcBorders>
            <w:shd w:val="clear" w:color="auto" w:fill="FEF4ED"/>
            <w:vAlign w:val="center"/>
          </w:tcPr>
          <w:p w14:paraId="3F470FD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single" w:color="000000" w:sz="12" w:space="0"/>
              <w:right w:val="nil"/>
            </w:tcBorders>
            <w:shd w:val="clear" w:color="auto" w:fill="FEF4ED"/>
            <w:vAlign w:val="center"/>
          </w:tcPr>
          <w:p w14:paraId="0E690E9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single" w:color="000000" w:sz="12" w:space="0"/>
              <w:right w:val="nil"/>
            </w:tcBorders>
            <w:shd w:val="clear" w:color="auto" w:fill="FEF4ED"/>
            <w:vAlign w:val="center"/>
          </w:tcPr>
          <w:p w14:paraId="4BDEAA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43E7A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1F1F1" w:themeFill="background1" w:themeFillShade="F2"/>
            <w:vAlign w:val="center"/>
          </w:tcPr>
          <w:p w14:paraId="0A970F10">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425CDD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8F177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43EB8C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581CF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99A51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AF1E4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DCDF3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0CBFF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FA5B0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538E51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1A414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8B3EF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559D74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F15FF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A57AC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2335C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17.Engelsma et al(2021)</w:t>
            </w:r>
          </w:p>
        </w:tc>
        <w:tc>
          <w:tcPr>
            <w:tcW w:w="5487" w:type="dxa"/>
            <w:vMerge w:val="restart"/>
            <w:tcBorders>
              <w:top w:val="single" w:color="000000" w:sz="12" w:space="0"/>
              <w:left w:val="nil"/>
              <w:bottom w:val="nil"/>
              <w:right w:val="nil"/>
            </w:tcBorders>
            <w:shd w:val="clear" w:color="auto" w:fill="F1F1F1" w:themeFill="background1" w:themeFillShade="F2"/>
            <w:vAlign w:val="center"/>
          </w:tcPr>
          <w:p w14:paraId="3D4C968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Cognitive-related barriers to mHealth usability were identified, such as the inability or difficulty in learning how to use the tool, or forgetting how to use the tool, which can lead to interaction difficulties.</w:t>
            </w:r>
          </w:p>
        </w:tc>
        <w:tc>
          <w:tcPr>
            <w:tcW w:w="3200" w:type="dxa"/>
            <w:tcBorders>
              <w:top w:val="single" w:color="000000" w:sz="12" w:space="0"/>
              <w:left w:val="nil"/>
              <w:bottom w:val="nil"/>
              <w:right w:val="nil"/>
            </w:tcBorders>
            <w:shd w:val="clear" w:color="auto" w:fill="F1F1F1" w:themeFill="background1" w:themeFillShade="F2"/>
            <w:vAlign w:val="center"/>
          </w:tcPr>
          <w:p w14:paraId="1411624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1F1F1" w:themeFill="background1" w:themeFillShade="F2"/>
            <w:vAlign w:val="center"/>
          </w:tcPr>
          <w:p w14:paraId="6B59C6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Cognitive impairment</w:t>
            </w:r>
          </w:p>
        </w:tc>
        <w:tc>
          <w:tcPr>
            <w:tcW w:w="2943" w:type="dxa"/>
            <w:tcBorders>
              <w:top w:val="single" w:color="000000" w:sz="12" w:space="0"/>
              <w:left w:val="nil"/>
              <w:bottom w:val="nil"/>
              <w:right w:val="nil"/>
            </w:tcBorders>
            <w:shd w:val="clear" w:color="auto" w:fill="F1F1F1" w:themeFill="background1" w:themeFillShade="F2"/>
            <w:vAlign w:val="center"/>
          </w:tcPr>
          <w:p w14:paraId="73812C1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single" w:color="000000" w:sz="12" w:space="0"/>
              <w:left w:val="nil"/>
              <w:bottom w:val="nil"/>
              <w:right w:val="nil"/>
            </w:tcBorders>
            <w:shd w:val="clear" w:color="auto" w:fill="F1F1F1" w:themeFill="background1" w:themeFillShade="F2"/>
            <w:vAlign w:val="center"/>
          </w:tcPr>
          <w:p w14:paraId="5633BBD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single" w:color="000000" w:sz="12" w:space="0"/>
              <w:left w:val="nil"/>
              <w:bottom w:val="nil"/>
              <w:right w:val="nil"/>
            </w:tcBorders>
            <w:shd w:val="clear" w:color="auto" w:fill="F1F1F1" w:themeFill="background1" w:themeFillShade="F2"/>
            <w:vAlign w:val="center"/>
          </w:tcPr>
          <w:p w14:paraId="529565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5860C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1AA45E6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704501D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7B5395B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D21D7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Memory problems</w:t>
            </w:r>
          </w:p>
        </w:tc>
        <w:tc>
          <w:tcPr>
            <w:tcW w:w="2943" w:type="dxa"/>
            <w:tcBorders>
              <w:top w:val="nil"/>
              <w:left w:val="nil"/>
              <w:bottom w:val="nil"/>
              <w:right w:val="nil"/>
            </w:tcBorders>
            <w:shd w:val="clear" w:color="auto" w:fill="F1F1F1" w:themeFill="background1" w:themeFillShade="F2"/>
            <w:vAlign w:val="center"/>
          </w:tcPr>
          <w:p w14:paraId="5BCB94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06AEBDA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6629C26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7EDA7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70" w:type="dxa"/>
            <w:vMerge w:val="continue"/>
            <w:tcBorders>
              <w:top w:val="nil"/>
              <w:left w:val="nil"/>
              <w:bottom w:val="nil"/>
              <w:right w:val="nil"/>
            </w:tcBorders>
            <w:shd w:val="clear" w:color="auto" w:fill="F1F1F1" w:themeFill="background1" w:themeFillShade="F2"/>
            <w:vAlign w:val="center"/>
          </w:tcPr>
          <w:p w14:paraId="6088462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10EA842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Other barriers include difficulties in performing or remembering multiple steps, difficulties in making decisions because the instructions given by the tool are too broad, or difficulties in recognising/understanding, for example, icons or buttons.</w:t>
            </w:r>
          </w:p>
        </w:tc>
        <w:tc>
          <w:tcPr>
            <w:tcW w:w="3200" w:type="dxa"/>
            <w:tcBorders>
              <w:top w:val="nil"/>
              <w:left w:val="nil"/>
              <w:bottom w:val="nil"/>
              <w:right w:val="nil"/>
            </w:tcBorders>
            <w:shd w:val="clear" w:color="auto" w:fill="F1F1F1" w:themeFill="background1" w:themeFillShade="F2"/>
            <w:vAlign w:val="center"/>
          </w:tcPr>
          <w:p w14:paraId="3B7EFD1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200D9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Difficulty recognising/understanding icons or buttons</w:t>
            </w:r>
          </w:p>
        </w:tc>
        <w:tc>
          <w:tcPr>
            <w:tcW w:w="2943" w:type="dxa"/>
            <w:tcBorders>
              <w:top w:val="nil"/>
              <w:left w:val="nil"/>
              <w:bottom w:val="nil"/>
              <w:right w:val="nil"/>
            </w:tcBorders>
            <w:shd w:val="clear" w:color="auto" w:fill="F1F1F1" w:themeFill="background1" w:themeFillShade="F2"/>
            <w:vAlign w:val="center"/>
          </w:tcPr>
          <w:p w14:paraId="7CF884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1ADAFAF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1F1F1" w:themeFill="background1" w:themeFillShade="F2"/>
            <w:vAlign w:val="center"/>
          </w:tcPr>
          <w:p w14:paraId="4424698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2F2BE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70" w:type="dxa"/>
            <w:vMerge w:val="continue"/>
            <w:tcBorders>
              <w:top w:val="nil"/>
              <w:left w:val="nil"/>
              <w:bottom w:val="nil"/>
              <w:right w:val="nil"/>
            </w:tcBorders>
            <w:shd w:val="clear" w:color="auto" w:fill="F1F1F1" w:themeFill="background1" w:themeFillShade="F2"/>
            <w:vAlign w:val="center"/>
          </w:tcPr>
          <w:p w14:paraId="6614E1A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25D57D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When it comes to speech-related factors, it is important to recognise that some people with ADRD will experience difficulties in this area due to loss of the ability to speak correctly, altered speech output, speech repetition or mutism.</w:t>
            </w:r>
          </w:p>
        </w:tc>
        <w:tc>
          <w:tcPr>
            <w:tcW w:w="3200" w:type="dxa"/>
            <w:tcBorders>
              <w:top w:val="nil"/>
              <w:left w:val="nil"/>
              <w:bottom w:val="nil"/>
              <w:right w:val="nil"/>
            </w:tcBorders>
            <w:shd w:val="clear" w:color="auto" w:fill="F1F1F1" w:themeFill="background1" w:themeFillShade="F2"/>
            <w:vAlign w:val="center"/>
          </w:tcPr>
          <w:p w14:paraId="1B354D2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7165F7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Impaired normal speech function, altered speech output, repetition of speech or muteness.</w:t>
            </w:r>
          </w:p>
        </w:tc>
        <w:tc>
          <w:tcPr>
            <w:tcW w:w="2943" w:type="dxa"/>
            <w:tcBorders>
              <w:top w:val="nil"/>
              <w:left w:val="nil"/>
              <w:bottom w:val="nil"/>
              <w:right w:val="nil"/>
            </w:tcBorders>
            <w:shd w:val="clear" w:color="auto" w:fill="F1F1F1" w:themeFill="background1" w:themeFillShade="F2"/>
            <w:vAlign w:val="center"/>
          </w:tcPr>
          <w:p w14:paraId="7BE1A2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64527A2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0DB61B7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4D5E8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1470" w:type="dxa"/>
            <w:vMerge w:val="continue"/>
            <w:tcBorders>
              <w:top w:val="nil"/>
              <w:left w:val="nil"/>
              <w:bottom w:val="nil"/>
              <w:right w:val="nil"/>
            </w:tcBorders>
            <w:shd w:val="clear" w:color="auto" w:fill="F1F1F1" w:themeFill="background1" w:themeFillShade="F2"/>
            <w:vAlign w:val="center"/>
          </w:tcPr>
          <w:p w14:paraId="7F63AA3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29F520F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Due to physical limitations such as visual impairment and walking difficulties, people with ADRD were unable to use the work. fardoun et al. described their participants' inability to tilt their wrists to the correct angle when using the smartwatch. Finally, the study showed that buttons were accidentally selected when using the touch screen, which may have been caused by the elderly ADRD placing their hands at the bottom of the screen (potential muscle fatigue), which led to unnecessary movements and therefore confusion.</w:t>
            </w:r>
          </w:p>
        </w:tc>
        <w:tc>
          <w:tcPr>
            <w:tcW w:w="3200" w:type="dxa"/>
            <w:tcBorders>
              <w:top w:val="nil"/>
              <w:left w:val="nil"/>
              <w:bottom w:val="nil"/>
              <w:right w:val="nil"/>
            </w:tcBorders>
            <w:shd w:val="clear" w:color="auto" w:fill="F1F1F1" w:themeFill="background1" w:themeFillShade="F2"/>
            <w:vAlign w:val="center"/>
          </w:tcPr>
          <w:p w14:paraId="7DA0635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6F543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Physical barriers</w:t>
            </w:r>
          </w:p>
        </w:tc>
        <w:tc>
          <w:tcPr>
            <w:tcW w:w="2943" w:type="dxa"/>
            <w:tcBorders>
              <w:top w:val="nil"/>
              <w:left w:val="nil"/>
              <w:bottom w:val="nil"/>
              <w:right w:val="nil"/>
            </w:tcBorders>
            <w:shd w:val="clear" w:color="auto" w:fill="F1F1F1" w:themeFill="background1" w:themeFillShade="F2"/>
            <w:vAlign w:val="center"/>
          </w:tcPr>
          <w:p w14:paraId="2FE448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1E98B9B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2B5EA8A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6678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0FC1B2E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61CC347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When a system is deemed too complex for older people with ADRD to learn or too complex to interact with, this can create a barrier to the use of mHealth technology. Strong intrinsic motivation is a key factor in the successful use of technology by people with ADRD. The use of touch screens is considered successful because users receive immediate feedback when they touch the screen.</w:t>
            </w:r>
          </w:p>
        </w:tc>
        <w:tc>
          <w:tcPr>
            <w:tcW w:w="3200" w:type="dxa"/>
            <w:tcBorders>
              <w:top w:val="nil"/>
              <w:left w:val="nil"/>
              <w:bottom w:val="nil"/>
              <w:right w:val="nil"/>
            </w:tcBorders>
            <w:shd w:val="clear" w:color="auto" w:fill="F1F1F1" w:themeFill="background1" w:themeFillShade="F2"/>
            <w:vAlign w:val="center"/>
          </w:tcPr>
          <w:p w14:paraId="581940B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7C561F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Operational complexity</w:t>
            </w:r>
          </w:p>
        </w:tc>
        <w:tc>
          <w:tcPr>
            <w:tcW w:w="2943" w:type="dxa"/>
            <w:tcBorders>
              <w:top w:val="nil"/>
              <w:left w:val="nil"/>
              <w:bottom w:val="nil"/>
              <w:right w:val="nil"/>
            </w:tcBorders>
            <w:shd w:val="clear" w:color="auto" w:fill="F1F1F1" w:themeFill="background1" w:themeFillShade="F2"/>
            <w:vAlign w:val="center"/>
          </w:tcPr>
          <w:p w14:paraId="059D81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214" w:type="dxa"/>
            <w:tcBorders>
              <w:top w:val="nil"/>
              <w:left w:val="nil"/>
              <w:bottom w:val="nil"/>
              <w:right w:val="nil"/>
            </w:tcBorders>
            <w:shd w:val="clear" w:color="auto" w:fill="F1F1F1" w:themeFill="background1" w:themeFillShade="F2"/>
            <w:vAlign w:val="center"/>
          </w:tcPr>
          <w:p w14:paraId="5804AB8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1F1F1" w:themeFill="background1" w:themeFillShade="F2"/>
            <w:vAlign w:val="center"/>
          </w:tcPr>
          <w:p w14:paraId="4EE419D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r>
      <w:tr w14:paraId="4961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E8B5C5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2FDA920E">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6DF454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Strong intrinsic motivation is a key factor in the successful use of technology by patients</w:t>
            </w:r>
          </w:p>
        </w:tc>
        <w:tc>
          <w:tcPr>
            <w:tcW w:w="2972" w:type="dxa"/>
            <w:tcBorders>
              <w:top w:val="nil"/>
              <w:left w:val="nil"/>
              <w:bottom w:val="nil"/>
              <w:right w:val="nil"/>
            </w:tcBorders>
            <w:shd w:val="clear" w:color="auto" w:fill="F1F1F1" w:themeFill="background1" w:themeFillShade="F2"/>
            <w:vAlign w:val="center"/>
          </w:tcPr>
          <w:p w14:paraId="798D30C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5D2A5AE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3CB03DB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000" w:type="dxa"/>
            <w:tcBorders>
              <w:top w:val="nil"/>
              <w:left w:val="nil"/>
              <w:bottom w:val="nil"/>
              <w:right w:val="nil"/>
            </w:tcBorders>
            <w:shd w:val="clear" w:color="auto" w:fill="F1F1F1" w:themeFill="background1" w:themeFillShade="F2"/>
            <w:vAlign w:val="center"/>
          </w:tcPr>
          <w:p w14:paraId="4D8C5F0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7981B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vAlign w:val="center"/>
          </w:tcPr>
          <w:p w14:paraId="5CF1B57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43CE6221">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3CB8CF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Timely feedback</w:t>
            </w:r>
          </w:p>
        </w:tc>
        <w:tc>
          <w:tcPr>
            <w:tcW w:w="2972" w:type="dxa"/>
            <w:tcBorders>
              <w:top w:val="nil"/>
              <w:left w:val="nil"/>
              <w:bottom w:val="nil"/>
              <w:right w:val="nil"/>
            </w:tcBorders>
            <w:shd w:val="clear" w:color="auto" w:fill="F1F1F1" w:themeFill="background1" w:themeFillShade="F2"/>
            <w:vAlign w:val="center"/>
          </w:tcPr>
          <w:p w14:paraId="298AD02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611EAE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7F0FD49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59663DF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25EE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1F1F1" w:themeFill="background1" w:themeFillShade="F2"/>
            <w:vAlign w:val="center"/>
          </w:tcPr>
          <w:p w14:paraId="0F791C2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67C6AB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Misunderstanding or misidentification.</w:t>
            </w:r>
          </w:p>
        </w:tc>
        <w:tc>
          <w:tcPr>
            <w:tcW w:w="3200" w:type="dxa"/>
            <w:tcBorders>
              <w:top w:val="nil"/>
              <w:left w:val="nil"/>
              <w:bottom w:val="single" w:color="000000" w:sz="12" w:space="0"/>
              <w:right w:val="nil"/>
            </w:tcBorders>
            <w:shd w:val="clear" w:color="auto" w:fill="F1F1F1" w:themeFill="background1" w:themeFillShade="F2"/>
            <w:vAlign w:val="center"/>
          </w:tcPr>
          <w:p w14:paraId="0F15B2D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1F1F1" w:themeFill="background1" w:themeFillShade="F2"/>
            <w:vAlign w:val="center"/>
          </w:tcPr>
          <w:p w14:paraId="76E24B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Sensory perception difficulties</w:t>
            </w:r>
          </w:p>
        </w:tc>
        <w:tc>
          <w:tcPr>
            <w:tcW w:w="2943" w:type="dxa"/>
            <w:tcBorders>
              <w:top w:val="nil"/>
              <w:left w:val="nil"/>
              <w:bottom w:val="single" w:color="000000" w:sz="12" w:space="0"/>
              <w:right w:val="nil"/>
            </w:tcBorders>
            <w:shd w:val="clear" w:color="auto" w:fill="F1F1F1" w:themeFill="background1" w:themeFillShade="F2"/>
            <w:vAlign w:val="center"/>
          </w:tcPr>
          <w:p w14:paraId="47A684D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single" w:color="000000" w:sz="12" w:space="0"/>
              <w:right w:val="nil"/>
            </w:tcBorders>
            <w:shd w:val="clear" w:color="auto" w:fill="F1F1F1" w:themeFill="background1" w:themeFillShade="F2"/>
            <w:vAlign w:val="center"/>
          </w:tcPr>
          <w:p w14:paraId="56FEC3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single" w:color="000000" w:sz="12" w:space="0"/>
              <w:right w:val="nil"/>
            </w:tcBorders>
            <w:shd w:val="clear" w:color="auto" w:fill="F1F1F1" w:themeFill="background1" w:themeFillShade="F2"/>
            <w:vAlign w:val="center"/>
          </w:tcPr>
          <w:p w14:paraId="309178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47210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EF4ED"/>
            <w:noWrap/>
            <w:vAlign w:val="center"/>
          </w:tcPr>
          <w:p w14:paraId="293E5E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32EB5E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BC2F5D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C647A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4A5C3D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BD9FE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7F79D7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679346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18.Elbaz et al(2021)</w:t>
            </w:r>
          </w:p>
        </w:tc>
        <w:tc>
          <w:tcPr>
            <w:tcW w:w="5487" w:type="dxa"/>
            <w:vMerge w:val="restart"/>
            <w:tcBorders>
              <w:top w:val="single" w:color="000000" w:sz="12" w:space="0"/>
              <w:left w:val="nil"/>
              <w:bottom w:val="nil"/>
              <w:right w:val="nil"/>
            </w:tcBorders>
            <w:shd w:val="clear" w:color="auto" w:fill="FEF4ED"/>
            <w:vAlign w:val="center"/>
          </w:tcPr>
          <w:p w14:paraId="4421270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Gately et al. identified several barriers, including challenges in conducting discussions with older people with cognitive problems via video (due to technical issues or natural decline in attention/attention), potential difficulties for service providers in obtaining accurate statements from care recipients, etc. Arighi et al. suggested that the lack of helpful caregivers may hinder the ability of patients to use the technology correctly. Similarly, Iyer et al. cite difficulties such as lack of technological literacy and equipment with cameras.</w:t>
            </w:r>
          </w:p>
        </w:tc>
        <w:tc>
          <w:tcPr>
            <w:tcW w:w="3200" w:type="dxa"/>
            <w:tcBorders>
              <w:top w:val="single" w:color="000000" w:sz="12" w:space="0"/>
              <w:left w:val="nil"/>
              <w:bottom w:val="nil"/>
              <w:right w:val="nil"/>
            </w:tcBorders>
            <w:shd w:val="clear" w:color="auto" w:fill="FEF4ED"/>
            <w:vAlign w:val="center"/>
          </w:tcPr>
          <w:p w14:paraId="10C9340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EF4ED"/>
            <w:vAlign w:val="center"/>
          </w:tcPr>
          <w:p w14:paraId="5A8E99A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Decreased cognitive function</w:t>
            </w:r>
          </w:p>
        </w:tc>
        <w:tc>
          <w:tcPr>
            <w:tcW w:w="2943" w:type="dxa"/>
            <w:tcBorders>
              <w:top w:val="single" w:color="000000" w:sz="12" w:space="0"/>
              <w:left w:val="nil"/>
              <w:bottom w:val="nil"/>
              <w:right w:val="nil"/>
            </w:tcBorders>
            <w:shd w:val="clear" w:color="auto" w:fill="FEF4ED"/>
            <w:vAlign w:val="center"/>
          </w:tcPr>
          <w:p w14:paraId="698B96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single" w:color="000000" w:sz="12" w:space="0"/>
              <w:left w:val="nil"/>
              <w:bottom w:val="nil"/>
              <w:right w:val="nil"/>
            </w:tcBorders>
            <w:shd w:val="clear" w:color="auto" w:fill="FEF4ED"/>
            <w:vAlign w:val="center"/>
          </w:tcPr>
          <w:p w14:paraId="510EC95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single" w:color="000000" w:sz="12" w:space="0"/>
              <w:left w:val="nil"/>
              <w:bottom w:val="nil"/>
              <w:right w:val="nil"/>
            </w:tcBorders>
            <w:shd w:val="clear" w:color="auto" w:fill="FEF4ED"/>
            <w:vAlign w:val="center"/>
          </w:tcPr>
          <w:p w14:paraId="67A4A36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73B32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3F69BAC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0C73378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B44873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70FEF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help from caregivers</w:t>
            </w:r>
          </w:p>
        </w:tc>
        <w:tc>
          <w:tcPr>
            <w:tcW w:w="2943" w:type="dxa"/>
            <w:tcBorders>
              <w:top w:val="nil"/>
              <w:left w:val="nil"/>
              <w:bottom w:val="nil"/>
              <w:right w:val="nil"/>
            </w:tcBorders>
            <w:shd w:val="clear" w:color="auto" w:fill="FEF4ED"/>
            <w:vAlign w:val="center"/>
          </w:tcPr>
          <w:p w14:paraId="2542B6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 Facilitating Conditions</w:t>
            </w:r>
          </w:p>
        </w:tc>
        <w:tc>
          <w:tcPr>
            <w:tcW w:w="3214" w:type="dxa"/>
            <w:tcBorders>
              <w:top w:val="nil"/>
              <w:left w:val="nil"/>
              <w:bottom w:val="nil"/>
              <w:right w:val="nil"/>
            </w:tcBorders>
            <w:shd w:val="clear" w:color="auto" w:fill="FEF4ED"/>
            <w:vAlign w:val="center"/>
          </w:tcPr>
          <w:p w14:paraId="29ABFF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nil"/>
              <w:right w:val="nil"/>
            </w:tcBorders>
            <w:shd w:val="clear" w:color="auto" w:fill="FEF4ED"/>
            <w:vAlign w:val="center"/>
          </w:tcPr>
          <w:p w14:paraId="10FB1FA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0AB45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0A123C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8D22A5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342F515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61805C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digital technology literacy</w:t>
            </w:r>
          </w:p>
        </w:tc>
        <w:tc>
          <w:tcPr>
            <w:tcW w:w="2943" w:type="dxa"/>
            <w:tcBorders>
              <w:top w:val="nil"/>
              <w:left w:val="nil"/>
              <w:bottom w:val="nil"/>
              <w:right w:val="nil"/>
            </w:tcBorders>
            <w:shd w:val="clear" w:color="auto" w:fill="FEF4ED"/>
            <w:vAlign w:val="center"/>
          </w:tcPr>
          <w:p w14:paraId="5370650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1BC249E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507D3A8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30854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344D2CD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6C72BB80">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BF9905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1A9610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equipment resources</w:t>
            </w:r>
          </w:p>
        </w:tc>
        <w:tc>
          <w:tcPr>
            <w:tcW w:w="2943" w:type="dxa"/>
            <w:tcBorders>
              <w:top w:val="nil"/>
              <w:left w:val="nil"/>
              <w:bottom w:val="nil"/>
              <w:right w:val="nil"/>
            </w:tcBorders>
            <w:shd w:val="clear" w:color="auto" w:fill="FEF4ED"/>
            <w:vAlign w:val="center"/>
          </w:tcPr>
          <w:p w14:paraId="1A0044F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7723FC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4569869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636A0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727297EB">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5880C91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Zamir et al. identified five themes (i.e., regaining a sense of self and purpose, people with dementia remembering faces rather than technology, internal and intra-connectivity, organisational issues that pose barriers to long-term implementation, and situational isolation that needs to be overcome), all of which may pose long-term barriers to implementation.</w:t>
            </w:r>
          </w:p>
        </w:tc>
        <w:tc>
          <w:tcPr>
            <w:tcW w:w="3200" w:type="dxa"/>
            <w:tcBorders>
              <w:top w:val="nil"/>
              <w:left w:val="nil"/>
              <w:bottom w:val="nil"/>
              <w:right w:val="nil"/>
            </w:tcBorders>
            <w:shd w:val="clear" w:color="auto" w:fill="FEF4ED"/>
            <w:vAlign w:val="center"/>
          </w:tcPr>
          <w:p w14:paraId="48CE4F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 sense of purpose in the use of technology affects the use of technology</w:t>
            </w:r>
          </w:p>
        </w:tc>
        <w:tc>
          <w:tcPr>
            <w:tcW w:w="2972" w:type="dxa"/>
            <w:tcBorders>
              <w:top w:val="nil"/>
              <w:left w:val="nil"/>
              <w:bottom w:val="nil"/>
              <w:right w:val="nil"/>
            </w:tcBorders>
            <w:shd w:val="clear" w:color="auto" w:fill="FEF4ED"/>
            <w:vAlign w:val="center"/>
          </w:tcPr>
          <w:p w14:paraId="0E2DE92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31CCE48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176F7BF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000" w:type="dxa"/>
            <w:tcBorders>
              <w:top w:val="nil"/>
              <w:left w:val="nil"/>
              <w:bottom w:val="nil"/>
              <w:right w:val="nil"/>
            </w:tcBorders>
            <w:shd w:val="clear" w:color="auto" w:fill="FEF4ED"/>
            <w:vAlign w:val="center"/>
          </w:tcPr>
          <w:p w14:paraId="5E171A1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295E6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00E65B4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6BF71A0D">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151332E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09A43E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Organizational continuity</w:t>
            </w:r>
          </w:p>
        </w:tc>
        <w:tc>
          <w:tcPr>
            <w:tcW w:w="2943" w:type="dxa"/>
            <w:tcBorders>
              <w:top w:val="nil"/>
              <w:left w:val="nil"/>
              <w:bottom w:val="nil"/>
              <w:right w:val="nil"/>
            </w:tcBorders>
            <w:shd w:val="clear" w:color="auto" w:fill="FEF4ED"/>
            <w:vAlign w:val="center"/>
          </w:tcPr>
          <w:p w14:paraId="3268195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2278D29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1A95BD1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r>
      <w:tr w14:paraId="2DBF7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noWrap/>
            <w:vAlign w:val="center"/>
          </w:tcPr>
          <w:p w14:paraId="506C1C0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96FB2C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DA1FCF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426C8D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Situational solitude</w:t>
            </w:r>
          </w:p>
        </w:tc>
        <w:tc>
          <w:tcPr>
            <w:tcW w:w="2943" w:type="dxa"/>
            <w:tcBorders>
              <w:top w:val="nil"/>
              <w:left w:val="nil"/>
              <w:bottom w:val="nil"/>
              <w:right w:val="nil"/>
            </w:tcBorders>
            <w:shd w:val="clear" w:color="auto" w:fill="FEF4ED"/>
            <w:vAlign w:val="center"/>
          </w:tcPr>
          <w:p w14:paraId="3C13DF8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EF4ED"/>
            <w:vAlign w:val="center"/>
          </w:tcPr>
          <w:p w14:paraId="795DE58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5CEAF55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FC18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EF4ED"/>
            <w:noWrap/>
            <w:vAlign w:val="center"/>
          </w:tcPr>
          <w:p w14:paraId="4A7BAF2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single" w:color="000000" w:sz="12" w:space="0"/>
              <w:right w:val="nil"/>
            </w:tcBorders>
            <w:shd w:val="clear" w:color="auto" w:fill="FEF4ED"/>
            <w:vAlign w:val="center"/>
          </w:tcPr>
          <w:p w14:paraId="3A7A031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single" w:color="000000" w:sz="12" w:space="0"/>
              <w:right w:val="nil"/>
            </w:tcBorders>
            <w:shd w:val="clear" w:color="auto" w:fill="FEF4ED"/>
            <w:vAlign w:val="center"/>
          </w:tcPr>
          <w:p w14:paraId="353DD3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Internal connectivity</w:t>
            </w:r>
          </w:p>
        </w:tc>
        <w:tc>
          <w:tcPr>
            <w:tcW w:w="2972" w:type="dxa"/>
            <w:tcBorders>
              <w:top w:val="nil"/>
              <w:left w:val="nil"/>
              <w:bottom w:val="single" w:color="000000" w:sz="12" w:space="0"/>
              <w:right w:val="nil"/>
            </w:tcBorders>
            <w:shd w:val="clear" w:color="auto" w:fill="FEF4ED"/>
            <w:vAlign w:val="center"/>
          </w:tcPr>
          <w:p w14:paraId="0A3B1D0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EF4ED"/>
            <w:vAlign w:val="center"/>
          </w:tcPr>
          <w:p w14:paraId="44760CE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single" w:color="000000" w:sz="12" w:space="0"/>
              <w:right w:val="nil"/>
            </w:tcBorders>
            <w:shd w:val="clear" w:color="auto" w:fill="FEF4ED"/>
            <w:vAlign w:val="center"/>
          </w:tcPr>
          <w:p w14:paraId="0F484C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single" w:color="000000" w:sz="12" w:space="0"/>
              <w:right w:val="nil"/>
            </w:tcBorders>
            <w:shd w:val="clear" w:color="auto" w:fill="FEF4ED"/>
            <w:vAlign w:val="center"/>
          </w:tcPr>
          <w:p w14:paraId="60486A9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46455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1470" w:type="dxa"/>
            <w:vMerge w:val="restart"/>
            <w:tcBorders>
              <w:top w:val="single" w:color="000000" w:sz="12" w:space="0"/>
              <w:left w:val="nil"/>
              <w:bottom w:val="nil"/>
              <w:right w:val="nil"/>
            </w:tcBorders>
            <w:shd w:val="clear" w:color="auto" w:fill="F1F1F1" w:themeFill="background1" w:themeFillShade="F2"/>
            <w:noWrap/>
            <w:vAlign w:val="center"/>
          </w:tcPr>
          <w:p w14:paraId="0436E39C">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p>
          <w:p w14:paraId="362A61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19.Dowson et al(2021)</w:t>
            </w:r>
          </w:p>
        </w:tc>
        <w:tc>
          <w:tcPr>
            <w:tcW w:w="5487" w:type="dxa"/>
            <w:tcBorders>
              <w:top w:val="single" w:color="000000" w:sz="12" w:space="0"/>
              <w:left w:val="nil"/>
              <w:bottom w:val="nil"/>
              <w:right w:val="nil"/>
            </w:tcBorders>
            <w:shd w:val="clear" w:color="auto" w:fill="F1F1F1" w:themeFill="background1" w:themeFillShade="F2"/>
            <w:vAlign w:val="center"/>
          </w:tcPr>
          <w:p w14:paraId="0094327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Qualitative research conducted by Nygard et al. found that the most important factors driving technology use were the embodiment of physical movement required to operate the technology and the perceived need for the particular technology, and that the technology should be appropriate for the target population and tailored to their needs and existing knowledge.</w:t>
            </w:r>
          </w:p>
        </w:tc>
        <w:tc>
          <w:tcPr>
            <w:tcW w:w="3200" w:type="dxa"/>
            <w:tcBorders>
              <w:top w:val="single" w:color="000000" w:sz="12" w:space="0"/>
              <w:left w:val="nil"/>
              <w:bottom w:val="nil"/>
              <w:right w:val="nil"/>
            </w:tcBorders>
            <w:shd w:val="clear" w:color="auto" w:fill="F1F1F1" w:themeFill="background1" w:themeFillShade="F2"/>
            <w:vAlign w:val="center"/>
          </w:tcPr>
          <w:p w14:paraId="7F211C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Meeting individual needs</w:t>
            </w:r>
          </w:p>
        </w:tc>
        <w:tc>
          <w:tcPr>
            <w:tcW w:w="2972" w:type="dxa"/>
            <w:tcBorders>
              <w:top w:val="single" w:color="000000" w:sz="12" w:space="0"/>
              <w:left w:val="nil"/>
              <w:bottom w:val="nil"/>
              <w:right w:val="nil"/>
            </w:tcBorders>
            <w:shd w:val="clear" w:color="auto" w:fill="F1F1F1" w:themeFill="background1" w:themeFillShade="F2"/>
            <w:vAlign w:val="center"/>
          </w:tcPr>
          <w:p w14:paraId="4C00826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1F1F1" w:themeFill="background1" w:themeFillShade="F2"/>
            <w:vAlign w:val="center"/>
          </w:tcPr>
          <w:p w14:paraId="0BC8D03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single" w:color="000000" w:sz="12" w:space="0"/>
              <w:left w:val="nil"/>
              <w:bottom w:val="nil"/>
              <w:right w:val="nil"/>
            </w:tcBorders>
            <w:shd w:val="clear" w:color="auto" w:fill="F1F1F1" w:themeFill="background1" w:themeFillShade="F2"/>
            <w:vAlign w:val="center"/>
          </w:tcPr>
          <w:p w14:paraId="09CC2C2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single" w:color="000000" w:sz="12" w:space="0"/>
              <w:left w:val="nil"/>
              <w:bottom w:val="nil"/>
              <w:right w:val="nil"/>
            </w:tcBorders>
            <w:shd w:val="clear" w:color="auto" w:fill="F1F1F1" w:themeFill="background1" w:themeFillShade="F2"/>
            <w:vAlign w:val="center"/>
          </w:tcPr>
          <w:p w14:paraId="14F6C10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763F0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1470" w:type="dxa"/>
            <w:vMerge w:val="continue"/>
            <w:tcBorders>
              <w:top w:val="nil"/>
              <w:left w:val="nil"/>
              <w:bottom w:val="nil"/>
              <w:right w:val="nil"/>
            </w:tcBorders>
            <w:shd w:val="clear" w:color="auto" w:fill="F1F1F1" w:themeFill="background1" w:themeFillShade="F2"/>
            <w:noWrap/>
            <w:vAlign w:val="center"/>
          </w:tcPr>
          <w:p w14:paraId="0B2BF4B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0C6B832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While JackTrip technology enables real-time group singing, the level of technical involvement and set-up required may present a barrier to participants joining singing groups in their own homes.</w:t>
            </w:r>
          </w:p>
        </w:tc>
        <w:tc>
          <w:tcPr>
            <w:tcW w:w="3200" w:type="dxa"/>
            <w:tcBorders>
              <w:top w:val="nil"/>
              <w:left w:val="nil"/>
              <w:bottom w:val="nil"/>
              <w:right w:val="nil"/>
            </w:tcBorders>
            <w:shd w:val="clear" w:color="auto" w:fill="F1F1F1" w:themeFill="background1" w:themeFillShade="F2"/>
            <w:vAlign w:val="center"/>
          </w:tcPr>
          <w:p w14:paraId="544FC6E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7CD1C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It's complicated to set up</w:t>
            </w:r>
          </w:p>
        </w:tc>
        <w:tc>
          <w:tcPr>
            <w:tcW w:w="2943" w:type="dxa"/>
            <w:tcBorders>
              <w:top w:val="nil"/>
              <w:left w:val="nil"/>
              <w:bottom w:val="nil"/>
              <w:right w:val="nil"/>
            </w:tcBorders>
            <w:shd w:val="clear" w:color="auto" w:fill="F1F1F1" w:themeFill="background1" w:themeFillShade="F2"/>
            <w:vAlign w:val="center"/>
          </w:tcPr>
          <w:p w14:paraId="766BFB5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214" w:type="dxa"/>
            <w:tcBorders>
              <w:top w:val="nil"/>
              <w:left w:val="nil"/>
              <w:bottom w:val="nil"/>
              <w:right w:val="nil"/>
            </w:tcBorders>
            <w:shd w:val="clear" w:color="auto" w:fill="F1F1F1" w:themeFill="background1" w:themeFillShade="F2"/>
            <w:vAlign w:val="center"/>
          </w:tcPr>
          <w:p w14:paraId="085A87D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1F1F1" w:themeFill="background1" w:themeFillShade="F2"/>
            <w:vAlign w:val="center"/>
          </w:tcPr>
          <w:p w14:paraId="697F926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r>
      <w:tr w14:paraId="23CC7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0DA2DFE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0A99EDE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researchers found that strong technology and previous experience of using it made successful participation possible, while lack of experience, technical problems and negative self-perceptions as a technology user were seen as barriers.</w:t>
            </w:r>
          </w:p>
        </w:tc>
        <w:tc>
          <w:tcPr>
            <w:tcW w:w="3200" w:type="dxa"/>
            <w:tcBorders>
              <w:top w:val="nil"/>
              <w:left w:val="nil"/>
              <w:bottom w:val="nil"/>
              <w:right w:val="nil"/>
            </w:tcBorders>
            <w:shd w:val="clear" w:color="auto" w:fill="F1F1F1" w:themeFill="background1" w:themeFillShade="F2"/>
            <w:vAlign w:val="center"/>
          </w:tcPr>
          <w:p w14:paraId="6DA4574C">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204A1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Negative self-perception</w:t>
            </w:r>
          </w:p>
        </w:tc>
        <w:tc>
          <w:tcPr>
            <w:tcW w:w="2943" w:type="dxa"/>
            <w:tcBorders>
              <w:top w:val="nil"/>
              <w:left w:val="nil"/>
              <w:bottom w:val="nil"/>
              <w:right w:val="nil"/>
            </w:tcBorders>
            <w:shd w:val="clear" w:color="auto" w:fill="F1F1F1" w:themeFill="background1" w:themeFillShade="F2"/>
            <w:vAlign w:val="center"/>
          </w:tcPr>
          <w:p w14:paraId="70603AA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708C9C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03B96F5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r>
      <w:tr w14:paraId="45A56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514C32E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4EBA3BD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155CE5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Powerful technical features</w:t>
            </w:r>
          </w:p>
        </w:tc>
        <w:tc>
          <w:tcPr>
            <w:tcW w:w="2972" w:type="dxa"/>
            <w:tcBorders>
              <w:top w:val="nil"/>
              <w:left w:val="nil"/>
              <w:bottom w:val="nil"/>
              <w:right w:val="nil"/>
            </w:tcBorders>
            <w:shd w:val="clear" w:color="auto" w:fill="F1F1F1" w:themeFill="background1" w:themeFillShade="F2"/>
            <w:vAlign w:val="center"/>
          </w:tcPr>
          <w:p w14:paraId="6EA2305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55A1785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1F1F1" w:themeFill="background1" w:themeFillShade="F2"/>
            <w:vAlign w:val="center"/>
          </w:tcPr>
          <w:p w14:paraId="4D8BB4F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350EF3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7219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3EFBBD3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65EFABF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E1625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Experience of previous use</w:t>
            </w:r>
          </w:p>
        </w:tc>
        <w:tc>
          <w:tcPr>
            <w:tcW w:w="2972" w:type="dxa"/>
            <w:tcBorders>
              <w:top w:val="nil"/>
              <w:left w:val="nil"/>
              <w:bottom w:val="nil"/>
              <w:right w:val="nil"/>
            </w:tcBorders>
            <w:shd w:val="clear" w:color="auto" w:fill="F1F1F1" w:themeFill="background1" w:themeFillShade="F2"/>
            <w:vAlign w:val="center"/>
          </w:tcPr>
          <w:p w14:paraId="02C02FC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0E21277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1F1F1" w:themeFill="background1" w:themeFillShade="F2"/>
            <w:vAlign w:val="center"/>
          </w:tcPr>
          <w:p w14:paraId="5C1EE1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nil"/>
              <w:right w:val="nil"/>
            </w:tcBorders>
            <w:shd w:val="clear" w:color="auto" w:fill="F1F1F1" w:themeFill="background1" w:themeFillShade="F2"/>
            <w:vAlign w:val="center"/>
          </w:tcPr>
          <w:p w14:paraId="176A73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1016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1F1F1" w:themeFill="background1" w:themeFillShade="F2"/>
            <w:noWrap/>
            <w:vAlign w:val="center"/>
          </w:tcPr>
          <w:p w14:paraId="22FFE48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24269C2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Accessibility of the user interface is important; ease of use and functionality are characteristics of successful applications of the technology.</w:t>
            </w:r>
          </w:p>
        </w:tc>
        <w:tc>
          <w:tcPr>
            <w:tcW w:w="3200" w:type="dxa"/>
            <w:tcBorders>
              <w:top w:val="nil"/>
              <w:left w:val="nil"/>
              <w:bottom w:val="single" w:color="000000" w:sz="12" w:space="0"/>
              <w:right w:val="nil"/>
            </w:tcBorders>
            <w:shd w:val="clear" w:color="auto" w:fill="F1F1F1" w:themeFill="background1" w:themeFillShade="F2"/>
            <w:vAlign w:val="center"/>
          </w:tcPr>
          <w:p w14:paraId="0ACDEB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Easy and versatile technology</w:t>
            </w:r>
          </w:p>
        </w:tc>
        <w:tc>
          <w:tcPr>
            <w:tcW w:w="2972" w:type="dxa"/>
            <w:tcBorders>
              <w:top w:val="nil"/>
              <w:left w:val="nil"/>
              <w:bottom w:val="single" w:color="000000" w:sz="12" w:space="0"/>
              <w:right w:val="nil"/>
            </w:tcBorders>
            <w:shd w:val="clear" w:color="auto" w:fill="F1F1F1" w:themeFill="background1" w:themeFillShade="F2"/>
            <w:vAlign w:val="center"/>
          </w:tcPr>
          <w:p w14:paraId="6BC09B1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1F1F1" w:themeFill="background1" w:themeFillShade="F2"/>
            <w:vAlign w:val="center"/>
          </w:tcPr>
          <w:p w14:paraId="6E7B96A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 Ease of Use</w:t>
            </w:r>
          </w:p>
        </w:tc>
        <w:tc>
          <w:tcPr>
            <w:tcW w:w="3214" w:type="dxa"/>
            <w:tcBorders>
              <w:top w:val="nil"/>
              <w:left w:val="nil"/>
              <w:bottom w:val="single" w:color="000000" w:sz="12" w:space="0"/>
              <w:right w:val="nil"/>
            </w:tcBorders>
            <w:shd w:val="clear" w:color="auto" w:fill="F1F1F1" w:themeFill="background1" w:themeFillShade="F2"/>
            <w:vAlign w:val="center"/>
          </w:tcPr>
          <w:p w14:paraId="4B1D77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c>
          <w:tcPr>
            <w:tcW w:w="3000" w:type="dxa"/>
            <w:tcBorders>
              <w:top w:val="nil"/>
              <w:left w:val="nil"/>
              <w:bottom w:val="single" w:color="000000" w:sz="12" w:space="0"/>
              <w:right w:val="nil"/>
            </w:tcBorders>
            <w:shd w:val="clear" w:color="auto" w:fill="F1F1F1" w:themeFill="background1" w:themeFillShade="F2"/>
            <w:vAlign w:val="center"/>
          </w:tcPr>
          <w:p w14:paraId="74C9C5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Expectancy-2.3Ease of Use</w:t>
            </w:r>
          </w:p>
        </w:tc>
      </w:tr>
      <w:tr w14:paraId="0D43B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1470" w:type="dxa"/>
            <w:vMerge w:val="restart"/>
            <w:tcBorders>
              <w:top w:val="single" w:color="000000" w:sz="12" w:space="0"/>
              <w:left w:val="nil"/>
              <w:bottom w:val="nil"/>
              <w:right w:val="nil"/>
            </w:tcBorders>
            <w:shd w:val="clear" w:color="auto" w:fill="FEF4ED"/>
            <w:vAlign w:val="center"/>
          </w:tcPr>
          <w:p w14:paraId="724CF9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20.Brown et al(2020)</w:t>
            </w:r>
          </w:p>
        </w:tc>
        <w:tc>
          <w:tcPr>
            <w:tcW w:w="5487" w:type="dxa"/>
            <w:tcBorders>
              <w:top w:val="single" w:color="000000" w:sz="12" w:space="0"/>
              <w:left w:val="nil"/>
              <w:bottom w:val="nil"/>
              <w:right w:val="nil"/>
            </w:tcBorders>
            <w:shd w:val="clear" w:color="auto" w:fill="FEF4ED"/>
            <w:vAlign w:val="center"/>
          </w:tcPr>
          <w:p w14:paraId="5215B0B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One barrier to implementing health applications is that some people with dementia are not interested in the technology, preferring to use other modes of communication and entertainment.</w:t>
            </w:r>
          </w:p>
        </w:tc>
        <w:tc>
          <w:tcPr>
            <w:tcW w:w="3200" w:type="dxa"/>
            <w:tcBorders>
              <w:top w:val="single" w:color="000000" w:sz="12" w:space="0"/>
              <w:left w:val="nil"/>
              <w:bottom w:val="nil"/>
              <w:right w:val="nil"/>
            </w:tcBorders>
            <w:shd w:val="clear" w:color="auto" w:fill="FEF4ED"/>
            <w:vAlign w:val="center"/>
          </w:tcPr>
          <w:p w14:paraId="2CE2072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single" w:color="000000" w:sz="12" w:space="0"/>
              <w:left w:val="nil"/>
              <w:bottom w:val="nil"/>
              <w:right w:val="nil"/>
            </w:tcBorders>
            <w:shd w:val="clear" w:color="auto" w:fill="FEF4ED"/>
            <w:vAlign w:val="center"/>
          </w:tcPr>
          <w:p w14:paraId="3CBD97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Some people with dementia are not interested in this technology, preferring to use other forms of communication and entertainment.</w:t>
            </w:r>
          </w:p>
        </w:tc>
        <w:tc>
          <w:tcPr>
            <w:tcW w:w="2943" w:type="dxa"/>
            <w:tcBorders>
              <w:top w:val="single" w:color="000000" w:sz="12" w:space="0"/>
              <w:left w:val="nil"/>
              <w:bottom w:val="nil"/>
              <w:right w:val="nil"/>
            </w:tcBorders>
            <w:shd w:val="clear" w:color="auto" w:fill="FEF4ED"/>
            <w:vAlign w:val="center"/>
          </w:tcPr>
          <w:p w14:paraId="2EA9C0E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single" w:color="000000" w:sz="12" w:space="0"/>
              <w:left w:val="nil"/>
              <w:bottom w:val="nil"/>
              <w:right w:val="nil"/>
            </w:tcBorders>
            <w:shd w:val="clear" w:color="auto" w:fill="FEF4ED"/>
            <w:vAlign w:val="center"/>
          </w:tcPr>
          <w:p w14:paraId="2B6F7E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000" w:type="dxa"/>
            <w:tcBorders>
              <w:top w:val="single" w:color="000000" w:sz="12" w:space="0"/>
              <w:left w:val="nil"/>
              <w:bottom w:val="nil"/>
              <w:right w:val="nil"/>
            </w:tcBorders>
            <w:shd w:val="clear" w:color="auto" w:fill="FEF4ED"/>
            <w:vAlign w:val="center"/>
          </w:tcPr>
          <w:p w14:paraId="27B11B1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0B12A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1470" w:type="dxa"/>
            <w:vMerge w:val="continue"/>
            <w:tcBorders>
              <w:top w:val="nil"/>
              <w:left w:val="nil"/>
              <w:bottom w:val="nil"/>
              <w:right w:val="nil"/>
            </w:tcBorders>
            <w:shd w:val="clear" w:color="auto" w:fill="FEF4ED"/>
            <w:vAlign w:val="center"/>
          </w:tcPr>
          <w:p w14:paraId="640E398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72E26A0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 person's ability to use health apps or mobile devices sometimes depends on their health status, which is more commonly affected by dementia or ageing</w:t>
            </w:r>
          </w:p>
        </w:tc>
        <w:tc>
          <w:tcPr>
            <w:tcW w:w="3200" w:type="dxa"/>
            <w:tcBorders>
              <w:top w:val="nil"/>
              <w:left w:val="nil"/>
              <w:bottom w:val="nil"/>
              <w:right w:val="nil"/>
            </w:tcBorders>
            <w:shd w:val="clear" w:color="auto" w:fill="FEF4ED"/>
            <w:vAlign w:val="center"/>
          </w:tcPr>
          <w:p w14:paraId="52E0789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3A325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Personal physical health</w:t>
            </w:r>
          </w:p>
        </w:tc>
        <w:tc>
          <w:tcPr>
            <w:tcW w:w="2943" w:type="dxa"/>
            <w:tcBorders>
              <w:top w:val="nil"/>
              <w:left w:val="nil"/>
              <w:bottom w:val="nil"/>
              <w:right w:val="nil"/>
            </w:tcBorders>
            <w:shd w:val="clear" w:color="auto" w:fill="FEF4ED"/>
            <w:vAlign w:val="center"/>
          </w:tcPr>
          <w:p w14:paraId="5902513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4F41D31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7353B91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6F47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1470" w:type="dxa"/>
            <w:vMerge w:val="continue"/>
            <w:tcBorders>
              <w:top w:val="nil"/>
              <w:left w:val="nil"/>
              <w:bottom w:val="nil"/>
              <w:right w:val="nil"/>
            </w:tcBorders>
            <w:shd w:val="clear" w:color="auto" w:fill="FEF4ED"/>
            <w:vAlign w:val="center"/>
          </w:tcPr>
          <w:p w14:paraId="1B4670C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7D00070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The lifestyle of people with dementia sometimes seems to influence whether they can use health apps, particularly the length of time they use the technology when they are busy with other activities. People with dementia should be introduced to health apps early on to support different aspects of their personal lives, such as health and wellbeing, as they can become familiar with the technology over time</w:t>
            </w:r>
          </w:p>
        </w:tc>
        <w:tc>
          <w:tcPr>
            <w:tcW w:w="3200" w:type="dxa"/>
            <w:tcBorders>
              <w:top w:val="nil"/>
              <w:left w:val="nil"/>
              <w:bottom w:val="nil"/>
              <w:right w:val="nil"/>
            </w:tcBorders>
            <w:shd w:val="clear" w:color="auto" w:fill="FEF4ED"/>
            <w:vAlign w:val="center"/>
          </w:tcPr>
          <w:p w14:paraId="4969AA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Introduce health apps to people with dementia as early as possible to support different aspects of their personal lives, such as health and wellbeing</w:t>
            </w:r>
          </w:p>
        </w:tc>
        <w:tc>
          <w:tcPr>
            <w:tcW w:w="2972" w:type="dxa"/>
            <w:tcBorders>
              <w:top w:val="nil"/>
              <w:left w:val="nil"/>
              <w:bottom w:val="nil"/>
              <w:right w:val="nil"/>
            </w:tcBorders>
            <w:shd w:val="clear" w:color="auto" w:fill="FEF4ED"/>
            <w:vAlign w:val="center"/>
          </w:tcPr>
          <w:p w14:paraId="3DF47EE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03C8CA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Expectancy-1.1Percieved Usefulness</w:t>
            </w:r>
          </w:p>
        </w:tc>
        <w:tc>
          <w:tcPr>
            <w:tcW w:w="3214" w:type="dxa"/>
            <w:tcBorders>
              <w:top w:val="nil"/>
              <w:left w:val="nil"/>
              <w:bottom w:val="nil"/>
              <w:right w:val="nil"/>
            </w:tcBorders>
            <w:shd w:val="clear" w:color="auto" w:fill="FEF4ED"/>
            <w:vAlign w:val="center"/>
          </w:tcPr>
          <w:p w14:paraId="3EBF8E6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Expectancy-1.2Extrinsic Motivatio</w:t>
            </w:r>
          </w:p>
        </w:tc>
        <w:tc>
          <w:tcPr>
            <w:tcW w:w="3000" w:type="dxa"/>
            <w:tcBorders>
              <w:top w:val="nil"/>
              <w:left w:val="nil"/>
              <w:bottom w:val="nil"/>
              <w:right w:val="nil"/>
            </w:tcBorders>
            <w:shd w:val="clear" w:color="auto" w:fill="FEF4ED"/>
            <w:vAlign w:val="center"/>
          </w:tcPr>
          <w:p w14:paraId="237275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Expectancy-1.2Extrinsic Motivatio</w:t>
            </w:r>
          </w:p>
        </w:tc>
      </w:tr>
      <w:tr w14:paraId="12F92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1470" w:type="dxa"/>
            <w:vMerge w:val="continue"/>
            <w:tcBorders>
              <w:top w:val="nil"/>
              <w:left w:val="nil"/>
              <w:bottom w:val="nil"/>
              <w:right w:val="nil"/>
            </w:tcBorders>
            <w:shd w:val="clear" w:color="auto" w:fill="FEF4ED"/>
            <w:vAlign w:val="center"/>
          </w:tcPr>
          <w:p w14:paraId="4A2F887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EF4ED"/>
            <w:vAlign w:val="center"/>
          </w:tcPr>
          <w:p w14:paraId="04CB184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Groenewoud et al. noted that some people with dementia do not understand how health apps work and therefore have difficulty using them, while Kwan et al. noted that a lack of skills hinders the ability of some people to use the technology. Three studies highlighted that sometimes people with dementia need help in using health apps, which is often provided by family members or caregivers, and McAllister et al. suggested that training could be provided to support the use of any software apps and mobile devices.</w:t>
            </w:r>
          </w:p>
        </w:tc>
        <w:tc>
          <w:tcPr>
            <w:tcW w:w="3200" w:type="dxa"/>
            <w:tcBorders>
              <w:top w:val="nil"/>
              <w:left w:val="nil"/>
              <w:bottom w:val="nil"/>
              <w:right w:val="nil"/>
            </w:tcBorders>
            <w:shd w:val="clear" w:color="auto" w:fill="FEF4ED"/>
            <w:vAlign w:val="center"/>
          </w:tcPr>
          <w:p w14:paraId="3347948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75E764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Technical operational difficulties</w:t>
            </w:r>
          </w:p>
        </w:tc>
        <w:tc>
          <w:tcPr>
            <w:tcW w:w="2943" w:type="dxa"/>
            <w:tcBorders>
              <w:top w:val="nil"/>
              <w:left w:val="nil"/>
              <w:bottom w:val="nil"/>
              <w:right w:val="nil"/>
            </w:tcBorders>
            <w:shd w:val="clear" w:color="auto" w:fill="FEF4ED"/>
            <w:vAlign w:val="center"/>
          </w:tcPr>
          <w:p w14:paraId="0A4F93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65B7AFC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nil"/>
              <w:right w:val="nil"/>
            </w:tcBorders>
            <w:shd w:val="clear" w:color="auto" w:fill="FEF4ED"/>
            <w:vAlign w:val="center"/>
          </w:tcPr>
          <w:p w14:paraId="6630CF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r>
      <w:tr w14:paraId="7A4A7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3D50C11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23803C1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43C961D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EF4ED"/>
            <w:vAlign w:val="center"/>
          </w:tcPr>
          <w:p w14:paraId="1C42F8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Lack of skills to use</w:t>
            </w:r>
          </w:p>
        </w:tc>
        <w:tc>
          <w:tcPr>
            <w:tcW w:w="2943" w:type="dxa"/>
            <w:tcBorders>
              <w:top w:val="nil"/>
              <w:left w:val="nil"/>
              <w:bottom w:val="nil"/>
              <w:right w:val="nil"/>
            </w:tcBorders>
            <w:shd w:val="clear" w:color="auto" w:fill="FEF4ED"/>
            <w:vAlign w:val="center"/>
          </w:tcPr>
          <w:p w14:paraId="20DBC68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c>
          <w:tcPr>
            <w:tcW w:w="3214" w:type="dxa"/>
            <w:tcBorders>
              <w:top w:val="nil"/>
              <w:left w:val="nil"/>
              <w:bottom w:val="nil"/>
              <w:right w:val="nil"/>
            </w:tcBorders>
            <w:shd w:val="clear" w:color="auto" w:fill="FEF4ED"/>
            <w:vAlign w:val="center"/>
          </w:tcPr>
          <w:p w14:paraId="2F2207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EF4ED"/>
            <w:vAlign w:val="center"/>
          </w:tcPr>
          <w:p w14:paraId="7B38225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 Perceived Behavioral Control</w:t>
            </w:r>
          </w:p>
        </w:tc>
      </w:tr>
      <w:tr w14:paraId="6C572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310B653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EF4ED"/>
            <w:vAlign w:val="center"/>
          </w:tcPr>
          <w:p w14:paraId="7AC379A7">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EF4ED"/>
            <w:vAlign w:val="center"/>
          </w:tcPr>
          <w:p w14:paraId="78AA58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Family member or carer support</w:t>
            </w:r>
          </w:p>
        </w:tc>
        <w:tc>
          <w:tcPr>
            <w:tcW w:w="2972" w:type="dxa"/>
            <w:tcBorders>
              <w:top w:val="nil"/>
              <w:left w:val="nil"/>
              <w:bottom w:val="nil"/>
              <w:right w:val="nil"/>
            </w:tcBorders>
            <w:shd w:val="clear" w:color="auto" w:fill="FEF4ED"/>
            <w:vAlign w:val="center"/>
          </w:tcPr>
          <w:p w14:paraId="52A6A45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213A946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EF4ED"/>
            <w:vAlign w:val="center"/>
          </w:tcPr>
          <w:p w14:paraId="6703366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c>
          <w:tcPr>
            <w:tcW w:w="3000" w:type="dxa"/>
            <w:tcBorders>
              <w:top w:val="nil"/>
              <w:left w:val="nil"/>
              <w:bottom w:val="nil"/>
              <w:right w:val="nil"/>
            </w:tcBorders>
            <w:shd w:val="clear" w:color="auto" w:fill="FEF4ED"/>
            <w:vAlign w:val="center"/>
          </w:tcPr>
          <w:p w14:paraId="6B94357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-3.2Social Factor</w:t>
            </w:r>
          </w:p>
        </w:tc>
      </w:tr>
      <w:tr w14:paraId="00F0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EF4ED"/>
            <w:vAlign w:val="center"/>
          </w:tcPr>
          <w:p w14:paraId="1EF0076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EF4ED"/>
            <w:vAlign w:val="center"/>
          </w:tcPr>
          <w:p w14:paraId="664B0A7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People with dementia are more likely to use health apps if they are person-centred, with information and activities that are as tailored to their needs as possible.</w:t>
            </w:r>
          </w:p>
        </w:tc>
        <w:tc>
          <w:tcPr>
            <w:tcW w:w="3200" w:type="dxa"/>
            <w:tcBorders>
              <w:top w:val="nil"/>
              <w:left w:val="nil"/>
              <w:bottom w:val="nil"/>
              <w:right w:val="nil"/>
            </w:tcBorders>
            <w:shd w:val="clear" w:color="auto" w:fill="FEF4ED"/>
            <w:vAlign w:val="center"/>
          </w:tcPr>
          <w:p w14:paraId="35392F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Meeting individual needs</w:t>
            </w:r>
          </w:p>
        </w:tc>
        <w:tc>
          <w:tcPr>
            <w:tcW w:w="2972" w:type="dxa"/>
            <w:tcBorders>
              <w:top w:val="nil"/>
              <w:left w:val="nil"/>
              <w:bottom w:val="nil"/>
              <w:right w:val="nil"/>
            </w:tcBorders>
            <w:shd w:val="clear" w:color="auto" w:fill="FEF4ED"/>
            <w:vAlign w:val="center"/>
          </w:tcPr>
          <w:p w14:paraId="510E128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EF4ED"/>
            <w:vAlign w:val="center"/>
          </w:tcPr>
          <w:p w14:paraId="6D8852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nil"/>
              <w:right w:val="nil"/>
            </w:tcBorders>
            <w:shd w:val="clear" w:color="auto" w:fill="FEF4ED"/>
            <w:vAlign w:val="center"/>
          </w:tcPr>
          <w:p w14:paraId="058AC9D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000" w:type="dxa"/>
            <w:tcBorders>
              <w:top w:val="nil"/>
              <w:left w:val="nil"/>
              <w:bottom w:val="nil"/>
              <w:right w:val="nil"/>
            </w:tcBorders>
            <w:shd w:val="clear" w:color="auto" w:fill="FEF4ED"/>
            <w:vAlign w:val="center"/>
          </w:tcPr>
          <w:p w14:paraId="2DF13B8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r>
      <w:tr w14:paraId="4431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single" w:color="000000" w:sz="12" w:space="0"/>
              <w:right w:val="nil"/>
            </w:tcBorders>
            <w:shd w:val="clear" w:color="auto" w:fill="FEF4ED"/>
            <w:vAlign w:val="center"/>
          </w:tcPr>
          <w:p w14:paraId="6C5D01A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EF4ED"/>
            <w:vAlign w:val="center"/>
          </w:tcPr>
          <w:p w14:paraId="5D1F71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Quality of design of the health application or device Quality of design of the software application is one aspect that affects the use of health applications by people with dementia.</w:t>
            </w:r>
          </w:p>
        </w:tc>
        <w:tc>
          <w:tcPr>
            <w:tcW w:w="3200" w:type="dxa"/>
            <w:tcBorders>
              <w:top w:val="nil"/>
              <w:left w:val="nil"/>
              <w:bottom w:val="single" w:color="000000" w:sz="12" w:space="0"/>
              <w:right w:val="nil"/>
            </w:tcBorders>
            <w:shd w:val="clear" w:color="auto" w:fill="FEF4ED"/>
            <w:vAlign w:val="center"/>
          </w:tcPr>
          <w:p w14:paraId="5CD33A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Good technical design</w:t>
            </w:r>
          </w:p>
        </w:tc>
        <w:tc>
          <w:tcPr>
            <w:tcW w:w="2972" w:type="dxa"/>
            <w:tcBorders>
              <w:top w:val="nil"/>
              <w:left w:val="nil"/>
              <w:bottom w:val="single" w:color="000000" w:sz="12" w:space="0"/>
              <w:right w:val="nil"/>
            </w:tcBorders>
            <w:shd w:val="clear" w:color="auto" w:fill="FEF4ED"/>
            <w:vAlign w:val="center"/>
          </w:tcPr>
          <w:p w14:paraId="643A2C5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single" w:color="000000" w:sz="12" w:space="0"/>
              <w:right w:val="nil"/>
            </w:tcBorders>
            <w:shd w:val="clear" w:color="auto" w:fill="FEF4ED"/>
            <w:vAlign w:val="center"/>
          </w:tcPr>
          <w:p w14:paraId="67D3F27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Conditions-4.3Compatibility</w:t>
            </w:r>
          </w:p>
        </w:tc>
        <w:tc>
          <w:tcPr>
            <w:tcW w:w="3214" w:type="dxa"/>
            <w:tcBorders>
              <w:top w:val="nil"/>
              <w:left w:val="nil"/>
              <w:bottom w:val="single" w:color="000000" w:sz="12" w:space="0"/>
              <w:right w:val="nil"/>
            </w:tcBorders>
            <w:shd w:val="clear" w:color="auto" w:fill="FEF4ED"/>
            <w:vAlign w:val="center"/>
          </w:tcPr>
          <w:p w14:paraId="60C944A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c>
          <w:tcPr>
            <w:tcW w:w="3000" w:type="dxa"/>
            <w:tcBorders>
              <w:top w:val="nil"/>
              <w:left w:val="nil"/>
              <w:bottom w:val="single" w:color="000000" w:sz="12" w:space="0"/>
              <w:right w:val="nil"/>
            </w:tcBorders>
            <w:shd w:val="clear" w:color="auto" w:fill="FEF4ED"/>
            <w:vAlign w:val="center"/>
          </w:tcPr>
          <w:p w14:paraId="4A82BFC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Conditions-4.2Facilitating Conditions</w:t>
            </w:r>
          </w:p>
        </w:tc>
      </w:tr>
      <w:tr w14:paraId="78A47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restart"/>
            <w:tcBorders>
              <w:top w:val="single" w:color="000000" w:sz="12" w:space="0"/>
              <w:left w:val="nil"/>
              <w:bottom w:val="nil"/>
              <w:right w:val="nil"/>
            </w:tcBorders>
            <w:shd w:val="clear" w:color="auto" w:fill="F1F1F1" w:themeFill="background1" w:themeFillShade="F2"/>
            <w:noWrap/>
            <w:vAlign w:val="center"/>
          </w:tcPr>
          <w:p w14:paraId="16FA74E2">
            <w:pPr>
              <w:keepNext w:val="0"/>
              <w:keepLines w:val="0"/>
              <w:widowControl/>
              <w:suppressLineNumbers w:val="0"/>
              <w:spacing w:before="0" w:beforeAutospacing="0" w:after="0" w:afterAutospacing="0"/>
              <w:ind w:left="0" w:right="0"/>
              <w:jc w:val="both"/>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7EFA0B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259E19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0882B5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4F3081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1C1954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51FDD0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p>
          <w:p w14:paraId="52AB9F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21.Hung et al(2019)</w:t>
            </w:r>
          </w:p>
        </w:tc>
        <w:tc>
          <w:tcPr>
            <w:tcW w:w="5487" w:type="dxa"/>
            <w:vMerge w:val="restart"/>
            <w:tcBorders>
              <w:top w:val="single" w:color="000000" w:sz="12" w:space="0"/>
              <w:left w:val="nil"/>
              <w:bottom w:val="nil"/>
              <w:right w:val="nil"/>
            </w:tcBorders>
            <w:shd w:val="clear" w:color="auto" w:fill="F1F1F1" w:themeFill="background1" w:themeFillShade="F2"/>
            <w:vAlign w:val="center"/>
          </w:tcPr>
          <w:p w14:paraId="56DD44F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Reduces negative emotional and behavioural symptoms, increases social engagement, promotes positive emotions and quality of care</w:t>
            </w:r>
          </w:p>
        </w:tc>
        <w:tc>
          <w:tcPr>
            <w:tcW w:w="3200" w:type="dxa"/>
            <w:tcBorders>
              <w:top w:val="single" w:color="000000" w:sz="12" w:space="0"/>
              <w:left w:val="nil"/>
              <w:bottom w:val="nil"/>
              <w:right w:val="nil"/>
            </w:tcBorders>
            <w:shd w:val="clear" w:color="auto" w:fill="F1F1F1" w:themeFill="background1" w:themeFillShade="F2"/>
            <w:vAlign w:val="center"/>
          </w:tcPr>
          <w:p w14:paraId="46383C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Improves negative emotional and behavioural symptoms</w:t>
            </w:r>
          </w:p>
        </w:tc>
        <w:tc>
          <w:tcPr>
            <w:tcW w:w="2972" w:type="dxa"/>
            <w:tcBorders>
              <w:top w:val="single" w:color="000000" w:sz="12" w:space="0"/>
              <w:left w:val="nil"/>
              <w:bottom w:val="nil"/>
              <w:right w:val="nil"/>
            </w:tcBorders>
            <w:shd w:val="clear" w:color="auto" w:fill="F1F1F1" w:themeFill="background1" w:themeFillShade="F2"/>
            <w:vAlign w:val="center"/>
          </w:tcPr>
          <w:p w14:paraId="50C8D3E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single" w:color="000000" w:sz="12" w:space="0"/>
              <w:left w:val="nil"/>
              <w:bottom w:val="nil"/>
              <w:right w:val="nil"/>
            </w:tcBorders>
            <w:shd w:val="clear" w:color="auto" w:fill="F1F1F1" w:themeFill="background1" w:themeFillShade="F2"/>
            <w:vAlign w:val="center"/>
          </w:tcPr>
          <w:p w14:paraId="4AAD775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single" w:color="000000" w:sz="12" w:space="0"/>
              <w:left w:val="nil"/>
              <w:bottom w:val="nil"/>
              <w:right w:val="nil"/>
            </w:tcBorders>
            <w:shd w:val="clear" w:color="auto" w:fill="F1F1F1" w:themeFill="background1" w:themeFillShade="F2"/>
            <w:vAlign w:val="center"/>
          </w:tcPr>
          <w:p w14:paraId="6056D5C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single" w:color="000000" w:sz="12" w:space="0"/>
              <w:left w:val="nil"/>
              <w:bottom w:val="nil"/>
              <w:right w:val="nil"/>
            </w:tcBorders>
            <w:shd w:val="clear" w:color="auto" w:fill="F1F1F1" w:themeFill="background1" w:themeFillShade="F2"/>
            <w:vAlign w:val="center"/>
          </w:tcPr>
          <w:p w14:paraId="626BBD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530E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2F1EF0A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011ECCF6">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074CC7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Increasing social participation</w:t>
            </w:r>
          </w:p>
        </w:tc>
        <w:tc>
          <w:tcPr>
            <w:tcW w:w="2972" w:type="dxa"/>
            <w:tcBorders>
              <w:top w:val="nil"/>
              <w:left w:val="nil"/>
              <w:bottom w:val="nil"/>
              <w:right w:val="nil"/>
            </w:tcBorders>
            <w:shd w:val="clear" w:color="auto" w:fill="F1F1F1" w:themeFill="background1" w:themeFillShade="F2"/>
            <w:vAlign w:val="center"/>
          </w:tcPr>
          <w:p w14:paraId="2802201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291FDD6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5684D4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68D806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799BC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06AF66A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0A329B8F">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0620ED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Improving the quality of care</w:t>
            </w:r>
          </w:p>
        </w:tc>
        <w:tc>
          <w:tcPr>
            <w:tcW w:w="2972" w:type="dxa"/>
            <w:tcBorders>
              <w:top w:val="nil"/>
              <w:left w:val="nil"/>
              <w:bottom w:val="nil"/>
              <w:right w:val="nil"/>
            </w:tcBorders>
            <w:shd w:val="clear" w:color="auto" w:fill="F1F1F1" w:themeFill="background1" w:themeFillShade="F2"/>
            <w:vAlign w:val="center"/>
          </w:tcPr>
          <w:p w14:paraId="3B03EF0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2943" w:type="dxa"/>
            <w:tcBorders>
              <w:top w:val="nil"/>
              <w:left w:val="nil"/>
              <w:bottom w:val="nil"/>
              <w:right w:val="nil"/>
            </w:tcBorders>
            <w:shd w:val="clear" w:color="auto" w:fill="F1F1F1" w:themeFill="background1" w:themeFillShade="F2"/>
            <w:vAlign w:val="center"/>
          </w:tcPr>
          <w:p w14:paraId="4E1B050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0CA9727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000" w:type="dxa"/>
            <w:tcBorders>
              <w:top w:val="nil"/>
              <w:left w:val="nil"/>
              <w:bottom w:val="nil"/>
              <w:right w:val="nil"/>
            </w:tcBorders>
            <w:shd w:val="clear" w:color="auto" w:fill="F1F1F1" w:themeFill="background1" w:themeFillShade="F2"/>
            <w:vAlign w:val="center"/>
          </w:tcPr>
          <w:p w14:paraId="2009AF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266A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26623CA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restart"/>
            <w:tcBorders>
              <w:top w:val="nil"/>
              <w:left w:val="nil"/>
              <w:bottom w:val="nil"/>
              <w:right w:val="nil"/>
            </w:tcBorders>
            <w:shd w:val="clear" w:color="auto" w:fill="F1F1F1" w:themeFill="background1" w:themeFillShade="F2"/>
            <w:vAlign w:val="center"/>
          </w:tcPr>
          <w:p w14:paraId="1197765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Cost and workload: in addition, staff education and facilitation and application skills have been identified as important aspects of using robots, so PARO may be seen as an additional workload for caregivers and staff;</w:t>
            </w:r>
          </w:p>
        </w:tc>
        <w:tc>
          <w:tcPr>
            <w:tcW w:w="3200" w:type="dxa"/>
            <w:tcBorders>
              <w:top w:val="nil"/>
              <w:left w:val="nil"/>
              <w:bottom w:val="nil"/>
              <w:right w:val="nil"/>
            </w:tcBorders>
            <w:shd w:val="clear" w:color="auto" w:fill="F1F1F1" w:themeFill="background1" w:themeFillShade="F2"/>
            <w:vAlign w:val="center"/>
          </w:tcPr>
          <w:p w14:paraId="0414D6C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7D51C8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Higher cost of capital</w:t>
            </w:r>
          </w:p>
        </w:tc>
        <w:tc>
          <w:tcPr>
            <w:tcW w:w="2943" w:type="dxa"/>
            <w:tcBorders>
              <w:top w:val="nil"/>
              <w:left w:val="nil"/>
              <w:bottom w:val="nil"/>
              <w:right w:val="nil"/>
            </w:tcBorders>
            <w:shd w:val="clear" w:color="auto" w:fill="F1F1F1" w:themeFill="background1" w:themeFillShade="F2"/>
            <w:vAlign w:val="center"/>
          </w:tcPr>
          <w:p w14:paraId="567BBD2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2C54C70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UTAUT-4Facilitating Conditions-4.1Perceived Behavioral Control</w:t>
            </w:r>
          </w:p>
        </w:tc>
        <w:tc>
          <w:tcPr>
            <w:tcW w:w="3000" w:type="dxa"/>
            <w:tcBorders>
              <w:top w:val="nil"/>
              <w:left w:val="nil"/>
              <w:bottom w:val="nil"/>
              <w:right w:val="nil"/>
            </w:tcBorders>
            <w:shd w:val="clear" w:color="auto" w:fill="F1F1F1" w:themeFill="background1" w:themeFillShade="F2"/>
            <w:vAlign w:val="center"/>
          </w:tcPr>
          <w:p w14:paraId="4A80741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r>
      <w:tr w14:paraId="4187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70" w:type="dxa"/>
            <w:vMerge w:val="continue"/>
            <w:tcBorders>
              <w:top w:val="nil"/>
              <w:left w:val="nil"/>
              <w:bottom w:val="nil"/>
              <w:right w:val="nil"/>
            </w:tcBorders>
            <w:shd w:val="clear" w:color="auto" w:fill="F1F1F1" w:themeFill="background1" w:themeFillShade="F2"/>
            <w:noWrap/>
            <w:vAlign w:val="center"/>
          </w:tcPr>
          <w:p w14:paraId="77ADDC3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vMerge w:val="continue"/>
            <w:tcBorders>
              <w:top w:val="nil"/>
              <w:left w:val="nil"/>
              <w:bottom w:val="nil"/>
              <w:right w:val="nil"/>
            </w:tcBorders>
            <w:shd w:val="clear" w:color="auto" w:fill="F1F1F1" w:themeFill="background1" w:themeFillShade="F2"/>
            <w:vAlign w:val="center"/>
          </w:tcPr>
          <w:p w14:paraId="4881CEF2">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000000"/>
                <w:sz w:val="24"/>
                <w:szCs w:val="24"/>
                <w:u w:val="none"/>
              </w:rPr>
            </w:pPr>
          </w:p>
        </w:tc>
        <w:tc>
          <w:tcPr>
            <w:tcW w:w="3200" w:type="dxa"/>
            <w:tcBorders>
              <w:top w:val="nil"/>
              <w:left w:val="nil"/>
              <w:bottom w:val="nil"/>
              <w:right w:val="nil"/>
            </w:tcBorders>
            <w:shd w:val="clear" w:color="auto" w:fill="F1F1F1" w:themeFill="background1" w:themeFillShade="F2"/>
            <w:vAlign w:val="center"/>
          </w:tcPr>
          <w:p w14:paraId="5D7ED8BA">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3AEA2C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Increased workload for nursing staff</w:t>
            </w:r>
          </w:p>
        </w:tc>
        <w:tc>
          <w:tcPr>
            <w:tcW w:w="2943" w:type="dxa"/>
            <w:tcBorders>
              <w:top w:val="nil"/>
              <w:left w:val="nil"/>
              <w:bottom w:val="nil"/>
              <w:right w:val="nil"/>
            </w:tcBorders>
            <w:shd w:val="clear" w:color="auto" w:fill="F1F1F1" w:themeFill="background1" w:themeFillShade="F2"/>
            <w:vAlign w:val="center"/>
          </w:tcPr>
          <w:p w14:paraId="7A8E9F1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Influence-3.2 Social Factor</w:t>
            </w:r>
          </w:p>
        </w:tc>
        <w:tc>
          <w:tcPr>
            <w:tcW w:w="3214" w:type="dxa"/>
            <w:tcBorders>
              <w:top w:val="nil"/>
              <w:left w:val="nil"/>
              <w:bottom w:val="nil"/>
              <w:right w:val="nil"/>
            </w:tcBorders>
            <w:shd w:val="clear" w:color="auto" w:fill="F1F1F1" w:themeFill="background1" w:themeFillShade="F2"/>
            <w:vAlign w:val="center"/>
          </w:tcPr>
          <w:p w14:paraId="6589689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012042E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18975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70" w:type="dxa"/>
            <w:vMerge w:val="continue"/>
            <w:tcBorders>
              <w:top w:val="nil"/>
              <w:left w:val="nil"/>
              <w:bottom w:val="nil"/>
              <w:right w:val="nil"/>
            </w:tcBorders>
            <w:shd w:val="clear" w:color="auto" w:fill="F1F1F1" w:themeFill="background1" w:themeFillShade="F2"/>
            <w:noWrap/>
            <w:vAlign w:val="center"/>
          </w:tcPr>
          <w:p w14:paraId="7B55274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33A8253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Stigma and ethical issues: Some authors have raised the ethical issue that the use of robots in dementia care creates the risk of infantilising and dehumanising care.</w:t>
            </w:r>
          </w:p>
        </w:tc>
        <w:tc>
          <w:tcPr>
            <w:tcW w:w="3200" w:type="dxa"/>
            <w:tcBorders>
              <w:top w:val="nil"/>
              <w:left w:val="nil"/>
              <w:bottom w:val="nil"/>
              <w:right w:val="nil"/>
            </w:tcBorders>
            <w:shd w:val="clear" w:color="auto" w:fill="F1F1F1" w:themeFill="background1" w:themeFillShade="F2"/>
            <w:vAlign w:val="center"/>
          </w:tcPr>
          <w:p w14:paraId="779F1FF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656FDA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Infantilisation concerns</w:t>
            </w:r>
          </w:p>
        </w:tc>
        <w:tc>
          <w:tcPr>
            <w:tcW w:w="2943" w:type="dxa"/>
            <w:tcBorders>
              <w:top w:val="nil"/>
              <w:left w:val="nil"/>
              <w:bottom w:val="nil"/>
              <w:right w:val="nil"/>
            </w:tcBorders>
            <w:shd w:val="clear" w:color="auto" w:fill="F1F1F1" w:themeFill="background1" w:themeFillShade="F2"/>
            <w:vAlign w:val="center"/>
          </w:tcPr>
          <w:p w14:paraId="20138B9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c>
          <w:tcPr>
            <w:tcW w:w="3214" w:type="dxa"/>
            <w:tcBorders>
              <w:top w:val="nil"/>
              <w:left w:val="nil"/>
              <w:bottom w:val="nil"/>
              <w:right w:val="nil"/>
            </w:tcBorders>
            <w:shd w:val="clear" w:color="auto" w:fill="F1F1F1" w:themeFill="background1" w:themeFillShade="F2"/>
            <w:vAlign w:val="center"/>
          </w:tcPr>
          <w:p w14:paraId="746F145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 -3.3Image</w:t>
            </w:r>
          </w:p>
        </w:tc>
        <w:tc>
          <w:tcPr>
            <w:tcW w:w="3000" w:type="dxa"/>
            <w:tcBorders>
              <w:top w:val="nil"/>
              <w:left w:val="nil"/>
              <w:bottom w:val="nil"/>
              <w:right w:val="nil"/>
            </w:tcBorders>
            <w:shd w:val="clear" w:color="auto" w:fill="F1F1F1" w:themeFill="background1" w:themeFillShade="F2"/>
            <w:vAlign w:val="center"/>
          </w:tcPr>
          <w:p w14:paraId="709141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UTAUT-3Social Influence-3.1 Subjective Norm</w:t>
            </w:r>
          </w:p>
        </w:tc>
      </w:tr>
      <w:tr w14:paraId="42819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70" w:type="dxa"/>
            <w:vMerge w:val="continue"/>
            <w:tcBorders>
              <w:top w:val="nil"/>
              <w:left w:val="nil"/>
              <w:bottom w:val="nil"/>
              <w:right w:val="nil"/>
            </w:tcBorders>
            <w:shd w:val="clear" w:color="auto" w:fill="F1F1F1" w:themeFill="background1" w:themeFillShade="F2"/>
            <w:noWrap/>
            <w:vAlign w:val="center"/>
          </w:tcPr>
          <w:p w14:paraId="46A83C20">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nil"/>
              <w:right w:val="nil"/>
            </w:tcBorders>
            <w:shd w:val="clear" w:color="auto" w:fill="F1F1F1" w:themeFill="background1" w:themeFillShade="F2"/>
            <w:vAlign w:val="center"/>
          </w:tcPr>
          <w:p w14:paraId="1AB5E6B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Risk of infection: Studies have highlighted that keeping PARO's fur clean is difficult and that the fur is not regularly removed or machine washed, which may be a concern, especially for immunocompromised individuals.</w:t>
            </w:r>
          </w:p>
        </w:tc>
        <w:tc>
          <w:tcPr>
            <w:tcW w:w="3200" w:type="dxa"/>
            <w:tcBorders>
              <w:top w:val="nil"/>
              <w:left w:val="nil"/>
              <w:bottom w:val="nil"/>
              <w:right w:val="nil"/>
            </w:tcBorders>
            <w:shd w:val="clear" w:color="auto" w:fill="F1F1F1" w:themeFill="background1" w:themeFillShade="F2"/>
            <w:vAlign w:val="center"/>
          </w:tcPr>
          <w:p w14:paraId="6F2159D8">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nil"/>
              <w:right w:val="nil"/>
            </w:tcBorders>
            <w:shd w:val="clear" w:color="auto" w:fill="F1F1F1" w:themeFill="background1" w:themeFillShade="F2"/>
            <w:vAlign w:val="center"/>
          </w:tcPr>
          <w:p w14:paraId="455F95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Risk of infection</w:t>
            </w:r>
          </w:p>
        </w:tc>
        <w:tc>
          <w:tcPr>
            <w:tcW w:w="2943" w:type="dxa"/>
            <w:tcBorders>
              <w:top w:val="nil"/>
              <w:left w:val="nil"/>
              <w:bottom w:val="nil"/>
              <w:right w:val="nil"/>
            </w:tcBorders>
            <w:shd w:val="clear" w:color="auto" w:fill="F1F1F1" w:themeFill="background1" w:themeFillShade="F2"/>
            <w:vAlign w:val="center"/>
          </w:tcPr>
          <w:p w14:paraId="23E7604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Expectancy-1.4Relative Advantage</w:t>
            </w:r>
          </w:p>
        </w:tc>
        <w:tc>
          <w:tcPr>
            <w:tcW w:w="3214" w:type="dxa"/>
            <w:tcBorders>
              <w:top w:val="nil"/>
              <w:left w:val="nil"/>
              <w:bottom w:val="nil"/>
              <w:right w:val="nil"/>
            </w:tcBorders>
            <w:shd w:val="clear" w:color="auto" w:fill="F1F1F1" w:themeFill="background1" w:themeFillShade="F2"/>
            <w:vAlign w:val="center"/>
          </w:tcPr>
          <w:p w14:paraId="205D833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c>
          <w:tcPr>
            <w:tcW w:w="3000" w:type="dxa"/>
            <w:tcBorders>
              <w:top w:val="nil"/>
              <w:left w:val="nil"/>
              <w:bottom w:val="nil"/>
              <w:right w:val="nil"/>
            </w:tcBorders>
            <w:shd w:val="clear" w:color="auto" w:fill="F1F1F1" w:themeFill="background1" w:themeFillShade="F2"/>
            <w:vAlign w:val="center"/>
          </w:tcPr>
          <w:p w14:paraId="2307DC7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UTAUT-1Performance Expectancy-1.5Outcome Expectation</w:t>
            </w:r>
          </w:p>
        </w:tc>
      </w:tr>
      <w:tr w14:paraId="7333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470" w:type="dxa"/>
            <w:vMerge w:val="continue"/>
            <w:tcBorders>
              <w:top w:val="nil"/>
              <w:left w:val="nil"/>
              <w:bottom w:val="single" w:color="000000" w:sz="12" w:space="0"/>
              <w:right w:val="nil"/>
            </w:tcBorders>
            <w:shd w:val="clear" w:color="auto" w:fill="F1F1F1" w:themeFill="background1" w:themeFillShade="F2"/>
            <w:noWrap/>
            <w:vAlign w:val="center"/>
          </w:tcPr>
          <w:p w14:paraId="7C3D72D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000000"/>
                <w:sz w:val="24"/>
                <w:szCs w:val="24"/>
                <w:u w:val="none"/>
              </w:rPr>
            </w:pPr>
          </w:p>
        </w:tc>
        <w:tc>
          <w:tcPr>
            <w:tcW w:w="5487" w:type="dxa"/>
            <w:tcBorders>
              <w:top w:val="nil"/>
              <w:left w:val="nil"/>
              <w:bottom w:val="single" w:color="000000" w:sz="12" w:space="0"/>
              <w:right w:val="nil"/>
            </w:tcBorders>
            <w:shd w:val="clear" w:color="auto" w:fill="F1F1F1" w:themeFill="background1" w:themeFillShade="F2"/>
            <w:vAlign w:val="center"/>
          </w:tcPr>
          <w:p w14:paraId="6404ECD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PARO was found to have no easy switch-off option as it has a hidden switch between the split tail fins; people with dementia do not know how to turn the robot on or off.</w:t>
            </w:r>
          </w:p>
        </w:tc>
        <w:tc>
          <w:tcPr>
            <w:tcW w:w="3200" w:type="dxa"/>
            <w:tcBorders>
              <w:top w:val="nil"/>
              <w:left w:val="nil"/>
              <w:bottom w:val="single" w:color="000000" w:sz="12" w:space="0"/>
              <w:right w:val="nil"/>
            </w:tcBorders>
            <w:shd w:val="clear" w:color="auto" w:fill="F1F1F1" w:themeFill="background1" w:themeFillShade="F2"/>
            <w:vAlign w:val="center"/>
          </w:tcPr>
          <w:p w14:paraId="653699E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sz w:val="24"/>
                <w:szCs w:val="24"/>
                <w:u w:val="none"/>
              </w:rPr>
            </w:pPr>
          </w:p>
        </w:tc>
        <w:tc>
          <w:tcPr>
            <w:tcW w:w="2972" w:type="dxa"/>
            <w:tcBorders>
              <w:top w:val="nil"/>
              <w:left w:val="nil"/>
              <w:bottom w:val="single" w:color="000000" w:sz="12" w:space="0"/>
              <w:right w:val="nil"/>
            </w:tcBorders>
            <w:shd w:val="clear" w:color="auto" w:fill="F1F1F1" w:themeFill="background1" w:themeFillShade="F2"/>
            <w:vAlign w:val="center"/>
          </w:tcPr>
          <w:p w14:paraId="5F28AF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No simple closing option</w:t>
            </w:r>
          </w:p>
        </w:tc>
        <w:tc>
          <w:tcPr>
            <w:tcW w:w="2943" w:type="dxa"/>
            <w:tcBorders>
              <w:top w:val="nil"/>
              <w:left w:val="nil"/>
              <w:bottom w:val="single" w:color="000000" w:sz="12" w:space="0"/>
              <w:right w:val="nil"/>
            </w:tcBorders>
            <w:shd w:val="clear" w:color="auto" w:fill="F1F1F1" w:themeFill="background1" w:themeFillShade="F2"/>
            <w:vAlign w:val="center"/>
          </w:tcPr>
          <w:p w14:paraId="5F06C0E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c>
          <w:tcPr>
            <w:tcW w:w="3214" w:type="dxa"/>
            <w:tcBorders>
              <w:top w:val="nil"/>
              <w:left w:val="nil"/>
              <w:bottom w:val="single" w:color="000000" w:sz="12" w:space="0"/>
              <w:right w:val="nil"/>
            </w:tcBorders>
            <w:shd w:val="clear" w:color="auto" w:fill="F1F1F1" w:themeFill="background1" w:themeFillShade="F2"/>
            <w:vAlign w:val="center"/>
          </w:tcPr>
          <w:p w14:paraId="3056468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Expectancy-2.2Complexity</w:t>
            </w:r>
          </w:p>
        </w:tc>
        <w:tc>
          <w:tcPr>
            <w:tcW w:w="3000" w:type="dxa"/>
            <w:tcBorders>
              <w:top w:val="nil"/>
              <w:left w:val="nil"/>
              <w:bottom w:val="single" w:color="000000" w:sz="12" w:space="0"/>
              <w:right w:val="nil"/>
            </w:tcBorders>
            <w:shd w:val="clear" w:color="auto" w:fill="F1F1F1" w:themeFill="background1" w:themeFillShade="F2"/>
            <w:vAlign w:val="center"/>
          </w:tcPr>
          <w:p w14:paraId="5795099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UTAUT-2Effort Expectancy-2.2 Complexity</w:t>
            </w:r>
          </w:p>
        </w:tc>
      </w:tr>
    </w:tbl>
    <w:p w14:paraId="73B60925">
      <w:pPr>
        <w:rPr>
          <w:rFonts w:hint="default" w:ascii="Times New Roman" w:hAnsi="Times New Roman" w:eastAsia="宋体" w:cs="Times New Roman"/>
          <w:i/>
          <w:iCs/>
          <w:color w:val="000000"/>
          <w:kern w:val="0"/>
          <w:sz w:val="24"/>
          <w:szCs w:val="24"/>
          <w:u w:val="none"/>
          <w:lang w:val="en-US" w:eastAsia="zh-CN" w:bidi="ar"/>
        </w:rPr>
        <w:sectPr>
          <w:pgSz w:w="23811" w:h="16838" w:orient="landscape"/>
          <w:pgMar w:top="1803" w:right="1440" w:bottom="1803" w:left="1440" w:header="851" w:footer="992" w:gutter="0"/>
          <w:pgBorders w:offsetFrom="page">
            <w:top w:val="none" w:sz="0" w:space="0"/>
            <w:left w:val="none" w:sz="0" w:space="0"/>
            <w:bottom w:val="none" w:sz="0" w:space="0"/>
            <w:right w:val="none" w:sz="0" w:space="0"/>
          </w:pgBorders>
          <w:pgNumType w:fmt="decimal"/>
          <w:cols w:space="0" w:num="1"/>
          <w:rtlGutter w:val="0"/>
          <w:docGrid w:type="lines" w:linePitch="339" w:charSpace="0"/>
        </w:sectPr>
      </w:pPr>
      <w:r>
        <w:rPr>
          <w:rFonts w:hint="default"/>
        </w:rPr>
        <w:br w:type="page"/>
      </w:r>
    </w:p>
    <w:p w14:paraId="65825AA5">
      <w:pPr>
        <w:keepNext w:val="0"/>
        <w:keepLines w:val="0"/>
        <w:widowControl/>
        <w:suppressLineNumbers w:val="0"/>
        <w:jc w:val="center"/>
        <w:textAlignment w:val="center"/>
        <w:outlineLvl w:val="0"/>
        <w:rPr>
          <w:rFonts w:hint="default" w:ascii="Times New Roman" w:hAnsi="Times New Roman" w:eastAsia="宋体" w:cs="Times New Roman"/>
          <w:i/>
          <w:iCs/>
          <w:color w:val="000000"/>
          <w:kern w:val="0"/>
          <w:sz w:val="21"/>
          <w:szCs w:val="21"/>
          <w:u w:val="none"/>
          <w:lang w:val="en-US" w:eastAsia="zh-CN" w:bidi="ar"/>
        </w:rPr>
      </w:pPr>
      <w:bookmarkStart w:id="60" w:name="_Toc3619"/>
      <w:r>
        <w:rPr>
          <w:rFonts w:hint="default" w:ascii="Times New Roman" w:hAnsi="Times New Roman" w:eastAsia="宋体" w:cs="Times New Roman"/>
          <w:b/>
          <w:bCs/>
          <w:i w:val="0"/>
          <w:iCs w:val="0"/>
          <w:color w:val="000000"/>
          <w:kern w:val="0"/>
          <w:sz w:val="24"/>
          <w:szCs w:val="24"/>
          <w:u w:val="none"/>
          <w:lang w:val="en-US" w:eastAsia="zh-CN" w:bidi="ar"/>
        </w:rPr>
        <w:t xml:space="preserve">Supplementary material </w:t>
      </w:r>
      <w:r>
        <w:rPr>
          <w:rFonts w:hint="eastAsia" w:ascii="Times New Roman" w:hAnsi="Times New Roman" w:eastAsia="宋体" w:cs="Times New Roman"/>
          <w:b/>
          <w:bCs/>
          <w:i w:val="0"/>
          <w:iCs w:val="0"/>
          <w:color w:val="000000"/>
          <w:kern w:val="0"/>
          <w:sz w:val="24"/>
          <w:szCs w:val="24"/>
          <w:u w:val="none"/>
          <w:lang w:val="en-US" w:eastAsia="zh-CN" w:bidi="ar"/>
        </w:rPr>
        <w:t xml:space="preserve">8 </w:t>
      </w:r>
      <w:r>
        <w:rPr>
          <w:rFonts w:hint="default" w:ascii="Times New Roman" w:hAnsi="Times New Roman" w:eastAsia="宋体" w:cs="Times New Roman"/>
          <w:b/>
          <w:bCs/>
          <w:i w:val="0"/>
          <w:iCs w:val="0"/>
          <w:color w:val="000000"/>
          <w:kern w:val="0"/>
          <w:sz w:val="24"/>
          <w:szCs w:val="24"/>
          <w:u w:val="none"/>
          <w:lang w:val="en-US" w:eastAsia="zh-CN" w:bidi="ar"/>
        </w:rPr>
        <w:t>:Criteria and scoring of GRADE–CERQual</w:t>
      </w:r>
      <w:bookmarkEnd w:id="60"/>
    </w:p>
    <w:tbl>
      <w:tblPr>
        <w:tblStyle w:val="7"/>
        <w:tblpPr w:leftFromText="180" w:rightFromText="180" w:vertAnchor="text" w:horzAnchor="page" w:tblpX="1198" w:tblpY="267"/>
        <w:tblOverlap w:val="never"/>
        <w:tblW w:w="100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0"/>
        <w:gridCol w:w="4447"/>
      </w:tblGrid>
      <w:tr w14:paraId="733CA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077" w:type="dxa"/>
            <w:gridSpan w:val="2"/>
            <w:tcBorders>
              <w:top w:val="nil"/>
              <w:left w:val="nil"/>
              <w:bottom w:val="nil"/>
              <w:right w:val="nil"/>
            </w:tcBorders>
            <w:shd w:val="clear" w:color="auto" w:fill="EFF7EA"/>
            <w:noWrap/>
            <w:vAlign w:val="center"/>
          </w:tcPr>
          <w:p w14:paraId="2552D0D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4"/>
                <w:szCs w:val="24"/>
                <w:u w:val="none"/>
                <w:lang w:val="en-US" w:eastAsia="zh-CN" w:bidi="ar"/>
              </w:rPr>
              <w:t>Methodological limitations:</w:t>
            </w:r>
          </w:p>
        </w:tc>
      </w:tr>
      <w:tr w14:paraId="6072C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6A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 xml:space="preserve">Result Meta–QAT reliability and validity </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BC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Score GRADE–CERQual</w:t>
            </w:r>
          </w:p>
        </w:tc>
      </w:tr>
      <w:tr w14:paraId="0B44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373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8D7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No to very minor concerns (4 points)</w:t>
            </w:r>
          </w:p>
        </w:tc>
      </w:tr>
      <w:tr w14:paraId="13D3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F4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Style w:val="11"/>
                <w:rFonts w:eastAsia="宋体"/>
                <w:lang w:val="en-US" w:eastAsia="zh-CN" w:bidi="ar"/>
              </w:rPr>
              <w:t>/</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CAE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Minor concerns (3 points)</w:t>
            </w:r>
          </w:p>
        </w:tc>
      </w:tr>
      <w:tr w14:paraId="0FC97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56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r>
              <w:rPr>
                <w:rStyle w:val="11"/>
                <w:rFonts w:eastAsia="宋体"/>
                <w:lang w:val="en-US" w:eastAsia="zh-CN" w:bidi="ar"/>
              </w:rPr>
              <w:t xml:space="preserve"> –</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97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Moderate concerns (2 points)</w:t>
            </w:r>
          </w:p>
        </w:tc>
      </w:tr>
      <w:tr w14:paraId="28055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87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21C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Moderate concerns (2 points)</w:t>
            </w:r>
          </w:p>
        </w:tc>
      </w:tr>
      <w:tr w14:paraId="57F6B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181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01F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Substantial concerns (1 point)</w:t>
            </w:r>
          </w:p>
        </w:tc>
      </w:tr>
      <w:tr w14:paraId="4890A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746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A35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Substantial concerns (1 point)</w:t>
            </w:r>
          </w:p>
        </w:tc>
      </w:tr>
    </w:tbl>
    <w:tbl>
      <w:tblPr>
        <w:tblStyle w:val="7"/>
        <w:tblpPr w:leftFromText="180" w:rightFromText="180" w:vertAnchor="text" w:horzAnchor="page" w:tblpX="1198" w:tblpY="280"/>
        <w:tblOverlap w:val="never"/>
        <w:tblW w:w="100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20"/>
        <w:gridCol w:w="4447"/>
      </w:tblGrid>
      <w:tr w14:paraId="0110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0067" w:type="dxa"/>
            <w:gridSpan w:val="2"/>
            <w:tcBorders>
              <w:top w:val="nil"/>
              <w:left w:val="nil"/>
              <w:bottom w:val="nil"/>
              <w:right w:val="nil"/>
            </w:tcBorders>
            <w:shd w:val="clear" w:color="auto" w:fill="EFF7EA"/>
            <w:noWrap/>
            <w:vAlign w:val="center"/>
          </w:tcPr>
          <w:p w14:paraId="2F091A8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4"/>
                <w:szCs w:val="24"/>
                <w:u w:val="none"/>
                <w:lang w:val="en-US" w:eastAsia="zh-CN" w:bidi="ar"/>
              </w:rPr>
              <w:t xml:space="preserve">Relevance: </w:t>
            </w:r>
          </w:p>
        </w:tc>
      </w:tr>
      <w:tr w14:paraId="39A20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C2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Result Meta–QAT Relevance</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37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Score GRADE–CERQual</w:t>
            </w:r>
          </w:p>
        </w:tc>
      </w:tr>
      <w:tr w14:paraId="0E6F6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E9D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1B0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No to very minor concerns (4 points)</w:t>
            </w:r>
          </w:p>
        </w:tc>
      </w:tr>
      <w:tr w14:paraId="02AEA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8EA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(partly); a = +, b = /, c = +, and d = +</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789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Minor concerns (3 points)</w:t>
            </w:r>
          </w:p>
        </w:tc>
      </w:tr>
      <w:tr w14:paraId="0654E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5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006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(partly) &amp; other than a = +, b = /, c = +, and d = +</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094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Moderate concerns (2 points)</w:t>
            </w:r>
          </w:p>
        </w:tc>
      </w:tr>
      <w:tr w14:paraId="3E02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362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4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C43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Substantial concerns (1 point)</w:t>
            </w:r>
          </w:p>
        </w:tc>
      </w:tr>
    </w:tbl>
    <w:tbl>
      <w:tblPr>
        <w:tblStyle w:val="7"/>
        <w:tblpPr w:leftFromText="180" w:rightFromText="180" w:vertAnchor="text" w:horzAnchor="page" w:tblpX="1173" w:tblpY="5190"/>
        <w:tblOverlap w:val="never"/>
        <w:tblW w:w="100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0"/>
        <w:gridCol w:w="4437"/>
      </w:tblGrid>
      <w:tr w14:paraId="10B05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0067" w:type="dxa"/>
            <w:gridSpan w:val="2"/>
            <w:tcBorders>
              <w:top w:val="nil"/>
              <w:left w:val="nil"/>
              <w:bottom w:val="nil"/>
              <w:right w:val="nil"/>
            </w:tcBorders>
            <w:shd w:val="clear" w:color="auto" w:fill="EFF7EA"/>
            <w:noWrap/>
            <w:vAlign w:val="center"/>
          </w:tcPr>
          <w:p w14:paraId="229E71B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iCs/>
                <w:color w:val="000000"/>
                <w:sz w:val="22"/>
                <w:szCs w:val="22"/>
                <w:u w:val="none"/>
              </w:rPr>
            </w:pPr>
            <w:r>
              <w:rPr>
                <w:rFonts w:hint="default" w:ascii="Times New Roman" w:hAnsi="Times New Roman" w:eastAsia="宋体" w:cs="Times New Roman"/>
                <w:i/>
                <w:iCs/>
                <w:color w:val="000000"/>
                <w:kern w:val="0"/>
                <w:sz w:val="24"/>
                <w:szCs w:val="24"/>
                <w:u w:val="none"/>
                <w:lang w:val="en-US" w:eastAsia="zh-CN" w:bidi="ar"/>
              </w:rPr>
              <w:t xml:space="preserve">Adequacy: </w:t>
            </w:r>
          </w:p>
        </w:tc>
      </w:tr>
      <w:tr w14:paraId="00736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C7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Based on ‘data sources’</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51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Score GRADE–CERQual</w:t>
            </w:r>
          </w:p>
        </w:tc>
      </w:tr>
      <w:tr w14:paraId="64984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0EF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Extensive search/resources + defined number of articles</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08C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No to very minor concerns (4 points)</w:t>
            </w:r>
          </w:p>
        </w:tc>
      </w:tr>
      <w:tr w14:paraId="2E12F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082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Extensive search/resources + no defined number of articles or limited articles</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985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Minor concerns (3 points)</w:t>
            </w:r>
          </w:p>
        </w:tc>
      </w:tr>
      <w:tr w14:paraId="33CF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249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Limited search</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A90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Moderate concerns (2 points)</w:t>
            </w:r>
          </w:p>
        </w:tc>
      </w:tr>
      <w:tr w14:paraId="786A4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BC2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Not defined</w:t>
            </w:r>
          </w:p>
        </w:tc>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C3CA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Substantial concerns (1 point)</w:t>
            </w:r>
          </w:p>
        </w:tc>
      </w:tr>
    </w:tbl>
    <w:p w14:paraId="276A517A">
      <w:pPr>
        <w:keepNext w:val="0"/>
        <w:keepLines w:val="0"/>
        <w:widowControl/>
        <w:suppressLineNumbers w:val="0"/>
        <w:jc w:val="left"/>
        <w:textAlignment w:val="center"/>
        <w:rPr>
          <w:rFonts w:hint="eastAsia" w:ascii="Times New Roman" w:hAnsi="Times New Roman" w:eastAsia="宋体" w:cs="Times New Roman"/>
          <w:i/>
          <w:iCs/>
          <w:color w:val="000000"/>
          <w:kern w:val="0"/>
          <w:sz w:val="24"/>
          <w:szCs w:val="24"/>
          <w:u w:val="none"/>
          <w:lang w:val="en-US" w:eastAsia="zh-CN" w:bidi="ar"/>
        </w:rPr>
        <w:sectPr>
          <w:pgSz w:w="11905" w:h="16838"/>
          <w:pgMar w:top="1440" w:right="1803" w:bottom="1440" w:left="1803" w:header="851" w:footer="992" w:gutter="0"/>
          <w:pgBorders w:offsetFrom="page">
            <w:top w:val="none" w:sz="0" w:space="0"/>
            <w:left w:val="none" w:sz="0" w:space="0"/>
            <w:bottom w:val="none" w:sz="0" w:space="0"/>
            <w:right w:val="none" w:sz="0" w:space="0"/>
          </w:pgBorders>
          <w:pgNumType w:fmt="decimal"/>
          <w:cols w:space="0" w:num="1"/>
          <w:rtlGutter w:val="0"/>
          <w:docGrid w:type="lines" w:linePitch="340" w:charSpace="0"/>
        </w:sectPr>
      </w:pPr>
    </w:p>
    <w:p w14:paraId="02FE6444">
      <w:pPr>
        <w:jc w:val="center"/>
        <w:outlineLvl w:val="0"/>
        <w:rPr>
          <w:rFonts w:ascii="Times New Roman" w:hAnsi="Times New Roman" w:cs="Times New Roman"/>
          <w:sz w:val="32"/>
          <w:szCs w:val="32"/>
        </w:rPr>
      </w:pPr>
      <w:bookmarkStart w:id="61" w:name="OLE_LINK32"/>
      <w:bookmarkStart w:id="62" w:name="_Toc6947"/>
      <w:r>
        <w:rPr>
          <w:rFonts w:hint="default" w:ascii="Times New Roman" w:hAnsi="Times New Roman" w:eastAsia="宋体" w:cs="Times New Roman"/>
          <w:b/>
          <w:bCs/>
          <w:i w:val="0"/>
          <w:iCs w:val="0"/>
          <w:color w:val="000000"/>
          <w:kern w:val="0"/>
          <w:sz w:val="36"/>
          <w:szCs w:val="36"/>
          <w:u w:val="none"/>
          <w:lang w:val="en-US" w:eastAsia="zh-CN" w:bidi="ar"/>
        </w:rPr>
        <w:t xml:space="preserve">Supplementary material </w:t>
      </w:r>
      <w:r>
        <w:rPr>
          <w:rFonts w:hint="eastAsia" w:ascii="Times New Roman" w:hAnsi="Times New Roman" w:eastAsia="宋体" w:cs="Times New Roman"/>
          <w:b/>
          <w:bCs/>
          <w:i w:val="0"/>
          <w:iCs w:val="0"/>
          <w:color w:val="000000"/>
          <w:kern w:val="0"/>
          <w:sz w:val="36"/>
          <w:szCs w:val="36"/>
          <w:u w:val="none"/>
          <w:lang w:val="en-US" w:eastAsia="zh-CN" w:bidi="ar"/>
        </w:rPr>
        <w:t xml:space="preserve">9 </w:t>
      </w:r>
      <w:r>
        <w:rPr>
          <w:rFonts w:hint="default" w:ascii="Times New Roman" w:hAnsi="Times New Roman" w:eastAsia="宋体" w:cs="Times New Roman"/>
          <w:b/>
          <w:bCs/>
          <w:i w:val="0"/>
          <w:iCs w:val="0"/>
          <w:color w:val="000000"/>
          <w:kern w:val="0"/>
          <w:sz w:val="36"/>
          <w:szCs w:val="36"/>
          <w:u w:val="none"/>
          <w:lang w:val="en-US" w:eastAsia="zh-CN" w:bidi="ar"/>
        </w:rPr>
        <w:t>:</w:t>
      </w:r>
      <w:bookmarkEnd w:id="61"/>
      <w:r>
        <w:rPr>
          <w:rFonts w:hint="eastAsia" w:ascii="Times New Roman" w:hAnsi="Times New Roman" w:eastAsia="宋体" w:cs="Times New Roman"/>
          <w:b/>
          <w:bCs/>
          <w:i w:val="0"/>
          <w:iCs w:val="0"/>
          <w:color w:val="000000"/>
          <w:kern w:val="0"/>
          <w:sz w:val="36"/>
          <w:szCs w:val="36"/>
          <w:u w:val="none"/>
          <w:lang w:val="en-US" w:eastAsia="zh-CN" w:bidi="ar"/>
        </w:rPr>
        <w:t>Content analysis</w:t>
      </w:r>
      <w:bookmarkEnd w:id="62"/>
    </w:p>
    <w:p w14:paraId="5B857D01">
      <w:pPr>
        <w:rPr>
          <w:rFonts w:ascii="Times New Roman" w:hAnsi="Times New Roman" w:cs="Times New Roman"/>
          <w:sz w:val="36"/>
          <w:szCs w:val="36"/>
        </w:rPr>
      </w:pPr>
      <w:r>
        <w:rPr>
          <w:rFonts w:ascii="Times New Roman" w:hAnsi="Times New Roman" w:cs="Times New Roman"/>
          <w:sz w:val="36"/>
          <w:szCs w:val="36"/>
        </w:rPr>
        <w:t>Example calculation:</w:t>
      </w:r>
    </w:p>
    <w:p w14:paraId="6EFD4D26">
      <w:pPr>
        <w:rPr>
          <w:rFonts w:ascii="Times New Roman" w:hAnsi="Times New Roman" w:cs="Times New Roman"/>
          <w:sz w:val="36"/>
          <w:szCs w:val="36"/>
        </w:rPr>
      </w:pPr>
      <w:r>
        <w:rPr>
          <w:rFonts w:hint="eastAsia" w:ascii="Times New Roman" w:hAnsi="Times New Roman" w:cs="Times New Roman"/>
          <w:sz w:val="36"/>
          <w:szCs w:val="36"/>
        </w:rPr>
        <w:t>UTAUT</w:t>
      </w:r>
      <w:r>
        <w:rPr>
          <w:rFonts w:ascii="Times New Roman" w:hAnsi="Times New Roman" w:cs="Times New Roman"/>
          <w:sz w:val="36"/>
          <w:szCs w:val="36"/>
        </w:rPr>
        <w:t>-1-1.1: (</w:t>
      </w:r>
      <w:r>
        <w:rPr>
          <w:rFonts w:hint="eastAsia" w:ascii="Times New Roman" w:hAnsi="Times New Roman" w:cs="Times New Roman"/>
          <w:sz w:val="36"/>
          <w:szCs w:val="36"/>
        </w:rPr>
        <w:t>9</w:t>
      </w:r>
      <w:r>
        <w:rPr>
          <w:rFonts w:ascii="Times New Roman" w:hAnsi="Times New Roman" w:cs="Times New Roman"/>
          <w:sz w:val="36"/>
          <w:szCs w:val="36"/>
        </w:rPr>
        <w:t>*</w:t>
      </w:r>
      <w:r>
        <w:rPr>
          <w:rFonts w:hint="eastAsia" w:ascii="Times New Roman" w:hAnsi="Times New Roman" w:cs="Times New Roman"/>
          <w:sz w:val="36"/>
          <w:szCs w:val="36"/>
        </w:rPr>
        <w:t>4</w:t>
      </w:r>
      <w:r>
        <w:rPr>
          <w:rFonts w:ascii="Times New Roman" w:hAnsi="Times New Roman" w:cs="Times New Roman"/>
          <w:sz w:val="36"/>
          <w:szCs w:val="36"/>
        </w:rPr>
        <w:t xml:space="preserve"> point) + (</w:t>
      </w:r>
      <w:r>
        <w:rPr>
          <w:rFonts w:hint="eastAsia" w:ascii="Times New Roman" w:hAnsi="Times New Roman" w:cs="Times New Roman"/>
          <w:sz w:val="36"/>
          <w:szCs w:val="36"/>
          <w:lang w:val="en-US" w:eastAsia="zh-CN"/>
        </w:rPr>
        <w:t>8</w:t>
      </w:r>
      <w:r>
        <w:rPr>
          <w:rFonts w:ascii="Times New Roman" w:hAnsi="Times New Roman" w:cs="Times New Roman"/>
          <w:sz w:val="36"/>
          <w:szCs w:val="36"/>
        </w:rPr>
        <w:t>*</w:t>
      </w:r>
      <w:r>
        <w:rPr>
          <w:rFonts w:hint="eastAsia" w:ascii="Times New Roman" w:hAnsi="Times New Roman" w:cs="Times New Roman"/>
          <w:sz w:val="36"/>
          <w:szCs w:val="36"/>
        </w:rPr>
        <w:t>3</w:t>
      </w:r>
      <w:r>
        <w:rPr>
          <w:rFonts w:ascii="Times New Roman" w:hAnsi="Times New Roman" w:cs="Times New Roman"/>
          <w:sz w:val="36"/>
          <w:szCs w:val="36"/>
        </w:rPr>
        <w:t xml:space="preserve"> points) + (</w:t>
      </w:r>
      <w:r>
        <w:rPr>
          <w:rFonts w:hint="eastAsia" w:ascii="Times New Roman" w:hAnsi="Times New Roman" w:cs="Times New Roman"/>
          <w:sz w:val="36"/>
          <w:szCs w:val="36"/>
        </w:rPr>
        <w:t>2</w:t>
      </w:r>
      <w:r>
        <w:rPr>
          <w:rFonts w:ascii="Times New Roman" w:hAnsi="Times New Roman" w:cs="Times New Roman"/>
          <w:sz w:val="36"/>
          <w:szCs w:val="36"/>
        </w:rPr>
        <w:t>*</w:t>
      </w:r>
      <w:r>
        <w:rPr>
          <w:rFonts w:hint="eastAsia" w:ascii="Times New Roman" w:hAnsi="Times New Roman" w:cs="Times New Roman"/>
          <w:sz w:val="36"/>
          <w:szCs w:val="36"/>
        </w:rPr>
        <w:t>2</w:t>
      </w:r>
      <w:r>
        <w:rPr>
          <w:rFonts w:ascii="Times New Roman" w:hAnsi="Times New Roman" w:cs="Times New Roman"/>
          <w:sz w:val="36"/>
          <w:szCs w:val="36"/>
        </w:rPr>
        <w:t xml:space="preserve"> point)+ (</w:t>
      </w:r>
      <w:r>
        <w:rPr>
          <w:rFonts w:hint="eastAsia" w:ascii="Times New Roman" w:hAnsi="Times New Roman" w:cs="Times New Roman"/>
          <w:sz w:val="36"/>
          <w:szCs w:val="36"/>
        </w:rPr>
        <w:t>0</w:t>
      </w:r>
      <w:r>
        <w:rPr>
          <w:rFonts w:ascii="Times New Roman" w:hAnsi="Times New Roman" w:cs="Times New Roman"/>
          <w:sz w:val="36"/>
          <w:szCs w:val="36"/>
        </w:rPr>
        <w:t>*</w:t>
      </w:r>
      <w:r>
        <w:rPr>
          <w:rFonts w:hint="eastAsia" w:ascii="Times New Roman" w:hAnsi="Times New Roman" w:cs="Times New Roman"/>
          <w:sz w:val="36"/>
          <w:szCs w:val="36"/>
        </w:rPr>
        <w:t>1</w:t>
      </w:r>
      <w:r>
        <w:rPr>
          <w:rFonts w:ascii="Times New Roman" w:hAnsi="Times New Roman" w:cs="Times New Roman"/>
          <w:sz w:val="36"/>
          <w:szCs w:val="36"/>
        </w:rPr>
        <w:t xml:space="preserve"> point)= </w:t>
      </w:r>
      <w:r>
        <w:rPr>
          <w:rFonts w:hint="eastAsia" w:ascii="Times New Roman" w:hAnsi="Times New Roman" w:cs="Times New Roman"/>
          <w:sz w:val="36"/>
          <w:szCs w:val="36"/>
        </w:rPr>
        <w:t>6</w:t>
      </w:r>
      <w:r>
        <w:rPr>
          <w:rFonts w:hint="eastAsia" w:ascii="Times New Roman" w:hAnsi="Times New Roman" w:cs="Times New Roman"/>
          <w:sz w:val="36"/>
          <w:szCs w:val="36"/>
          <w:lang w:val="en-US" w:eastAsia="zh-CN"/>
        </w:rPr>
        <w:t>4</w:t>
      </w:r>
      <w:r>
        <w:rPr>
          <w:rFonts w:hint="eastAsia" w:ascii="Times New Roman" w:hAnsi="Times New Roman" w:cs="Times New Roman"/>
          <w:sz w:val="36"/>
          <w:szCs w:val="36"/>
        </w:rPr>
        <w:t xml:space="preserve"> </w:t>
      </w:r>
      <w:r>
        <w:rPr>
          <w:rFonts w:ascii="Times New Roman" w:hAnsi="Times New Roman" w:cs="Times New Roman"/>
          <w:sz w:val="36"/>
          <w:szCs w:val="36"/>
        </w:rPr>
        <w:t>points</w:t>
      </w:r>
      <w:bookmarkStart w:id="76" w:name="_GoBack"/>
      <w:bookmarkEnd w:id="76"/>
    </w:p>
    <w:tbl>
      <w:tblPr>
        <w:tblStyle w:val="7"/>
        <w:tblpPr w:leftFromText="180" w:rightFromText="180" w:vertAnchor="text" w:horzAnchor="page" w:tblpX="1555" w:tblpY="541"/>
        <w:tblOverlap w:val="never"/>
        <w:tblW w:w="20905" w:type="dxa"/>
        <w:tblInd w:w="0" w:type="dxa"/>
        <w:tblLayout w:type="fixed"/>
        <w:tblCellMar>
          <w:top w:w="0" w:type="dxa"/>
          <w:left w:w="108" w:type="dxa"/>
          <w:bottom w:w="0" w:type="dxa"/>
          <w:right w:w="108" w:type="dxa"/>
        </w:tblCellMar>
      </w:tblPr>
      <w:tblGrid>
        <w:gridCol w:w="1123"/>
        <w:gridCol w:w="7168"/>
        <w:gridCol w:w="4171"/>
        <w:gridCol w:w="2000"/>
        <w:gridCol w:w="2000"/>
        <w:gridCol w:w="2143"/>
        <w:gridCol w:w="2300"/>
      </w:tblGrid>
      <w:tr w14:paraId="1705CF39">
        <w:tblPrEx>
          <w:tblCellMar>
            <w:top w:w="0" w:type="dxa"/>
            <w:left w:w="108" w:type="dxa"/>
            <w:bottom w:w="0" w:type="dxa"/>
            <w:right w:w="108" w:type="dxa"/>
          </w:tblCellMar>
        </w:tblPrEx>
        <w:trPr>
          <w:trHeight w:val="280" w:hRule="atLeast"/>
        </w:trPr>
        <w:tc>
          <w:tcPr>
            <w:tcW w:w="1123" w:type="dxa"/>
            <w:vMerge w:val="restart"/>
            <w:tcBorders>
              <w:top w:val="single" w:color="000000" w:sz="12" w:space="0"/>
              <w:left w:val="nil"/>
              <w:bottom w:val="nil"/>
              <w:right w:val="nil"/>
            </w:tcBorders>
            <w:shd w:val="clear" w:color="auto" w:fill="6ECDFF"/>
            <w:vAlign w:val="center"/>
          </w:tcPr>
          <w:p w14:paraId="7AEB452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2"/>
                <w:szCs w:val="22"/>
                <w:lang w:bidi="ar"/>
              </w:rPr>
              <w:t>FACTOR RANK</w:t>
            </w:r>
          </w:p>
        </w:tc>
        <w:tc>
          <w:tcPr>
            <w:tcW w:w="7168" w:type="dxa"/>
            <w:vMerge w:val="restart"/>
            <w:tcBorders>
              <w:top w:val="single" w:color="000000" w:sz="12" w:space="0"/>
              <w:left w:val="nil"/>
              <w:bottom w:val="nil"/>
              <w:right w:val="nil"/>
            </w:tcBorders>
            <w:shd w:val="clear" w:color="auto" w:fill="6ECDFF"/>
            <w:noWrap/>
            <w:vAlign w:val="center"/>
          </w:tcPr>
          <w:p w14:paraId="36033E9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kern w:val="0"/>
                <w:sz w:val="32"/>
                <w:szCs w:val="32"/>
                <w:lang w:bidi="ar"/>
              </w:rPr>
              <w:t>Factor (coded using UTAUT)</w:t>
            </w:r>
          </w:p>
        </w:tc>
        <w:tc>
          <w:tcPr>
            <w:tcW w:w="4171" w:type="dxa"/>
            <w:vMerge w:val="restart"/>
            <w:tcBorders>
              <w:top w:val="single" w:color="000000" w:sz="12" w:space="0"/>
              <w:left w:val="nil"/>
              <w:bottom w:val="nil"/>
              <w:right w:val="nil"/>
            </w:tcBorders>
            <w:shd w:val="clear" w:color="auto" w:fill="6ECDFF"/>
            <w:vAlign w:val="center"/>
          </w:tcPr>
          <w:p w14:paraId="38CB00B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kern w:val="0"/>
                <w:sz w:val="32"/>
                <w:szCs w:val="32"/>
                <w:lang w:bidi="ar"/>
              </w:rPr>
              <w:t>Studies reporting the factor</w:t>
            </w:r>
          </w:p>
        </w:tc>
        <w:tc>
          <w:tcPr>
            <w:tcW w:w="8443" w:type="dxa"/>
            <w:gridSpan w:val="4"/>
            <w:tcBorders>
              <w:top w:val="single" w:color="000000" w:sz="12" w:space="0"/>
              <w:left w:val="nil"/>
              <w:bottom w:val="single" w:color="000000" w:sz="12" w:space="0"/>
              <w:right w:val="nil"/>
            </w:tcBorders>
            <w:shd w:val="clear" w:color="auto" w:fill="6ECDFF"/>
            <w:noWrap/>
            <w:vAlign w:val="center"/>
          </w:tcPr>
          <w:p w14:paraId="502074C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2"/>
                <w:szCs w:val="22"/>
              </w:rPr>
            </w:pPr>
            <w:r>
              <w:rPr>
                <w:rFonts w:hint="eastAsia" w:ascii="Times New Roman" w:hAnsi="Times New Roman" w:eastAsia="宋体" w:cs="Times New Roman"/>
                <w:b/>
                <w:bCs/>
                <w:color w:val="000000"/>
                <w:kern w:val="0"/>
                <w:sz w:val="28"/>
                <w:szCs w:val="28"/>
                <w:lang w:bidi="ar"/>
              </w:rPr>
              <w:t>Confidence in the factor</w:t>
            </w:r>
          </w:p>
        </w:tc>
      </w:tr>
      <w:tr w14:paraId="739559C6">
        <w:tblPrEx>
          <w:tblCellMar>
            <w:top w:w="0" w:type="dxa"/>
            <w:left w:w="108" w:type="dxa"/>
            <w:bottom w:w="0" w:type="dxa"/>
            <w:right w:w="108" w:type="dxa"/>
          </w:tblCellMar>
        </w:tblPrEx>
        <w:trPr>
          <w:trHeight w:val="840" w:hRule="atLeast"/>
        </w:trPr>
        <w:tc>
          <w:tcPr>
            <w:tcW w:w="1123" w:type="dxa"/>
            <w:vMerge w:val="continue"/>
            <w:tcBorders>
              <w:top w:val="nil"/>
              <w:left w:val="nil"/>
              <w:bottom w:val="single" w:color="auto" w:sz="12" w:space="0"/>
              <w:right w:val="nil"/>
            </w:tcBorders>
            <w:shd w:val="clear" w:color="auto" w:fill="6ECDFF"/>
            <w:vAlign w:val="center"/>
          </w:tcPr>
          <w:p w14:paraId="2E706C15">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22"/>
                <w:szCs w:val="22"/>
              </w:rPr>
            </w:pPr>
          </w:p>
        </w:tc>
        <w:tc>
          <w:tcPr>
            <w:tcW w:w="7168" w:type="dxa"/>
            <w:vMerge w:val="continue"/>
            <w:tcBorders>
              <w:top w:val="nil"/>
              <w:left w:val="nil"/>
              <w:bottom w:val="single" w:color="auto" w:sz="12" w:space="0"/>
              <w:right w:val="nil"/>
            </w:tcBorders>
            <w:shd w:val="clear" w:color="auto" w:fill="6ECDFF"/>
            <w:noWrap/>
            <w:vAlign w:val="center"/>
          </w:tcPr>
          <w:p w14:paraId="18D28E61">
            <w:pPr>
              <w:keepNext w:val="0"/>
              <w:keepLines w:val="0"/>
              <w:suppressLineNumbers w:val="0"/>
              <w:spacing w:before="0" w:beforeAutospacing="0" w:after="0" w:afterAutospacing="0"/>
              <w:ind w:left="0" w:right="0"/>
              <w:jc w:val="left"/>
              <w:rPr>
                <w:rFonts w:hint="eastAsia" w:ascii="Times New Roman" w:hAnsi="Times New Roman" w:eastAsia="宋体" w:cs="Times New Roman"/>
                <w:b/>
                <w:bCs/>
                <w:color w:val="000000"/>
                <w:sz w:val="22"/>
                <w:szCs w:val="22"/>
              </w:rPr>
            </w:pPr>
          </w:p>
        </w:tc>
        <w:tc>
          <w:tcPr>
            <w:tcW w:w="4171" w:type="dxa"/>
            <w:vMerge w:val="continue"/>
            <w:tcBorders>
              <w:top w:val="nil"/>
              <w:left w:val="nil"/>
              <w:bottom w:val="single" w:color="auto" w:sz="12" w:space="0"/>
              <w:right w:val="nil"/>
            </w:tcBorders>
            <w:shd w:val="clear" w:color="auto" w:fill="6ECDFF"/>
            <w:vAlign w:val="center"/>
          </w:tcPr>
          <w:p w14:paraId="7088E9D0">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22"/>
                <w:szCs w:val="22"/>
              </w:rPr>
            </w:pPr>
          </w:p>
        </w:tc>
        <w:tc>
          <w:tcPr>
            <w:tcW w:w="2000" w:type="dxa"/>
            <w:tcBorders>
              <w:top w:val="single" w:color="000000" w:sz="12" w:space="0"/>
              <w:left w:val="nil"/>
              <w:bottom w:val="single" w:color="auto" w:sz="12" w:space="0"/>
              <w:right w:val="nil"/>
            </w:tcBorders>
            <w:shd w:val="clear" w:color="auto" w:fill="6ECDFF"/>
            <w:vAlign w:val="center"/>
          </w:tcPr>
          <w:p w14:paraId="597060D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4"/>
                <w:szCs w:val="24"/>
                <w:lang w:eastAsia="zh-CN" w:bidi="ar"/>
              </w:rPr>
            </w:pPr>
            <w:r>
              <w:rPr>
                <w:rFonts w:hint="eastAsia" w:ascii="Times New Roman" w:hAnsi="Times New Roman" w:eastAsia="宋体" w:cs="Times New Roman"/>
                <w:b/>
                <w:bCs/>
                <w:color w:val="000000"/>
                <w:kern w:val="0"/>
                <w:sz w:val="24"/>
                <w:szCs w:val="24"/>
                <w:lang w:bidi="ar"/>
              </w:rPr>
              <w:t>Assessment of</w:t>
            </w:r>
          </w:p>
          <w:p w14:paraId="0B4426F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4"/>
                <w:szCs w:val="24"/>
                <w:lang w:eastAsia="zh-CN" w:bidi="ar"/>
              </w:rPr>
            </w:pPr>
            <w:r>
              <w:rPr>
                <w:rFonts w:hint="eastAsia" w:ascii="Times New Roman" w:hAnsi="Times New Roman" w:eastAsia="宋体" w:cs="Times New Roman"/>
                <w:b/>
                <w:bCs/>
                <w:color w:val="000000"/>
                <w:kern w:val="0"/>
                <w:sz w:val="24"/>
                <w:szCs w:val="24"/>
                <w:lang w:bidi="ar"/>
              </w:rPr>
              <w:t>methodological</w:t>
            </w:r>
          </w:p>
          <w:p w14:paraId="43910F2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kern w:val="0"/>
                <w:sz w:val="24"/>
                <w:szCs w:val="24"/>
                <w:lang w:bidi="ar"/>
              </w:rPr>
              <w:t>limitations</w:t>
            </w:r>
          </w:p>
        </w:tc>
        <w:tc>
          <w:tcPr>
            <w:tcW w:w="2000" w:type="dxa"/>
            <w:tcBorders>
              <w:top w:val="single" w:color="000000" w:sz="12" w:space="0"/>
              <w:left w:val="nil"/>
              <w:bottom w:val="single" w:color="auto" w:sz="12" w:space="0"/>
              <w:right w:val="nil"/>
            </w:tcBorders>
            <w:shd w:val="clear" w:color="auto" w:fill="6ECDFF"/>
            <w:vAlign w:val="center"/>
          </w:tcPr>
          <w:p w14:paraId="779B0D5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4"/>
                <w:szCs w:val="24"/>
                <w:lang w:eastAsia="zh-CN" w:bidi="ar"/>
              </w:rPr>
            </w:pPr>
            <w:r>
              <w:rPr>
                <w:rFonts w:hint="eastAsia" w:ascii="Times New Roman" w:hAnsi="Times New Roman" w:eastAsia="宋体" w:cs="Times New Roman"/>
                <w:b/>
                <w:bCs/>
                <w:color w:val="000000"/>
                <w:kern w:val="0"/>
                <w:sz w:val="24"/>
                <w:szCs w:val="24"/>
                <w:lang w:bidi="ar"/>
              </w:rPr>
              <w:t>Assessment of</w:t>
            </w:r>
          </w:p>
          <w:p w14:paraId="470FBD4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kern w:val="0"/>
                <w:sz w:val="24"/>
                <w:szCs w:val="24"/>
                <w:lang w:bidi="ar"/>
              </w:rPr>
              <w:t>relevance</w:t>
            </w:r>
          </w:p>
        </w:tc>
        <w:tc>
          <w:tcPr>
            <w:tcW w:w="2143" w:type="dxa"/>
            <w:tcBorders>
              <w:top w:val="single" w:color="000000" w:sz="12" w:space="0"/>
              <w:left w:val="nil"/>
              <w:bottom w:val="single" w:color="auto" w:sz="12" w:space="0"/>
              <w:right w:val="nil"/>
            </w:tcBorders>
            <w:shd w:val="clear" w:color="auto" w:fill="6ECDFF"/>
            <w:vAlign w:val="center"/>
          </w:tcPr>
          <w:p w14:paraId="42CF261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kern w:val="0"/>
                <w:sz w:val="24"/>
                <w:szCs w:val="24"/>
                <w:lang w:bidi="ar"/>
              </w:rPr>
              <w:t>Assessment of adequacy (richness of data)</w:t>
            </w:r>
          </w:p>
        </w:tc>
        <w:tc>
          <w:tcPr>
            <w:tcW w:w="2300" w:type="dxa"/>
            <w:tcBorders>
              <w:top w:val="single" w:color="000000" w:sz="12" w:space="0"/>
              <w:left w:val="nil"/>
              <w:bottom w:val="single" w:color="auto" w:sz="12" w:space="0"/>
              <w:right w:val="nil"/>
            </w:tcBorders>
            <w:shd w:val="clear" w:color="auto" w:fill="6ECDFF"/>
            <w:vAlign w:val="center"/>
          </w:tcPr>
          <w:p w14:paraId="1663742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4"/>
                <w:szCs w:val="24"/>
                <w:lang w:eastAsia="zh-CN" w:bidi="ar"/>
              </w:rPr>
            </w:pPr>
            <w:r>
              <w:rPr>
                <w:rFonts w:hint="eastAsia" w:ascii="Times New Roman" w:hAnsi="Times New Roman" w:eastAsia="宋体" w:cs="Times New Roman"/>
                <w:b/>
                <w:bCs/>
                <w:color w:val="000000"/>
                <w:kern w:val="0"/>
                <w:sz w:val="24"/>
                <w:szCs w:val="24"/>
                <w:lang w:bidi="ar"/>
              </w:rPr>
              <w:t>Overall</w:t>
            </w:r>
          </w:p>
          <w:p w14:paraId="05181C3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4"/>
                <w:szCs w:val="24"/>
                <w:lang w:eastAsia="zh-CN" w:bidi="ar"/>
              </w:rPr>
            </w:pPr>
            <w:r>
              <w:rPr>
                <w:rFonts w:hint="eastAsia" w:ascii="Times New Roman" w:hAnsi="Times New Roman" w:eastAsia="宋体" w:cs="Times New Roman"/>
                <w:b/>
                <w:bCs/>
                <w:color w:val="000000"/>
                <w:kern w:val="0"/>
                <w:sz w:val="24"/>
                <w:szCs w:val="24"/>
                <w:lang w:bidi="ar"/>
              </w:rPr>
              <w:t>confidence in</w:t>
            </w:r>
          </w:p>
          <w:p w14:paraId="0C59352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kern w:val="0"/>
                <w:sz w:val="24"/>
                <w:szCs w:val="24"/>
                <w:lang w:bidi="ar"/>
              </w:rPr>
              <w:t>factor</w:t>
            </w:r>
          </w:p>
        </w:tc>
      </w:tr>
      <w:tr w14:paraId="57A2A9BD">
        <w:tblPrEx>
          <w:tblCellMar>
            <w:top w:w="0" w:type="dxa"/>
            <w:left w:w="108" w:type="dxa"/>
            <w:bottom w:w="0" w:type="dxa"/>
            <w:right w:w="108" w:type="dxa"/>
          </w:tblCellMar>
        </w:tblPrEx>
        <w:trPr>
          <w:trHeight w:val="600" w:hRule="atLeast"/>
        </w:trPr>
        <w:tc>
          <w:tcPr>
            <w:tcW w:w="1123" w:type="dxa"/>
            <w:tcBorders>
              <w:top w:val="single" w:color="auto" w:sz="12" w:space="0"/>
              <w:left w:val="nil"/>
              <w:bottom w:val="single" w:color="auto" w:sz="12" w:space="0"/>
              <w:right w:val="nil"/>
            </w:tcBorders>
            <w:shd w:val="clear" w:color="auto" w:fill="A9E2FF"/>
            <w:vAlign w:val="center"/>
          </w:tcPr>
          <w:p w14:paraId="031CF909">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7168" w:type="dxa"/>
            <w:tcBorders>
              <w:top w:val="single" w:color="auto" w:sz="12" w:space="0"/>
              <w:left w:val="nil"/>
              <w:bottom w:val="single" w:color="auto" w:sz="12" w:space="0"/>
              <w:right w:val="nil"/>
            </w:tcBorders>
            <w:shd w:val="clear" w:color="auto" w:fill="A9E2FF"/>
            <w:noWrap/>
            <w:vAlign w:val="center"/>
          </w:tcPr>
          <w:p w14:paraId="3850D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center"/>
              <w:rPr>
                <w:rFonts w:hint="eastAsia" w:ascii="Times New Roman" w:hAnsi="Times New Roman" w:eastAsia="宋体" w:cs="Times New Roman"/>
                <w:b/>
                <w:bCs/>
                <w:color w:val="000000"/>
                <w:sz w:val="32"/>
                <w:szCs w:val="32"/>
              </w:rPr>
            </w:pPr>
            <w:r>
              <w:rPr>
                <w:rFonts w:hint="eastAsia" w:ascii="Times New Roman" w:hAnsi="Times New Roman" w:eastAsia="宋体" w:cs="Times New Roman"/>
                <w:b/>
                <w:bCs/>
                <w:color w:val="000000"/>
                <w:kern w:val="0"/>
                <w:sz w:val="32"/>
                <w:szCs w:val="32"/>
                <w:lang w:bidi="ar"/>
              </w:rPr>
              <w:t>UTAUT-1Performance Expectancy, total</w:t>
            </w:r>
          </w:p>
        </w:tc>
        <w:tc>
          <w:tcPr>
            <w:tcW w:w="4171" w:type="dxa"/>
            <w:tcBorders>
              <w:top w:val="single" w:color="auto" w:sz="12" w:space="0"/>
              <w:left w:val="nil"/>
              <w:bottom w:val="single" w:color="auto" w:sz="12" w:space="0"/>
              <w:right w:val="nil"/>
            </w:tcBorders>
            <w:shd w:val="clear" w:color="auto" w:fill="A9E2FF"/>
            <w:vAlign w:val="center"/>
          </w:tcPr>
          <w:p w14:paraId="63EA1331">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vAlign w:val="center"/>
          </w:tcPr>
          <w:p w14:paraId="204A2F58">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vAlign w:val="center"/>
          </w:tcPr>
          <w:p w14:paraId="7F5DD3C8">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143" w:type="dxa"/>
            <w:tcBorders>
              <w:top w:val="single" w:color="auto" w:sz="12" w:space="0"/>
              <w:left w:val="nil"/>
              <w:bottom w:val="single" w:color="auto" w:sz="12" w:space="0"/>
              <w:right w:val="nil"/>
            </w:tcBorders>
            <w:shd w:val="clear" w:color="auto" w:fill="A9E2FF"/>
            <w:vAlign w:val="center"/>
          </w:tcPr>
          <w:p w14:paraId="7A01F8F8">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300" w:type="dxa"/>
            <w:tcBorders>
              <w:top w:val="single" w:color="auto" w:sz="12" w:space="0"/>
              <w:left w:val="nil"/>
              <w:bottom w:val="single" w:color="auto" w:sz="12" w:space="0"/>
              <w:right w:val="nil"/>
            </w:tcBorders>
            <w:shd w:val="clear" w:color="auto" w:fill="A9E2FF"/>
            <w:vAlign w:val="center"/>
          </w:tcPr>
          <w:p w14:paraId="70289C9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32"/>
                <w:szCs w:val="32"/>
                <w:lang w:eastAsia="zh-CN"/>
              </w:rPr>
            </w:pPr>
            <w:r>
              <w:rPr>
                <w:rFonts w:hint="eastAsia" w:ascii="Times New Roman" w:hAnsi="Times New Roman" w:eastAsia="宋体" w:cs="Times New Roman"/>
                <w:b/>
                <w:bCs/>
                <w:color w:val="000000"/>
                <w:kern w:val="0"/>
                <w:sz w:val="32"/>
                <w:szCs w:val="32"/>
                <w:lang w:bidi="ar"/>
              </w:rPr>
              <w:t>44</w:t>
            </w:r>
            <w:r>
              <w:rPr>
                <w:rFonts w:hint="eastAsia" w:ascii="Times New Roman" w:hAnsi="Times New Roman" w:eastAsia="宋体" w:cs="Times New Roman"/>
                <w:b/>
                <w:bCs/>
                <w:color w:val="000000"/>
                <w:kern w:val="0"/>
                <w:sz w:val="32"/>
                <w:szCs w:val="32"/>
                <w:lang w:val="en-US" w:eastAsia="zh-CN" w:bidi="ar"/>
              </w:rPr>
              <w:t>3</w:t>
            </w:r>
          </w:p>
        </w:tc>
      </w:tr>
      <w:tr w14:paraId="4A895269">
        <w:tblPrEx>
          <w:tblCellMar>
            <w:top w:w="0" w:type="dxa"/>
            <w:left w:w="108" w:type="dxa"/>
            <w:bottom w:w="0" w:type="dxa"/>
            <w:right w:w="108" w:type="dxa"/>
          </w:tblCellMar>
        </w:tblPrEx>
        <w:trPr>
          <w:trHeight w:val="1320" w:hRule="atLeast"/>
        </w:trPr>
        <w:tc>
          <w:tcPr>
            <w:tcW w:w="1123" w:type="dxa"/>
            <w:tcBorders>
              <w:top w:val="single" w:color="auto" w:sz="12" w:space="0"/>
              <w:left w:val="nil"/>
              <w:bottom w:val="nil"/>
              <w:right w:val="nil"/>
            </w:tcBorders>
            <w:shd w:val="clear" w:color="auto" w:fill="E1F6FF"/>
            <w:vAlign w:val="center"/>
          </w:tcPr>
          <w:p w14:paraId="549CB01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9</w:t>
            </w:r>
          </w:p>
        </w:tc>
        <w:tc>
          <w:tcPr>
            <w:tcW w:w="7168" w:type="dxa"/>
            <w:tcBorders>
              <w:top w:val="single" w:color="auto" w:sz="12" w:space="0"/>
              <w:left w:val="nil"/>
              <w:bottom w:val="nil"/>
              <w:right w:val="nil"/>
            </w:tcBorders>
            <w:shd w:val="clear" w:color="auto" w:fill="E1F6FF"/>
            <w:vAlign w:val="center"/>
          </w:tcPr>
          <w:p w14:paraId="3601B3C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UTAUT-1Performance Expectancy-1.1Percieved Usefulness</w:t>
            </w:r>
          </w:p>
        </w:tc>
        <w:tc>
          <w:tcPr>
            <w:tcW w:w="4171" w:type="dxa"/>
            <w:tcBorders>
              <w:top w:val="single" w:color="auto" w:sz="12" w:space="0"/>
              <w:left w:val="nil"/>
              <w:bottom w:val="nil"/>
              <w:right w:val="nil"/>
            </w:tcBorders>
            <w:shd w:val="clear" w:color="auto" w:fill="E1F6FF"/>
            <w:vAlign w:val="center"/>
          </w:tcPr>
          <w:p w14:paraId="0F9E8DF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w:t>
            </w:r>
            <w:r>
              <w:rPr>
                <w:rFonts w:hint="eastAsia" w:ascii="Times New Roman" w:hAnsi="Times New Roman" w:eastAsia="宋体" w:cs="Times New Roman"/>
                <w:b/>
                <w:bCs/>
                <w:color w:val="000000"/>
                <w:kern w:val="0"/>
                <w:sz w:val="28"/>
                <w:szCs w:val="28"/>
                <w:lang w:val="en-US" w:eastAsia="zh-CN" w:bidi="ar"/>
              </w:rPr>
              <w:t xml:space="preserve"> </w:t>
            </w:r>
            <w:r>
              <w:rPr>
                <w:rFonts w:hint="eastAsia" w:ascii="Times New Roman" w:hAnsi="Times New Roman" w:eastAsia="宋体" w:cs="Times New Roman"/>
                <w:b/>
                <w:bCs/>
                <w:color w:val="000000"/>
                <w:kern w:val="0"/>
                <w:sz w:val="28"/>
                <w:szCs w:val="28"/>
                <w:lang w:bidi="ar"/>
              </w:rPr>
              <w:t>3,</w:t>
            </w:r>
            <w:r>
              <w:rPr>
                <w:rFonts w:hint="eastAsia" w:ascii="Times New Roman" w:hAnsi="Times New Roman" w:eastAsia="宋体" w:cs="Times New Roman"/>
                <w:b/>
                <w:bCs/>
                <w:color w:val="000000"/>
                <w:kern w:val="0"/>
                <w:sz w:val="28"/>
                <w:szCs w:val="28"/>
                <w:lang w:val="en-US" w:eastAsia="zh-CN" w:bidi="ar"/>
              </w:rPr>
              <w:t xml:space="preserve"> </w:t>
            </w:r>
            <w:r>
              <w:rPr>
                <w:rFonts w:hint="eastAsia" w:ascii="Times New Roman" w:hAnsi="Times New Roman" w:eastAsia="宋体" w:cs="Times New Roman"/>
                <w:b/>
                <w:bCs/>
                <w:color w:val="000000"/>
                <w:kern w:val="0"/>
                <w:sz w:val="28"/>
                <w:szCs w:val="28"/>
                <w:lang w:bidi="ar"/>
              </w:rPr>
              <w:t>5,</w:t>
            </w:r>
            <w:r>
              <w:rPr>
                <w:rFonts w:hint="eastAsia" w:ascii="Times New Roman" w:hAnsi="Times New Roman" w:eastAsia="宋体" w:cs="Times New Roman"/>
                <w:b/>
                <w:bCs/>
                <w:color w:val="000000"/>
                <w:kern w:val="0"/>
                <w:sz w:val="28"/>
                <w:szCs w:val="28"/>
                <w:lang w:val="en-US" w:eastAsia="zh-CN" w:bidi="ar"/>
              </w:rPr>
              <w:t xml:space="preserve"> </w:t>
            </w:r>
            <w:r>
              <w:rPr>
                <w:rFonts w:hint="eastAsia" w:ascii="Times New Roman" w:hAnsi="Times New Roman" w:eastAsia="宋体" w:cs="Times New Roman"/>
                <w:b/>
                <w:bCs/>
                <w:color w:val="000000"/>
                <w:kern w:val="0"/>
                <w:sz w:val="28"/>
                <w:szCs w:val="28"/>
                <w:lang w:bidi="ar"/>
              </w:rPr>
              <w:t>8,</w:t>
            </w:r>
            <w:r>
              <w:rPr>
                <w:rFonts w:hint="eastAsia" w:ascii="Times New Roman" w:hAnsi="Times New Roman" w:eastAsia="宋体" w:cs="Times New Roman"/>
                <w:b/>
                <w:bCs/>
                <w:color w:val="000000"/>
                <w:kern w:val="0"/>
                <w:sz w:val="28"/>
                <w:szCs w:val="28"/>
                <w:lang w:val="en-US" w:eastAsia="zh-CN" w:bidi="ar"/>
              </w:rPr>
              <w:t xml:space="preserve"> </w:t>
            </w:r>
            <w:r>
              <w:rPr>
                <w:rFonts w:hint="eastAsia" w:ascii="Times New Roman" w:hAnsi="Times New Roman" w:eastAsia="宋体" w:cs="Times New Roman"/>
                <w:b/>
                <w:bCs/>
                <w:color w:val="000000"/>
                <w:kern w:val="0"/>
                <w:sz w:val="28"/>
                <w:szCs w:val="28"/>
                <w:lang w:bidi="ar"/>
              </w:rPr>
              <w:t>14,</w:t>
            </w:r>
            <w:r>
              <w:rPr>
                <w:rFonts w:hint="eastAsia" w:ascii="Times New Roman" w:hAnsi="Times New Roman" w:eastAsia="宋体" w:cs="Times New Roman"/>
                <w:b/>
                <w:bCs/>
                <w:color w:val="000000"/>
                <w:kern w:val="0"/>
                <w:sz w:val="28"/>
                <w:szCs w:val="28"/>
                <w:lang w:val="en-US" w:eastAsia="zh-CN" w:bidi="ar"/>
              </w:rPr>
              <w:t xml:space="preserve"> </w:t>
            </w:r>
            <w:r>
              <w:rPr>
                <w:rFonts w:hint="eastAsia" w:ascii="Times New Roman" w:hAnsi="Times New Roman" w:eastAsia="宋体" w:cs="Times New Roman"/>
                <w:b/>
                <w:bCs/>
                <w:color w:val="000000"/>
                <w:kern w:val="0"/>
                <w:sz w:val="28"/>
                <w:szCs w:val="28"/>
                <w:lang w:bidi="ar"/>
              </w:rPr>
              <w:t>16</w:t>
            </w:r>
          </w:p>
        </w:tc>
        <w:tc>
          <w:tcPr>
            <w:tcW w:w="2000" w:type="dxa"/>
            <w:tcBorders>
              <w:top w:val="single" w:color="auto" w:sz="12" w:space="0"/>
              <w:left w:val="nil"/>
              <w:bottom w:val="nil"/>
              <w:right w:val="nil"/>
            </w:tcBorders>
            <w:shd w:val="clear" w:color="auto" w:fill="E1F6FF"/>
            <w:vAlign w:val="center"/>
          </w:tcPr>
          <w:p w14:paraId="1857CDB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578EA53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Minor:3</w:t>
            </w:r>
          </w:p>
          <w:p w14:paraId="4A9F449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Mod:2</w:t>
            </w:r>
          </w:p>
          <w:p w14:paraId="295F398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000" w:type="dxa"/>
            <w:tcBorders>
              <w:top w:val="single" w:color="auto" w:sz="12" w:space="0"/>
              <w:left w:val="nil"/>
              <w:bottom w:val="nil"/>
              <w:right w:val="nil"/>
            </w:tcBorders>
            <w:shd w:val="clear" w:color="auto" w:fill="E1F6FF"/>
            <w:vAlign w:val="center"/>
          </w:tcPr>
          <w:p w14:paraId="70F699F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No:4</w:t>
            </w:r>
          </w:p>
          <w:p w14:paraId="5333168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w:t>
            </w:r>
            <w:r>
              <w:rPr>
                <w:rFonts w:hint="eastAsia" w:ascii="Times New Roman" w:hAnsi="Times New Roman" w:eastAsia="宋体" w:cs="Times New Roman"/>
                <w:b/>
                <w:bCs/>
                <w:color w:val="000000"/>
                <w:kern w:val="0"/>
                <w:sz w:val="28"/>
                <w:szCs w:val="28"/>
                <w:lang w:val="en-US" w:eastAsia="zh-CN" w:bidi="ar"/>
              </w:rPr>
              <w:t>3</w:t>
            </w:r>
          </w:p>
          <w:p w14:paraId="6927300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5F1B7AA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77290E1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No:4</w:t>
            </w:r>
          </w:p>
          <w:p w14:paraId="58D2B72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77045E2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201A52F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vAlign w:val="center"/>
          </w:tcPr>
          <w:p w14:paraId="3D82AC6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lang w:eastAsia="zh-CN"/>
              </w:rPr>
            </w:pPr>
            <w:r>
              <w:rPr>
                <w:rFonts w:hint="eastAsia" w:ascii="Times New Roman" w:hAnsi="Times New Roman" w:eastAsia="宋体" w:cs="Times New Roman"/>
                <w:b/>
                <w:bCs/>
                <w:color w:val="000000"/>
                <w:kern w:val="0"/>
                <w:sz w:val="28"/>
                <w:szCs w:val="28"/>
                <w:lang w:bidi="ar"/>
              </w:rPr>
              <w:t>6</w:t>
            </w:r>
            <w:r>
              <w:rPr>
                <w:rFonts w:hint="eastAsia" w:ascii="Times New Roman" w:hAnsi="Times New Roman" w:eastAsia="宋体" w:cs="Times New Roman"/>
                <w:b/>
                <w:bCs/>
                <w:color w:val="000000"/>
                <w:kern w:val="0"/>
                <w:sz w:val="28"/>
                <w:szCs w:val="28"/>
                <w:lang w:val="en-US" w:eastAsia="zh-CN" w:bidi="ar"/>
              </w:rPr>
              <w:t>4</w:t>
            </w:r>
          </w:p>
        </w:tc>
      </w:tr>
      <w:tr w14:paraId="75CC43AC">
        <w:tblPrEx>
          <w:tblCellMar>
            <w:top w:w="0" w:type="dxa"/>
            <w:left w:w="108" w:type="dxa"/>
            <w:bottom w:w="0" w:type="dxa"/>
            <w:right w:w="108" w:type="dxa"/>
          </w:tblCellMar>
        </w:tblPrEx>
        <w:trPr>
          <w:trHeight w:val="280" w:hRule="atLeast"/>
        </w:trPr>
        <w:tc>
          <w:tcPr>
            <w:tcW w:w="1123" w:type="dxa"/>
            <w:vMerge w:val="restart"/>
            <w:tcBorders>
              <w:top w:val="nil"/>
              <w:left w:val="nil"/>
              <w:bottom w:val="single" w:color="000000" w:sz="4" w:space="0"/>
              <w:right w:val="nil"/>
            </w:tcBorders>
            <w:shd w:val="clear" w:color="auto" w:fill="auto"/>
            <w:noWrap/>
            <w:vAlign w:val="center"/>
          </w:tcPr>
          <w:p w14:paraId="2D0614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03C1BD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Improve mental health and quality of life</w:t>
            </w:r>
            <w:bookmarkStart w:id="63" w:name="OLE_LINK33"/>
            <w:r>
              <w:rPr>
                <w:rFonts w:hint="eastAsia" w:ascii="Times New Roman" w:hAnsi="Times New Roman" w:eastAsia="宋体" w:cs="Times New Roman"/>
                <w:color w:val="000000"/>
                <w:kern w:val="0"/>
                <w:sz w:val="28"/>
                <w:szCs w:val="28"/>
                <w:lang w:bidi="ar"/>
              </w:rPr>
              <w:t xml:space="preserve"> (+)</w:t>
            </w:r>
            <w:bookmarkEnd w:id="63"/>
          </w:p>
        </w:tc>
        <w:tc>
          <w:tcPr>
            <w:tcW w:w="4171" w:type="dxa"/>
            <w:tcBorders>
              <w:top w:val="nil"/>
              <w:left w:val="nil"/>
              <w:bottom w:val="nil"/>
              <w:right w:val="nil"/>
            </w:tcBorders>
            <w:shd w:val="clear" w:color="auto" w:fill="auto"/>
            <w:noWrap/>
            <w:vAlign w:val="center"/>
          </w:tcPr>
          <w:p w14:paraId="5D79C6B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w:t>
            </w:r>
          </w:p>
        </w:tc>
        <w:tc>
          <w:tcPr>
            <w:tcW w:w="8443" w:type="dxa"/>
            <w:gridSpan w:val="4"/>
            <w:vMerge w:val="restart"/>
            <w:tcBorders>
              <w:top w:val="nil"/>
              <w:left w:val="nil"/>
              <w:bottom w:val="single" w:color="000000" w:sz="4" w:space="0"/>
              <w:right w:val="nil"/>
            </w:tcBorders>
            <w:shd w:val="clear" w:color="auto" w:fill="auto"/>
            <w:noWrap/>
            <w:vAlign w:val="center"/>
          </w:tcPr>
          <w:p w14:paraId="2E36C47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40EBD7E">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000000" w:sz="4" w:space="0"/>
              <w:right w:val="nil"/>
            </w:tcBorders>
            <w:shd w:val="clear" w:color="auto" w:fill="auto"/>
            <w:noWrap/>
            <w:vAlign w:val="center"/>
          </w:tcPr>
          <w:p w14:paraId="7092A0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5AC365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Benefit perception (+)</w:t>
            </w:r>
          </w:p>
        </w:tc>
        <w:tc>
          <w:tcPr>
            <w:tcW w:w="4171" w:type="dxa"/>
            <w:tcBorders>
              <w:top w:val="nil"/>
              <w:left w:val="nil"/>
              <w:bottom w:val="nil"/>
              <w:right w:val="nil"/>
            </w:tcBorders>
            <w:shd w:val="clear" w:color="auto" w:fill="auto"/>
            <w:noWrap/>
            <w:vAlign w:val="center"/>
          </w:tcPr>
          <w:p w14:paraId="496241E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3, 5, 8</w:t>
            </w:r>
          </w:p>
        </w:tc>
        <w:tc>
          <w:tcPr>
            <w:tcW w:w="8443" w:type="dxa"/>
            <w:gridSpan w:val="4"/>
            <w:vMerge w:val="continue"/>
            <w:tcBorders>
              <w:top w:val="nil"/>
              <w:left w:val="nil"/>
              <w:bottom w:val="single" w:color="000000" w:sz="4" w:space="0"/>
              <w:right w:val="nil"/>
            </w:tcBorders>
            <w:shd w:val="clear" w:color="auto" w:fill="auto"/>
            <w:noWrap/>
            <w:vAlign w:val="center"/>
          </w:tcPr>
          <w:p w14:paraId="3B4851C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3A3C57B">
        <w:tblPrEx>
          <w:tblCellMar>
            <w:top w:w="0" w:type="dxa"/>
            <w:left w:w="108" w:type="dxa"/>
            <w:bottom w:w="0" w:type="dxa"/>
            <w:right w:w="108" w:type="dxa"/>
          </w:tblCellMar>
        </w:tblPrEx>
        <w:trPr>
          <w:trHeight w:val="90" w:hRule="atLeast"/>
        </w:trPr>
        <w:tc>
          <w:tcPr>
            <w:tcW w:w="1123" w:type="dxa"/>
            <w:vMerge w:val="continue"/>
            <w:tcBorders>
              <w:top w:val="nil"/>
              <w:left w:val="nil"/>
              <w:bottom w:val="single" w:color="000000" w:sz="4" w:space="0"/>
              <w:right w:val="nil"/>
            </w:tcBorders>
            <w:shd w:val="clear" w:color="auto" w:fill="auto"/>
            <w:noWrap/>
            <w:vAlign w:val="center"/>
          </w:tcPr>
          <w:p w14:paraId="72D9EB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4613FF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Effectiveness of the technology (+)</w:t>
            </w:r>
          </w:p>
        </w:tc>
        <w:tc>
          <w:tcPr>
            <w:tcW w:w="4171" w:type="dxa"/>
            <w:tcBorders>
              <w:top w:val="nil"/>
              <w:left w:val="nil"/>
              <w:bottom w:val="nil"/>
              <w:right w:val="nil"/>
            </w:tcBorders>
            <w:shd w:val="clear" w:color="auto" w:fill="auto"/>
            <w:noWrap/>
            <w:vAlign w:val="center"/>
          </w:tcPr>
          <w:p w14:paraId="452CD9D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14</w:t>
            </w:r>
          </w:p>
        </w:tc>
        <w:tc>
          <w:tcPr>
            <w:tcW w:w="8443" w:type="dxa"/>
            <w:gridSpan w:val="4"/>
            <w:vMerge w:val="continue"/>
            <w:tcBorders>
              <w:top w:val="nil"/>
              <w:left w:val="nil"/>
              <w:bottom w:val="single" w:color="000000" w:sz="4" w:space="0"/>
              <w:right w:val="nil"/>
            </w:tcBorders>
            <w:shd w:val="clear" w:color="auto" w:fill="auto"/>
            <w:noWrap/>
            <w:vAlign w:val="center"/>
          </w:tcPr>
          <w:p w14:paraId="6974328B">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22FA0EB">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000000" w:sz="4" w:space="0"/>
              <w:right w:val="nil"/>
            </w:tcBorders>
            <w:shd w:val="clear" w:color="auto" w:fill="auto"/>
            <w:noWrap/>
            <w:vAlign w:val="center"/>
          </w:tcPr>
          <w:p w14:paraId="54155F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FD6F05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Limited usefulness(-)</w:t>
            </w:r>
          </w:p>
        </w:tc>
        <w:tc>
          <w:tcPr>
            <w:tcW w:w="4171" w:type="dxa"/>
            <w:tcBorders>
              <w:top w:val="nil"/>
              <w:left w:val="nil"/>
              <w:bottom w:val="nil"/>
              <w:right w:val="nil"/>
            </w:tcBorders>
            <w:shd w:val="clear" w:color="auto" w:fill="auto"/>
            <w:noWrap/>
            <w:vAlign w:val="center"/>
          </w:tcPr>
          <w:p w14:paraId="428B9E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single" w:color="000000" w:sz="4" w:space="0"/>
              <w:right w:val="nil"/>
            </w:tcBorders>
            <w:shd w:val="clear" w:color="auto" w:fill="auto"/>
            <w:noWrap/>
            <w:vAlign w:val="center"/>
          </w:tcPr>
          <w:p w14:paraId="7DA4369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83FB075">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000000" w:sz="4" w:space="0"/>
              <w:right w:val="nil"/>
            </w:tcBorders>
            <w:shd w:val="clear" w:color="auto" w:fill="auto"/>
            <w:noWrap/>
            <w:vAlign w:val="center"/>
          </w:tcPr>
          <w:p w14:paraId="0EEADA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8F10A8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Perceived lack of usefulness(-)</w:t>
            </w:r>
          </w:p>
        </w:tc>
        <w:tc>
          <w:tcPr>
            <w:tcW w:w="4171" w:type="dxa"/>
            <w:tcBorders>
              <w:top w:val="nil"/>
              <w:left w:val="nil"/>
              <w:bottom w:val="nil"/>
              <w:right w:val="nil"/>
            </w:tcBorders>
            <w:shd w:val="clear" w:color="auto" w:fill="auto"/>
            <w:noWrap/>
            <w:vAlign w:val="center"/>
          </w:tcPr>
          <w:p w14:paraId="7C89DAA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single" w:color="000000" w:sz="4" w:space="0"/>
              <w:right w:val="nil"/>
            </w:tcBorders>
            <w:shd w:val="clear" w:color="auto" w:fill="auto"/>
            <w:noWrap/>
            <w:vAlign w:val="center"/>
          </w:tcPr>
          <w:p w14:paraId="6D16FEF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3A3E02C">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auto" w:sz="12" w:space="0"/>
              <w:right w:val="nil"/>
            </w:tcBorders>
            <w:shd w:val="clear" w:color="auto" w:fill="auto"/>
            <w:noWrap/>
            <w:vAlign w:val="center"/>
          </w:tcPr>
          <w:p w14:paraId="43769E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single" w:color="auto" w:sz="12" w:space="0"/>
              <w:right w:val="nil"/>
            </w:tcBorders>
            <w:shd w:val="clear" w:color="auto" w:fill="auto"/>
            <w:noWrap/>
            <w:vAlign w:val="center"/>
          </w:tcPr>
          <w:p w14:paraId="4ED0DB2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Uncertainty of effect(-)</w:t>
            </w:r>
          </w:p>
        </w:tc>
        <w:tc>
          <w:tcPr>
            <w:tcW w:w="4171" w:type="dxa"/>
            <w:tcBorders>
              <w:top w:val="nil"/>
              <w:left w:val="nil"/>
              <w:bottom w:val="single" w:color="000000" w:sz="12" w:space="0"/>
              <w:right w:val="nil"/>
            </w:tcBorders>
            <w:shd w:val="clear" w:color="auto" w:fill="auto"/>
            <w:noWrap/>
            <w:vAlign w:val="center"/>
          </w:tcPr>
          <w:p w14:paraId="0D9EE53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w:t>
            </w:r>
          </w:p>
        </w:tc>
        <w:tc>
          <w:tcPr>
            <w:tcW w:w="8443" w:type="dxa"/>
            <w:gridSpan w:val="4"/>
            <w:vMerge w:val="continue"/>
            <w:tcBorders>
              <w:top w:val="nil"/>
              <w:left w:val="nil"/>
              <w:bottom w:val="single" w:color="000000" w:sz="12" w:space="0"/>
              <w:right w:val="nil"/>
            </w:tcBorders>
            <w:shd w:val="clear" w:color="auto" w:fill="auto"/>
            <w:noWrap/>
            <w:vAlign w:val="center"/>
          </w:tcPr>
          <w:p w14:paraId="62CC725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8FD3F85">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131B32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5</w:t>
            </w:r>
          </w:p>
        </w:tc>
        <w:tc>
          <w:tcPr>
            <w:tcW w:w="7168" w:type="dxa"/>
            <w:tcBorders>
              <w:top w:val="single" w:color="auto" w:sz="12" w:space="0"/>
              <w:left w:val="nil"/>
              <w:bottom w:val="nil"/>
              <w:right w:val="nil"/>
            </w:tcBorders>
            <w:shd w:val="clear" w:color="auto" w:fill="E1F6FF"/>
            <w:vAlign w:val="center"/>
          </w:tcPr>
          <w:p w14:paraId="38D30DE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lang w:val="en-US" w:eastAsia="zh-CN"/>
              </w:rPr>
            </w:pPr>
            <w:r>
              <w:rPr>
                <w:rFonts w:hint="eastAsia" w:ascii="Times New Roman" w:hAnsi="Times New Roman" w:eastAsia="宋体" w:cs="Times New Roman"/>
                <w:b/>
                <w:bCs/>
                <w:color w:val="000000"/>
                <w:kern w:val="0"/>
                <w:sz w:val="28"/>
                <w:szCs w:val="28"/>
                <w:lang w:bidi="ar"/>
              </w:rPr>
              <w:t>UTAUT-1Performance Expectancy-1.2 Extrinsic Motivatio</w:t>
            </w:r>
            <w:r>
              <w:rPr>
                <w:rFonts w:hint="eastAsia" w:ascii="Times New Roman" w:hAnsi="Times New Roman" w:eastAsia="宋体" w:cs="Times New Roman"/>
                <w:b/>
                <w:bCs/>
                <w:color w:val="000000"/>
                <w:kern w:val="0"/>
                <w:sz w:val="28"/>
                <w:szCs w:val="28"/>
                <w:lang w:val="en-US" w:eastAsia="zh-CN" w:bidi="ar"/>
              </w:rPr>
              <w:t>n</w:t>
            </w:r>
          </w:p>
        </w:tc>
        <w:tc>
          <w:tcPr>
            <w:tcW w:w="4171" w:type="dxa"/>
            <w:tcBorders>
              <w:top w:val="single" w:color="000000" w:sz="12" w:space="0"/>
              <w:left w:val="nil"/>
              <w:bottom w:val="nil"/>
              <w:right w:val="nil"/>
            </w:tcBorders>
            <w:shd w:val="clear" w:color="auto" w:fill="E1F6FF"/>
            <w:vAlign w:val="center"/>
          </w:tcPr>
          <w:p w14:paraId="326C841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1,2,3,4,5,7,9,11,15,16,20</w:t>
            </w:r>
          </w:p>
        </w:tc>
        <w:tc>
          <w:tcPr>
            <w:tcW w:w="2000" w:type="dxa"/>
            <w:tcBorders>
              <w:top w:val="single" w:color="000000" w:sz="12" w:space="0"/>
              <w:left w:val="nil"/>
              <w:bottom w:val="nil"/>
              <w:right w:val="nil"/>
            </w:tcBorders>
            <w:shd w:val="clear" w:color="auto" w:fill="E1F6FF"/>
            <w:vAlign w:val="center"/>
          </w:tcPr>
          <w:p w14:paraId="6ED7018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4497CD8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Minor:5</w:t>
            </w:r>
          </w:p>
          <w:p w14:paraId="1D22EEA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Mod:3</w:t>
            </w:r>
          </w:p>
          <w:p w14:paraId="51567C5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Sub:2</w:t>
            </w:r>
          </w:p>
        </w:tc>
        <w:tc>
          <w:tcPr>
            <w:tcW w:w="2000" w:type="dxa"/>
            <w:tcBorders>
              <w:top w:val="single" w:color="000000" w:sz="12" w:space="0"/>
              <w:left w:val="nil"/>
              <w:bottom w:val="nil"/>
              <w:right w:val="nil"/>
            </w:tcBorders>
            <w:shd w:val="clear" w:color="auto" w:fill="E1F6FF"/>
            <w:vAlign w:val="center"/>
          </w:tcPr>
          <w:p w14:paraId="7EC8AD0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No:9</w:t>
            </w:r>
          </w:p>
          <w:p w14:paraId="2B9B0CC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6E930B8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4E317E7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000000" w:sz="12" w:space="0"/>
              <w:left w:val="nil"/>
              <w:bottom w:val="nil"/>
              <w:right w:val="nil"/>
            </w:tcBorders>
            <w:shd w:val="clear" w:color="auto" w:fill="E1F6FF"/>
            <w:vAlign w:val="center"/>
          </w:tcPr>
          <w:p w14:paraId="5436469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No:6</w:t>
            </w:r>
          </w:p>
          <w:p w14:paraId="46E0D2E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Minor:4</w:t>
            </w:r>
          </w:p>
          <w:p w14:paraId="6206321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7AEC478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000000" w:sz="12" w:space="0"/>
              <w:left w:val="nil"/>
              <w:bottom w:val="nil"/>
              <w:right w:val="nil"/>
            </w:tcBorders>
            <w:shd w:val="clear" w:color="auto" w:fill="E1F6FF"/>
            <w:vAlign w:val="center"/>
          </w:tcPr>
          <w:p w14:paraId="5ED10E1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107</w:t>
            </w:r>
          </w:p>
        </w:tc>
      </w:tr>
      <w:tr w14:paraId="68D9291E">
        <w:tblPrEx>
          <w:tblCellMar>
            <w:top w:w="0" w:type="dxa"/>
            <w:left w:w="108" w:type="dxa"/>
            <w:bottom w:w="0" w:type="dxa"/>
            <w:right w:w="108" w:type="dxa"/>
          </w:tblCellMar>
        </w:tblPrEx>
        <w:trPr>
          <w:trHeight w:val="280" w:hRule="atLeast"/>
        </w:trPr>
        <w:tc>
          <w:tcPr>
            <w:tcW w:w="1123" w:type="dxa"/>
            <w:vMerge w:val="restart"/>
            <w:tcBorders>
              <w:top w:val="nil"/>
              <w:left w:val="nil"/>
              <w:right w:val="nil"/>
            </w:tcBorders>
            <w:shd w:val="clear" w:color="auto" w:fill="auto"/>
            <w:noWrap/>
            <w:vAlign w:val="center"/>
          </w:tcPr>
          <w:p w14:paraId="52C845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3937DB7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Social and Emotional</w:t>
            </w:r>
          </w:p>
        </w:tc>
        <w:tc>
          <w:tcPr>
            <w:tcW w:w="4171" w:type="dxa"/>
            <w:tcBorders>
              <w:top w:val="nil"/>
              <w:left w:val="nil"/>
              <w:bottom w:val="nil"/>
              <w:right w:val="nil"/>
            </w:tcBorders>
            <w:shd w:val="clear" w:color="auto" w:fill="auto"/>
            <w:noWrap/>
            <w:vAlign w:val="center"/>
          </w:tcPr>
          <w:p w14:paraId="1F9E40E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restart"/>
            <w:tcBorders>
              <w:top w:val="nil"/>
              <w:left w:val="nil"/>
              <w:right w:val="nil"/>
            </w:tcBorders>
            <w:shd w:val="clear" w:color="auto" w:fill="auto"/>
            <w:noWrap/>
            <w:vAlign w:val="center"/>
          </w:tcPr>
          <w:p w14:paraId="37BF860B">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A846D68">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719EF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880CBE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Bringing a sense of fun and belonging to patients and helping to reduce community isolation (+)</w:t>
            </w:r>
          </w:p>
        </w:tc>
        <w:tc>
          <w:tcPr>
            <w:tcW w:w="4171" w:type="dxa"/>
            <w:tcBorders>
              <w:top w:val="nil"/>
              <w:left w:val="nil"/>
              <w:bottom w:val="nil"/>
              <w:right w:val="nil"/>
            </w:tcBorders>
            <w:shd w:val="clear" w:color="auto" w:fill="auto"/>
            <w:noWrap/>
            <w:vAlign w:val="center"/>
          </w:tcPr>
          <w:p w14:paraId="6ABD901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w:t>
            </w:r>
          </w:p>
        </w:tc>
        <w:tc>
          <w:tcPr>
            <w:tcW w:w="8443" w:type="dxa"/>
            <w:gridSpan w:val="4"/>
            <w:vMerge w:val="continue"/>
            <w:tcBorders>
              <w:left w:val="nil"/>
              <w:right w:val="nil"/>
            </w:tcBorders>
            <w:shd w:val="clear" w:color="auto" w:fill="auto"/>
            <w:noWrap/>
            <w:vAlign w:val="center"/>
          </w:tcPr>
          <w:p w14:paraId="1409A8C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E2F59E9">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A5965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A5A511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Helping patients to remember their past and strengthen the bonds between family and friends (+)</w:t>
            </w:r>
          </w:p>
        </w:tc>
        <w:tc>
          <w:tcPr>
            <w:tcW w:w="4171" w:type="dxa"/>
            <w:tcBorders>
              <w:top w:val="nil"/>
              <w:left w:val="nil"/>
              <w:bottom w:val="nil"/>
              <w:right w:val="nil"/>
            </w:tcBorders>
            <w:shd w:val="clear" w:color="auto" w:fill="auto"/>
            <w:noWrap/>
            <w:vAlign w:val="center"/>
          </w:tcPr>
          <w:p w14:paraId="4CBA17E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w:t>
            </w:r>
          </w:p>
        </w:tc>
        <w:tc>
          <w:tcPr>
            <w:tcW w:w="8443" w:type="dxa"/>
            <w:gridSpan w:val="4"/>
            <w:vMerge w:val="continue"/>
            <w:tcBorders>
              <w:left w:val="nil"/>
              <w:right w:val="nil"/>
            </w:tcBorders>
            <w:shd w:val="clear" w:color="auto" w:fill="auto"/>
            <w:noWrap/>
            <w:vAlign w:val="center"/>
          </w:tcPr>
          <w:p w14:paraId="7B4853AE">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8E866DA">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515D58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476A63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Enhancing patients' sense of belonging and social connection (+)</w:t>
            </w:r>
          </w:p>
        </w:tc>
        <w:tc>
          <w:tcPr>
            <w:tcW w:w="4171" w:type="dxa"/>
            <w:tcBorders>
              <w:top w:val="nil"/>
              <w:left w:val="nil"/>
              <w:bottom w:val="nil"/>
              <w:right w:val="nil"/>
            </w:tcBorders>
            <w:shd w:val="clear" w:color="auto" w:fill="auto"/>
            <w:noWrap/>
            <w:vAlign w:val="center"/>
          </w:tcPr>
          <w:p w14:paraId="4E6938B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1,4</w:t>
            </w:r>
          </w:p>
        </w:tc>
        <w:tc>
          <w:tcPr>
            <w:tcW w:w="8443" w:type="dxa"/>
            <w:gridSpan w:val="4"/>
            <w:vMerge w:val="continue"/>
            <w:tcBorders>
              <w:left w:val="nil"/>
              <w:right w:val="nil"/>
            </w:tcBorders>
            <w:shd w:val="clear" w:color="auto" w:fill="auto"/>
            <w:noWrap/>
            <w:vAlign w:val="center"/>
          </w:tcPr>
          <w:p w14:paraId="1A1C7E5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4CF20D1">
        <w:tblPrEx>
          <w:tblCellMar>
            <w:top w:w="0" w:type="dxa"/>
            <w:left w:w="108" w:type="dxa"/>
            <w:bottom w:w="0" w:type="dxa"/>
            <w:right w:w="108" w:type="dxa"/>
          </w:tblCellMar>
        </w:tblPrEx>
        <w:trPr>
          <w:trHeight w:val="412" w:hRule="atLeast"/>
        </w:trPr>
        <w:tc>
          <w:tcPr>
            <w:tcW w:w="1123" w:type="dxa"/>
            <w:vMerge w:val="continue"/>
            <w:tcBorders>
              <w:left w:val="nil"/>
              <w:right w:val="nil"/>
            </w:tcBorders>
            <w:shd w:val="clear" w:color="auto" w:fill="auto"/>
            <w:noWrap/>
            <w:vAlign w:val="center"/>
          </w:tcPr>
          <w:p w14:paraId="710BCFE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748CB6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Improve interpersonal communication (+)</w:t>
            </w:r>
          </w:p>
        </w:tc>
        <w:tc>
          <w:tcPr>
            <w:tcW w:w="4171" w:type="dxa"/>
            <w:tcBorders>
              <w:top w:val="nil"/>
              <w:left w:val="nil"/>
              <w:bottom w:val="nil"/>
              <w:right w:val="nil"/>
            </w:tcBorders>
            <w:shd w:val="clear" w:color="auto" w:fill="auto"/>
            <w:noWrap/>
            <w:vAlign w:val="center"/>
          </w:tcPr>
          <w:p w14:paraId="2EF551B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1,3</w:t>
            </w:r>
          </w:p>
        </w:tc>
        <w:tc>
          <w:tcPr>
            <w:tcW w:w="8443" w:type="dxa"/>
            <w:gridSpan w:val="4"/>
            <w:vMerge w:val="continue"/>
            <w:tcBorders>
              <w:left w:val="nil"/>
              <w:right w:val="nil"/>
            </w:tcBorders>
            <w:shd w:val="clear" w:color="auto" w:fill="auto"/>
            <w:noWrap/>
            <w:vAlign w:val="center"/>
          </w:tcPr>
          <w:p w14:paraId="4572815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E316511">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85E88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34C0365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Self-perception and emotions</w:t>
            </w:r>
          </w:p>
        </w:tc>
        <w:tc>
          <w:tcPr>
            <w:tcW w:w="4171" w:type="dxa"/>
            <w:tcBorders>
              <w:top w:val="nil"/>
              <w:left w:val="nil"/>
              <w:bottom w:val="nil"/>
              <w:right w:val="nil"/>
            </w:tcBorders>
            <w:shd w:val="clear" w:color="auto" w:fill="auto"/>
            <w:noWrap/>
            <w:vAlign w:val="center"/>
          </w:tcPr>
          <w:p w14:paraId="3534A17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left w:val="nil"/>
              <w:right w:val="nil"/>
            </w:tcBorders>
            <w:shd w:val="clear" w:color="auto" w:fill="auto"/>
            <w:noWrap/>
            <w:vAlign w:val="center"/>
          </w:tcPr>
          <w:p w14:paraId="29FAAEED">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4A834DD">
        <w:tblPrEx>
          <w:tblCellMar>
            <w:top w:w="0" w:type="dxa"/>
            <w:left w:w="108" w:type="dxa"/>
            <w:bottom w:w="0" w:type="dxa"/>
            <w:right w:w="108" w:type="dxa"/>
          </w:tblCellMar>
        </w:tblPrEx>
        <w:trPr>
          <w:trHeight w:val="437" w:hRule="atLeast"/>
        </w:trPr>
        <w:tc>
          <w:tcPr>
            <w:tcW w:w="1123" w:type="dxa"/>
            <w:vMerge w:val="continue"/>
            <w:tcBorders>
              <w:left w:val="nil"/>
              <w:right w:val="nil"/>
            </w:tcBorders>
            <w:shd w:val="clear" w:color="auto" w:fill="auto"/>
            <w:noWrap/>
            <w:vAlign w:val="center"/>
          </w:tcPr>
          <w:p w14:paraId="565412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81D326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Enhances self-efficacy, brings confidence and pride (+)</w:t>
            </w:r>
          </w:p>
        </w:tc>
        <w:tc>
          <w:tcPr>
            <w:tcW w:w="4171" w:type="dxa"/>
            <w:tcBorders>
              <w:top w:val="nil"/>
              <w:left w:val="nil"/>
              <w:bottom w:val="nil"/>
              <w:right w:val="nil"/>
            </w:tcBorders>
            <w:shd w:val="clear" w:color="auto" w:fill="auto"/>
            <w:noWrap/>
            <w:vAlign w:val="center"/>
          </w:tcPr>
          <w:p w14:paraId="6AD0CFD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1,4</w:t>
            </w:r>
          </w:p>
        </w:tc>
        <w:tc>
          <w:tcPr>
            <w:tcW w:w="8443" w:type="dxa"/>
            <w:gridSpan w:val="4"/>
            <w:vMerge w:val="continue"/>
            <w:tcBorders>
              <w:left w:val="nil"/>
              <w:right w:val="nil"/>
            </w:tcBorders>
            <w:shd w:val="clear" w:color="auto" w:fill="auto"/>
            <w:noWrap/>
            <w:vAlign w:val="center"/>
          </w:tcPr>
          <w:p w14:paraId="2012FF4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9C3EDE6">
        <w:tblPrEx>
          <w:tblCellMar>
            <w:top w:w="0" w:type="dxa"/>
            <w:left w:w="108" w:type="dxa"/>
            <w:bottom w:w="0" w:type="dxa"/>
            <w:right w:w="108" w:type="dxa"/>
          </w:tblCellMar>
        </w:tblPrEx>
        <w:trPr>
          <w:trHeight w:val="460" w:hRule="atLeast"/>
        </w:trPr>
        <w:tc>
          <w:tcPr>
            <w:tcW w:w="1123" w:type="dxa"/>
            <w:vMerge w:val="continue"/>
            <w:tcBorders>
              <w:left w:val="nil"/>
              <w:right w:val="nil"/>
            </w:tcBorders>
            <w:shd w:val="clear" w:color="auto" w:fill="auto"/>
            <w:noWrap/>
            <w:vAlign w:val="center"/>
          </w:tcPr>
          <w:p w14:paraId="3B18ED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3AFE477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An enjoyable experience (+)</w:t>
            </w:r>
          </w:p>
        </w:tc>
        <w:tc>
          <w:tcPr>
            <w:tcW w:w="4171" w:type="dxa"/>
            <w:tcBorders>
              <w:top w:val="nil"/>
              <w:left w:val="nil"/>
              <w:bottom w:val="nil"/>
              <w:right w:val="nil"/>
            </w:tcBorders>
            <w:shd w:val="clear" w:color="auto" w:fill="auto"/>
            <w:noWrap/>
            <w:vAlign w:val="center"/>
          </w:tcPr>
          <w:p w14:paraId="12AD7F2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5</w:t>
            </w:r>
          </w:p>
        </w:tc>
        <w:tc>
          <w:tcPr>
            <w:tcW w:w="8443" w:type="dxa"/>
            <w:gridSpan w:val="4"/>
            <w:vMerge w:val="continue"/>
            <w:tcBorders>
              <w:left w:val="nil"/>
              <w:right w:val="nil"/>
            </w:tcBorders>
            <w:shd w:val="clear" w:color="auto" w:fill="auto"/>
            <w:noWrap/>
            <w:vAlign w:val="center"/>
          </w:tcPr>
          <w:p w14:paraId="4119862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B1AAFAE">
        <w:tblPrEx>
          <w:tblCellMar>
            <w:top w:w="0" w:type="dxa"/>
            <w:left w:w="108" w:type="dxa"/>
            <w:bottom w:w="0" w:type="dxa"/>
            <w:right w:w="108" w:type="dxa"/>
          </w:tblCellMar>
        </w:tblPrEx>
        <w:trPr>
          <w:trHeight w:val="460" w:hRule="atLeast"/>
        </w:trPr>
        <w:tc>
          <w:tcPr>
            <w:tcW w:w="1123" w:type="dxa"/>
            <w:vMerge w:val="continue"/>
            <w:tcBorders>
              <w:left w:val="nil"/>
              <w:right w:val="nil"/>
            </w:tcBorders>
            <w:shd w:val="clear" w:color="auto" w:fill="auto"/>
            <w:noWrap/>
            <w:vAlign w:val="center"/>
          </w:tcPr>
          <w:p w14:paraId="5D11B37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4380EF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Improving well-being (+)</w:t>
            </w:r>
          </w:p>
        </w:tc>
        <w:tc>
          <w:tcPr>
            <w:tcW w:w="4171" w:type="dxa"/>
            <w:tcBorders>
              <w:top w:val="nil"/>
              <w:left w:val="nil"/>
              <w:bottom w:val="nil"/>
              <w:right w:val="nil"/>
            </w:tcBorders>
            <w:shd w:val="clear" w:color="auto" w:fill="auto"/>
            <w:noWrap/>
            <w:vAlign w:val="center"/>
          </w:tcPr>
          <w:p w14:paraId="5E009A2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7,20</w:t>
            </w:r>
          </w:p>
        </w:tc>
        <w:tc>
          <w:tcPr>
            <w:tcW w:w="8443" w:type="dxa"/>
            <w:gridSpan w:val="4"/>
            <w:vMerge w:val="continue"/>
            <w:tcBorders>
              <w:left w:val="nil"/>
              <w:right w:val="nil"/>
            </w:tcBorders>
            <w:shd w:val="clear" w:color="auto" w:fill="auto"/>
            <w:noWrap/>
            <w:vAlign w:val="center"/>
          </w:tcPr>
          <w:p w14:paraId="5B08706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997FB1D">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F4894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4AC409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sz w:val="28"/>
                <w:szCs w:val="28"/>
                <w:lang w:val="en-US" w:eastAsia="zh-CN"/>
              </w:rPr>
            </w:pPr>
            <w:r>
              <w:rPr>
                <w:rFonts w:hint="eastAsia" w:ascii="Times New Roman" w:hAnsi="Times New Roman" w:eastAsia="宋体" w:cs="Times New Roman"/>
                <w:b/>
                <w:bCs/>
                <w:color w:val="000000"/>
                <w:sz w:val="28"/>
                <w:szCs w:val="28"/>
                <w:lang w:val="en-US" w:eastAsia="zh-CN"/>
              </w:rPr>
              <w:t>Increased independence</w:t>
            </w:r>
          </w:p>
        </w:tc>
        <w:tc>
          <w:tcPr>
            <w:tcW w:w="4171" w:type="dxa"/>
            <w:tcBorders>
              <w:top w:val="nil"/>
              <w:left w:val="nil"/>
              <w:bottom w:val="nil"/>
              <w:right w:val="nil"/>
            </w:tcBorders>
            <w:shd w:val="clear" w:color="auto" w:fill="auto"/>
            <w:noWrap/>
            <w:vAlign w:val="center"/>
          </w:tcPr>
          <w:p w14:paraId="1C9A774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p>
        </w:tc>
        <w:tc>
          <w:tcPr>
            <w:tcW w:w="8443" w:type="dxa"/>
            <w:gridSpan w:val="4"/>
            <w:vMerge w:val="continue"/>
            <w:tcBorders>
              <w:left w:val="nil"/>
              <w:right w:val="nil"/>
            </w:tcBorders>
            <w:shd w:val="clear" w:color="auto" w:fill="auto"/>
            <w:noWrap/>
            <w:vAlign w:val="center"/>
          </w:tcPr>
          <w:p w14:paraId="445DF28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703CA5E1">
        <w:tblPrEx>
          <w:tblCellMar>
            <w:top w:w="0" w:type="dxa"/>
            <w:left w:w="108" w:type="dxa"/>
            <w:bottom w:w="0" w:type="dxa"/>
            <w:right w:w="108" w:type="dxa"/>
          </w:tblCellMar>
        </w:tblPrEx>
        <w:trPr>
          <w:trHeight w:val="412" w:hRule="atLeast"/>
        </w:trPr>
        <w:tc>
          <w:tcPr>
            <w:tcW w:w="1123" w:type="dxa"/>
            <w:vMerge w:val="continue"/>
            <w:tcBorders>
              <w:left w:val="nil"/>
              <w:right w:val="nil"/>
            </w:tcBorders>
            <w:shd w:val="clear" w:color="auto" w:fill="auto"/>
            <w:noWrap/>
            <w:vAlign w:val="center"/>
          </w:tcPr>
          <w:p w14:paraId="28B451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59D5585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Relieving the burden of caring (+)</w:t>
            </w:r>
          </w:p>
        </w:tc>
        <w:tc>
          <w:tcPr>
            <w:tcW w:w="4171" w:type="dxa"/>
            <w:tcBorders>
              <w:top w:val="nil"/>
              <w:left w:val="nil"/>
              <w:bottom w:val="nil"/>
              <w:right w:val="nil"/>
            </w:tcBorders>
            <w:shd w:val="clear" w:color="auto" w:fill="auto"/>
            <w:noWrap/>
            <w:vAlign w:val="center"/>
          </w:tcPr>
          <w:p w14:paraId="4632EC7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11</w:t>
            </w:r>
          </w:p>
        </w:tc>
        <w:tc>
          <w:tcPr>
            <w:tcW w:w="8443" w:type="dxa"/>
            <w:gridSpan w:val="4"/>
            <w:vMerge w:val="continue"/>
            <w:tcBorders>
              <w:left w:val="nil"/>
              <w:right w:val="nil"/>
            </w:tcBorders>
            <w:shd w:val="clear" w:color="auto" w:fill="auto"/>
            <w:noWrap/>
            <w:vAlign w:val="center"/>
          </w:tcPr>
          <w:p w14:paraId="4CE12CE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4BAAF16">
        <w:tblPrEx>
          <w:tblCellMar>
            <w:top w:w="0" w:type="dxa"/>
            <w:left w:w="108" w:type="dxa"/>
            <w:bottom w:w="0" w:type="dxa"/>
            <w:right w:w="108" w:type="dxa"/>
          </w:tblCellMar>
        </w:tblPrEx>
        <w:trPr>
          <w:trHeight w:val="437" w:hRule="atLeast"/>
        </w:trPr>
        <w:tc>
          <w:tcPr>
            <w:tcW w:w="1123" w:type="dxa"/>
            <w:vMerge w:val="continue"/>
            <w:tcBorders>
              <w:left w:val="nil"/>
              <w:right w:val="nil"/>
            </w:tcBorders>
            <w:shd w:val="clear" w:color="auto" w:fill="auto"/>
            <w:noWrap/>
            <w:vAlign w:val="center"/>
          </w:tcPr>
          <w:p w14:paraId="44D4B3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283141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Enhanced level of independence (+)</w:t>
            </w:r>
          </w:p>
        </w:tc>
        <w:tc>
          <w:tcPr>
            <w:tcW w:w="4171" w:type="dxa"/>
            <w:tcBorders>
              <w:top w:val="nil"/>
              <w:left w:val="nil"/>
              <w:bottom w:val="nil"/>
              <w:right w:val="nil"/>
            </w:tcBorders>
            <w:shd w:val="clear" w:color="auto" w:fill="auto"/>
            <w:noWrap/>
            <w:vAlign w:val="center"/>
          </w:tcPr>
          <w:p w14:paraId="128CA01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9,15,16</w:t>
            </w:r>
          </w:p>
        </w:tc>
        <w:tc>
          <w:tcPr>
            <w:tcW w:w="8443" w:type="dxa"/>
            <w:gridSpan w:val="4"/>
            <w:vMerge w:val="continue"/>
            <w:tcBorders>
              <w:left w:val="nil"/>
              <w:right w:val="nil"/>
            </w:tcBorders>
            <w:shd w:val="clear" w:color="auto" w:fill="auto"/>
            <w:noWrap/>
            <w:vAlign w:val="center"/>
          </w:tcPr>
          <w:p w14:paraId="6419C851">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C5A151E">
        <w:tblPrEx>
          <w:tblCellMar>
            <w:top w:w="0" w:type="dxa"/>
            <w:left w:w="108" w:type="dxa"/>
            <w:bottom w:w="0" w:type="dxa"/>
            <w:right w:w="108" w:type="dxa"/>
          </w:tblCellMar>
        </w:tblPrEx>
        <w:trPr>
          <w:trHeight w:val="436" w:hRule="atLeast"/>
        </w:trPr>
        <w:tc>
          <w:tcPr>
            <w:tcW w:w="1123" w:type="dxa"/>
            <w:vMerge w:val="continue"/>
            <w:tcBorders>
              <w:left w:val="nil"/>
              <w:right w:val="nil"/>
            </w:tcBorders>
            <w:shd w:val="clear" w:color="auto" w:fill="auto"/>
            <w:noWrap/>
            <w:vAlign w:val="center"/>
          </w:tcPr>
          <w:p w14:paraId="045854D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6D1B3B6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sz w:val="28"/>
                <w:szCs w:val="28"/>
                <w:lang w:val="en-US" w:eastAsia="zh-CN"/>
              </w:rPr>
            </w:pPr>
            <w:r>
              <w:rPr>
                <w:rFonts w:hint="eastAsia" w:ascii="Times New Roman" w:hAnsi="Times New Roman" w:eastAsia="宋体" w:cs="Times New Roman"/>
                <w:b/>
                <w:bCs/>
                <w:color w:val="000000"/>
                <w:sz w:val="28"/>
                <w:szCs w:val="28"/>
                <w:lang w:val="en-US" w:eastAsia="zh-CN"/>
              </w:rPr>
              <w:t>Negative Experience</w:t>
            </w:r>
          </w:p>
        </w:tc>
        <w:tc>
          <w:tcPr>
            <w:tcW w:w="4171" w:type="dxa"/>
            <w:tcBorders>
              <w:top w:val="nil"/>
              <w:left w:val="nil"/>
              <w:bottom w:val="nil"/>
              <w:right w:val="nil"/>
            </w:tcBorders>
            <w:shd w:val="clear" w:color="auto" w:fill="auto"/>
            <w:noWrap/>
            <w:vAlign w:val="center"/>
          </w:tcPr>
          <w:p w14:paraId="497BF9E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p>
        </w:tc>
        <w:tc>
          <w:tcPr>
            <w:tcW w:w="8443" w:type="dxa"/>
            <w:gridSpan w:val="4"/>
            <w:vMerge w:val="continue"/>
            <w:tcBorders>
              <w:left w:val="nil"/>
              <w:right w:val="nil"/>
            </w:tcBorders>
            <w:shd w:val="clear" w:color="auto" w:fill="auto"/>
            <w:noWrap/>
            <w:vAlign w:val="center"/>
          </w:tcPr>
          <w:p w14:paraId="78549F5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DA83CCC">
        <w:tblPrEx>
          <w:tblCellMar>
            <w:top w:w="0" w:type="dxa"/>
            <w:left w:w="108" w:type="dxa"/>
            <w:bottom w:w="0" w:type="dxa"/>
            <w:right w:w="108" w:type="dxa"/>
          </w:tblCellMar>
        </w:tblPrEx>
        <w:trPr>
          <w:trHeight w:val="402" w:hRule="atLeast"/>
        </w:trPr>
        <w:tc>
          <w:tcPr>
            <w:tcW w:w="1123" w:type="dxa"/>
            <w:vMerge w:val="continue"/>
            <w:tcBorders>
              <w:left w:val="nil"/>
              <w:bottom w:val="single" w:color="auto" w:sz="12" w:space="0"/>
              <w:right w:val="nil"/>
            </w:tcBorders>
            <w:shd w:val="clear" w:color="auto" w:fill="auto"/>
            <w:noWrap/>
            <w:vAlign w:val="center"/>
          </w:tcPr>
          <w:p w14:paraId="2E027C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single" w:color="auto" w:sz="12" w:space="0"/>
              <w:right w:val="nil"/>
            </w:tcBorders>
            <w:shd w:val="clear" w:color="auto" w:fill="auto"/>
            <w:noWrap/>
            <w:vAlign w:val="center"/>
          </w:tcPr>
          <w:p w14:paraId="4DC688A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Sense of bad experience(-)</w:t>
            </w:r>
          </w:p>
        </w:tc>
        <w:tc>
          <w:tcPr>
            <w:tcW w:w="4171" w:type="dxa"/>
            <w:tcBorders>
              <w:top w:val="nil"/>
              <w:left w:val="nil"/>
              <w:bottom w:val="single" w:color="auto" w:sz="12" w:space="0"/>
              <w:right w:val="nil"/>
            </w:tcBorders>
            <w:shd w:val="clear" w:color="auto" w:fill="auto"/>
            <w:noWrap/>
            <w:vAlign w:val="center"/>
          </w:tcPr>
          <w:p w14:paraId="72A17DB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w:t>
            </w:r>
          </w:p>
        </w:tc>
        <w:tc>
          <w:tcPr>
            <w:tcW w:w="8443" w:type="dxa"/>
            <w:gridSpan w:val="4"/>
            <w:vMerge w:val="continue"/>
            <w:tcBorders>
              <w:left w:val="nil"/>
              <w:bottom w:val="single" w:color="auto" w:sz="12" w:space="0"/>
              <w:right w:val="nil"/>
            </w:tcBorders>
            <w:shd w:val="clear" w:color="auto" w:fill="auto"/>
            <w:noWrap/>
            <w:vAlign w:val="center"/>
          </w:tcPr>
          <w:p w14:paraId="5151ED8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59524AD">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2C4C857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13</w:t>
            </w:r>
          </w:p>
        </w:tc>
        <w:tc>
          <w:tcPr>
            <w:tcW w:w="7168" w:type="dxa"/>
            <w:tcBorders>
              <w:top w:val="single" w:color="auto" w:sz="12" w:space="0"/>
              <w:left w:val="nil"/>
              <w:bottom w:val="nil"/>
              <w:right w:val="nil"/>
            </w:tcBorders>
            <w:shd w:val="clear" w:color="auto" w:fill="E1F6FF"/>
            <w:vAlign w:val="center"/>
          </w:tcPr>
          <w:p w14:paraId="0F42A42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UTAUT-1Performance Expectancy-1.3 Job-fit</w:t>
            </w:r>
          </w:p>
        </w:tc>
        <w:tc>
          <w:tcPr>
            <w:tcW w:w="4171" w:type="dxa"/>
            <w:tcBorders>
              <w:top w:val="single" w:color="auto" w:sz="12" w:space="0"/>
              <w:left w:val="nil"/>
              <w:bottom w:val="nil"/>
              <w:right w:val="nil"/>
            </w:tcBorders>
            <w:shd w:val="clear" w:color="auto" w:fill="E1F6FF"/>
            <w:noWrap/>
            <w:vAlign w:val="center"/>
          </w:tcPr>
          <w:p w14:paraId="4593E51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8"/>
                <w:szCs w:val="28"/>
                <w:lang w:val="en-US" w:eastAsia="zh-CN"/>
              </w:rPr>
            </w:pPr>
            <w:r>
              <w:rPr>
                <w:rFonts w:hint="eastAsia" w:ascii="Times New Roman" w:hAnsi="Times New Roman" w:eastAsia="宋体" w:cs="Times New Roman"/>
                <w:b/>
                <w:bCs/>
                <w:color w:val="000000"/>
                <w:sz w:val="28"/>
                <w:szCs w:val="28"/>
                <w:lang w:val="en-US" w:eastAsia="zh-CN"/>
              </w:rPr>
              <w:t>2,11,16</w:t>
            </w:r>
          </w:p>
        </w:tc>
        <w:tc>
          <w:tcPr>
            <w:tcW w:w="2000" w:type="dxa"/>
            <w:tcBorders>
              <w:top w:val="single" w:color="auto" w:sz="12" w:space="0"/>
              <w:left w:val="nil"/>
              <w:bottom w:val="nil"/>
              <w:right w:val="nil"/>
            </w:tcBorders>
            <w:shd w:val="clear" w:color="auto" w:fill="E1F6FF"/>
            <w:vAlign w:val="center"/>
          </w:tcPr>
          <w:p w14:paraId="7EE3B60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1F32654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30DEB6C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10FCECE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000" w:type="dxa"/>
            <w:tcBorders>
              <w:top w:val="single" w:color="auto" w:sz="12" w:space="0"/>
              <w:left w:val="nil"/>
              <w:bottom w:val="nil"/>
              <w:right w:val="nil"/>
            </w:tcBorders>
            <w:shd w:val="clear" w:color="auto" w:fill="E1F6FF"/>
            <w:vAlign w:val="center"/>
          </w:tcPr>
          <w:p w14:paraId="17A1398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No:2</w:t>
            </w:r>
          </w:p>
          <w:p w14:paraId="5A7D680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Minor:1</w:t>
            </w:r>
          </w:p>
          <w:p w14:paraId="364D74F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6E64ED8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6D8F86A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49C74A4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75BDCDA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5F0F69C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vAlign w:val="center"/>
          </w:tcPr>
          <w:p w14:paraId="750EE90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31</w:t>
            </w:r>
          </w:p>
        </w:tc>
      </w:tr>
      <w:tr w14:paraId="3B66B1F6">
        <w:tblPrEx>
          <w:tblCellMar>
            <w:top w:w="0" w:type="dxa"/>
            <w:left w:w="108" w:type="dxa"/>
            <w:bottom w:w="0" w:type="dxa"/>
            <w:right w:w="108" w:type="dxa"/>
          </w:tblCellMar>
        </w:tblPrEx>
        <w:trPr>
          <w:trHeight w:val="560" w:hRule="atLeast"/>
        </w:trPr>
        <w:tc>
          <w:tcPr>
            <w:tcW w:w="1123" w:type="dxa"/>
            <w:vMerge w:val="restart"/>
            <w:tcBorders>
              <w:top w:val="nil"/>
              <w:left w:val="nil"/>
              <w:bottom w:val="nil"/>
              <w:right w:val="nil"/>
            </w:tcBorders>
            <w:shd w:val="clear" w:color="auto" w:fill="auto"/>
            <w:noWrap/>
            <w:vAlign w:val="center"/>
          </w:tcPr>
          <w:p w14:paraId="701777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007D72C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Facilitating patient access to medication and outpatient treatment (+)</w:t>
            </w:r>
          </w:p>
        </w:tc>
        <w:tc>
          <w:tcPr>
            <w:tcW w:w="4171" w:type="dxa"/>
            <w:tcBorders>
              <w:top w:val="nil"/>
              <w:left w:val="nil"/>
              <w:bottom w:val="nil"/>
              <w:right w:val="nil"/>
            </w:tcBorders>
            <w:shd w:val="clear" w:color="auto" w:fill="auto"/>
            <w:noWrap/>
            <w:vAlign w:val="center"/>
          </w:tcPr>
          <w:p w14:paraId="0BA7998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w:t>
            </w:r>
          </w:p>
        </w:tc>
        <w:tc>
          <w:tcPr>
            <w:tcW w:w="8443" w:type="dxa"/>
            <w:gridSpan w:val="4"/>
            <w:vMerge w:val="restart"/>
            <w:tcBorders>
              <w:top w:val="nil"/>
              <w:left w:val="nil"/>
              <w:bottom w:val="single" w:color="auto" w:sz="12" w:space="0"/>
              <w:right w:val="nil"/>
            </w:tcBorders>
            <w:shd w:val="clear" w:color="auto" w:fill="auto"/>
            <w:noWrap/>
            <w:vAlign w:val="center"/>
          </w:tcPr>
          <w:p w14:paraId="138D4E2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20CE8D5">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41B358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B61D0C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Reduced time spent at the doctor (+)</w:t>
            </w:r>
          </w:p>
        </w:tc>
        <w:tc>
          <w:tcPr>
            <w:tcW w:w="4171" w:type="dxa"/>
            <w:tcBorders>
              <w:top w:val="nil"/>
              <w:left w:val="nil"/>
              <w:bottom w:val="nil"/>
              <w:right w:val="nil"/>
            </w:tcBorders>
            <w:shd w:val="clear" w:color="auto" w:fill="auto"/>
            <w:noWrap/>
            <w:vAlign w:val="center"/>
          </w:tcPr>
          <w:p w14:paraId="42E5D27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11</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65720B6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27EC5DD">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auto" w:sz="12" w:space="0"/>
              <w:right w:val="nil"/>
            </w:tcBorders>
            <w:shd w:val="clear" w:color="auto" w:fill="auto"/>
            <w:noWrap/>
            <w:vAlign w:val="center"/>
          </w:tcPr>
          <w:p w14:paraId="0F3A9F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single" w:color="auto" w:sz="12" w:space="0"/>
              <w:right w:val="nil"/>
            </w:tcBorders>
            <w:shd w:val="clear" w:color="auto" w:fill="auto"/>
            <w:vAlign w:val="center"/>
          </w:tcPr>
          <w:p w14:paraId="451CFA8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Relieving the burden on carers (+)</w:t>
            </w:r>
          </w:p>
        </w:tc>
        <w:tc>
          <w:tcPr>
            <w:tcW w:w="4171" w:type="dxa"/>
            <w:tcBorders>
              <w:top w:val="nil"/>
              <w:left w:val="nil"/>
              <w:bottom w:val="single" w:color="auto" w:sz="12" w:space="0"/>
              <w:right w:val="nil"/>
            </w:tcBorders>
            <w:shd w:val="clear" w:color="auto" w:fill="auto"/>
            <w:noWrap/>
            <w:vAlign w:val="center"/>
          </w:tcPr>
          <w:p w14:paraId="523BD3E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24A5151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F015CF8">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vAlign w:val="center"/>
          </w:tcPr>
          <w:p w14:paraId="367CBDC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FF0000"/>
                <w:sz w:val="48"/>
                <w:szCs w:val="48"/>
                <w:lang w:val="en-US" w:eastAsia="zh-CN"/>
              </w:rPr>
              <w:t>2</w:t>
            </w:r>
          </w:p>
        </w:tc>
        <w:tc>
          <w:tcPr>
            <w:tcW w:w="7168" w:type="dxa"/>
            <w:tcBorders>
              <w:top w:val="single" w:color="auto" w:sz="12" w:space="0"/>
              <w:left w:val="nil"/>
              <w:bottom w:val="nil"/>
              <w:right w:val="nil"/>
            </w:tcBorders>
            <w:shd w:val="clear" w:color="auto" w:fill="E1F6FF"/>
            <w:vAlign w:val="center"/>
          </w:tcPr>
          <w:p w14:paraId="3387801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UTAUT-1Performance Expectancy-1.4Relative Advantage</w:t>
            </w:r>
          </w:p>
        </w:tc>
        <w:tc>
          <w:tcPr>
            <w:tcW w:w="4171" w:type="dxa"/>
            <w:tcBorders>
              <w:top w:val="single" w:color="auto" w:sz="12" w:space="0"/>
              <w:left w:val="nil"/>
              <w:bottom w:val="nil"/>
              <w:right w:val="nil"/>
            </w:tcBorders>
            <w:shd w:val="clear" w:color="auto" w:fill="E1F6FF"/>
            <w:vAlign w:val="center"/>
          </w:tcPr>
          <w:p w14:paraId="496A455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1,2,3,4,5,6,7,8,9,11,14,16,17,18,19,21</w:t>
            </w:r>
          </w:p>
        </w:tc>
        <w:tc>
          <w:tcPr>
            <w:tcW w:w="2000" w:type="dxa"/>
            <w:tcBorders>
              <w:top w:val="single" w:color="auto" w:sz="12" w:space="0"/>
              <w:left w:val="nil"/>
              <w:bottom w:val="nil"/>
              <w:right w:val="nil"/>
            </w:tcBorders>
            <w:shd w:val="clear" w:color="auto" w:fill="E1F6FF"/>
            <w:vAlign w:val="center"/>
          </w:tcPr>
          <w:p w14:paraId="6DA3FD2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15D9779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Minor:8</w:t>
            </w:r>
          </w:p>
          <w:p w14:paraId="4DA33A5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Mod:2</w:t>
            </w:r>
          </w:p>
          <w:p w14:paraId="55B6B1C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Sub:5</w:t>
            </w:r>
          </w:p>
        </w:tc>
        <w:tc>
          <w:tcPr>
            <w:tcW w:w="2000" w:type="dxa"/>
            <w:tcBorders>
              <w:top w:val="single" w:color="auto" w:sz="12" w:space="0"/>
              <w:left w:val="nil"/>
              <w:bottom w:val="nil"/>
              <w:right w:val="nil"/>
            </w:tcBorders>
            <w:shd w:val="clear" w:color="auto" w:fill="E1F6FF"/>
            <w:vAlign w:val="center"/>
          </w:tcPr>
          <w:p w14:paraId="1E09A82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No:12</w:t>
            </w:r>
          </w:p>
          <w:p w14:paraId="4FC7B12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Minor:4</w:t>
            </w:r>
          </w:p>
          <w:p w14:paraId="0EAF190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6D0CD82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3D51A70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No:9</w:t>
            </w:r>
          </w:p>
          <w:p w14:paraId="747A6EF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Minor:6</w:t>
            </w:r>
          </w:p>
          <w:p w14:paraId="08CA7CE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7258BA4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337D61A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153</w:t>
            </w:r>
          </w:p>
        </w:tc>
      </w:tr>
      <w:tr w14:paraId="63728002">
        <w:tblPrEx>
          <w:tblCellMar>
            <w:top w:w="0" w:type="dxa"/>
            <w:left w:w="108" w:type="dxa"/>
            <w:bottom w:w="0" w:type="dxa"/>
            <w:right w:w="108" w:type="dxa"/>
          </w:tblCellMar>
        </w:tblPrEx>
        <w:trPr>
          <w:trHeight w:val="280" w:hRule="atLeast"/>
        </w:trPr>
        <w:tc>
          <w:tcPr>
            <w:tcW w:w="1123" w:type="dxa"/>
            <w:tcBorders>
              <w:top w:val="nil"/>
              <w:left w:val="nil"/>
              <w:bottom w:val="nil"/>
              <w:right w:val="nil"/>
            </w:tcBorders>
            <w:shd w:val="clear" w:color="auto" w:fill="auto"/>
            <w:vAlign w:val="center"/>
          </w:tcPr>
          <w:p w14:paraId="08B820C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204C861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Enhancing individual well-being and health</w:t>
            </w:r>
          </w:p>
        </w:tc>
        <w:tc>
          <w:tcPr>
            <w:tcW w:w="4171" w:type="dxa"/>
            <w:tcBorders>
              <w:top w:val="nil"/>
              <w:left w:val="nil"/>
              <w:bottom w:val="nil"/>
              <w:right w:val="nil"/>
            </w:tcBorders>
            <w:shd w:val="clear" w:color="auto" w:fill="auto"/>
            <w:vAlign w:val="center"/>
          </w:tcPr>
          <w:p w14:paraId="7ED21F1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tcBorders>
              <w:top w:val="nil"/>
              <w:left w:val="nil"/>
              <w:bottom w:val="nil"/>
              <w:right w:val="nil"/>
            </w:tcBorders>
            <w:shd w:val="clear" w:color="auto" w:fill="auto"/>
            <w:noWrap/>
            <w:vAlign w:val="center"/>
          </w:tcPr>
          <w:p w14:paraId="7332A29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CA0919E">
        <w:tblPrEx>
          <w:tblCellMar>
            <w:top w:w="0" w:type="dxa"/>
            <w:left w:w="108" w:type="dxa"/>
            <w:bottom w:w="0" w:type="dxa"/>
            <w:right w:w="108" w:type="dxa"/>
          </w:tblCellMar>
        </w:tblPrEx>
        <w:trPr>
          <w:trHeight w:val="280" w:hRule="atLeast"/>
        </w:trPr>
        <w:tc>
          <w:tcPr>
            <w:tcW w:w="1123" w:type="dxa"/>
            <w:vMerge w:val="restart"/>
            <w:tcBorders>
              <w:top w:val="nil"/>
              <w:left w:val="nil"/>
              <w:bottom w:val="nil"/>
              <w:right w:val="nil"/>
            </w:tcBorders>
            <w:shd w:val="clear" w:color="auto" w:fill="auto"/>
            <w:vAlign w:val="center"/>
          </w:tcPr>
          <w:p w14:paraId="10D70F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D7AA12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Improving knowledge and skills (+)</w:t>
            </w:r>
          </w:p>
        </w:tc>
        <w:tc>
          <w:tcPr>
            <w:tcW w:w="4171" w:type="dxa"/>
            <w:tcBorders>
              <w:top w:val="nil"/>
              <w:left w:val="nil"/>
              <w:bottom w:val="nil"/>
              <w:right w:val="nil"/>
            </w:tcBorders>
            <w:shd w:val="clear" w:color="auto" w:fill="auto"/>
            <w:vAlign w:val="center"/>
          </w:tcPr>
          <w:p w14:paraId="7ECB363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w:t>
            </w:r>
          </w:p>
        </w:tc>
        <w:tc>
          <w:tcPr>
            <w:tcW w:w="8443" w:type="dxa"/>
            <w:gridSpan w:val="4"/>
            <w:vMerge w:val="restart"/>
            <w:tcBorders>
              <w:top w:val="nil"/>
              <w:left w:val="nil"/>
              <w:bottom w:val="nil"/>
              <w:right w:val="nil"/>
            </w:tcBorders>
            <w:shd w:val="clear" w:color="auto" w:fill="auto"/>
            <w:noWrap/>
            <w:vAlign w:val="center"/>
          </w:tcPr>
          <w:p w14:paraId="0038F3D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E4BA0B9">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6124B0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E21FAA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Enhance social connection and communication (+)</w:t>
            </w:r>
          </w:p>
        </w:tc>
        <w:tc>
          <w:tcPr>
            <w:tcW w:w="4171" w:type="dxa"/>
            <w:tcBorders>
              <w:top w:val="nil"/>
              <w:left w:val="nil"/>
              <w:bottom w:val="nil"/>
              <w:right w:val="nil"/>
            </w:tcBorders>
            <w:shd w:val="clear" w:color="auto" w:fill="auto"/>
            <w:vAlign w:val="center"/>
          </w:tcPr>
          <w:p w14:paraId="568F79F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2,5,14</w:t>
            </w:r>
          </w:p>
        </w:tc>
        <w:tc>
          <w:tcPr>
            <w:tcW w:w="8443" w:type="dxa"/>
            <w:gridSpan w:val="4"/>
            <w:vMerge w:val="continue"/>
            <w:tcBorders>
              <w:top w:val="nil"/>
              <w:left w:val="nil"/>
              <w:bottom w:val="nil"/>
              <w:right w:val="nil"/>
            </w:tcBorders>
            <w:shd w:val="clear" w:color="auto" w:fill="auto"/>
            <w:noWrap/>
            <w:vAlign w:val="center"/>
          </w:tcPr>
          <w:p w14:paraId="4FCE732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BBA4570">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7451D31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824B98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Safeguarding personal safety (+)</w:t>
            </w:r>
          </w:p>
        </w:tc>
        <w:tc>
          <w:tcPr>
            <w:tcW w:w="4171" w:type="dxa"/>
            <w:tcBorders>
              <w:top w:val="nil"/>
              <w:left w:val="nil"/>
              <w:bottom w:val="nil"/>
              <w:right w:val="nil"/>
            </w:tcBorders>
            <w:shd w:val="clear" w:color="auto" w:fill="auto"/>
            <w:vAlign w:val="center"/>
          </w:tcPr>
          <w:p w14:paraId="2BB6394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2,4,5</w:t>
            </w:r>
          </w:p>
        </w:tc>
        <w:tc>
          <w:tcPr>
            <w:tcW w:w="8443" w:type="dxa"/>
            <w:gridSpan w:val="4"/>
            <w:vMerge w:val="continue"/>
            <w:tcBorders>
              <w:top w:val="nil"/>
              <w:left w:val="nil"/>
              <w:bottom w:val="nil"/>
              <w:right w:val="nil"/>
            </w:tcBorders>
            <w:shd w:val="clear" w:color="auto" w:fill="auto"/>
            <w:noWrap/>
            <w:vAlign w:val="center"/>
          </w:tcPr>
          <w:p w14:paraId="7B8AE251">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33DD61C">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286154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3A4499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Improving negative emotions (+)</w:t>
            </w:r>
          </w:p>
        </w:tc>
        <w:tc>
          <w:tcPr>
            <w:tcW w:w="4171" w:type="dxa"/>
            <w:tcBorders>
              <w:top w:val="nil"/>
              <w:left w:val="nil"/>
              <w:bottom w:val="nil"/>
              <w:right w:val="nil"/>
            </w:tcBorders>
            <w:shd w:val="clear" w:color="auto" w:fill="auto"/>
            <w:vAlign w:val="center"/>
          </w:tcPr>
          <w:p w14:paraId="3CA07E2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3,7,21</w:t>
            </w:r>
          </w:p>
        </w:tc>
        <w:tc>
          <w:tcPr>
            <w:tcW w:w="8443" w:type="dxa"/>
            <w:gridSpan w:val="4"/>
            <w:vMerge w:val="continue"/>
            <w:tcBorders>
              <w:top w:val="nil"/>
              <w:left w:val="nil"/>
              <w:bottom w:val="nil"/>
              <w:right w:val="nil"/>
            </w:tcBorders>
            <w:shd w:val="clear" w:color="auto" w:fill="auto"/>
            <w:noWrap/>
            <w:vAlign w:val="center"/>
          </w:tcPr>
          <w:p w14:paraId="5F76D21B">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4CD5DD3">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5371CE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4A39B5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Improving somato-behavioural symptoms (+)</w:t>
            </w:r>
          </w:p>
        </w:tc>
        <w:tc>
          <w:tcPr>
            <w:tcW w:w="4171" w:type="dxa"/>
            <w:tcBorders>
              <w:top w:val="nil"/>
              <w:left w:val="nil"/>
              <w:bottom w:val="nil"/>
              <w:right w:val="nil"/>
            </w:tcBorders>
            <w:shd w:val="clear" w:color="auto" w:fill="auto"/>
            <w:vAlign w:val="center"/>
          </w:tcPr>
          <w:p w14:paraId="25ADC5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7,14,21</w:t>
            </w:r>
          </w:p>
        </w:tc>
        <w:tc>
          <w:tcPr>
            <w:tcW w:w="8443" w:type="dxa"/>
            <w:gridSpan w:val="4"/>
            <w:vMerge w:val="continue"/>
            <w:tcBorders>
              <w:top w:val="nil"/>
              <w:left w:val="nil"/>
              <w:bottom w:val="nil"/>
              <w:right w:val="nil"/>
            </w:tcBorders>
            <w:shd w:val="clear" w:color="auto" w:fill="auto"/>
            <w:noWrap/>
            <w:vAlign w:val="center"/>
          </w:tcPr>
          <w:p w14:paraId="0A9C67A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6540F27">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6D4762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25B696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Reducing the burden of care and improving the quality of care (+)</w:t>
            </w:r>
          </w:p>
        </w:tc>
        <w:tc>
          <w:tcPr>
            <w:tcW w:w="4171" w:type="dxa"/>
            <w:tcBorders>
              <w:top w:val="nil"/>
              <w:left w:val="nil"/>
              <w:bottom w:val="nil"/>
              <w:right w:val="nil"/>
            </w:tcBorders>
            <w:shd w:val="clear" w:color="auto" w:fill="auto"/>
            <w:vAlign w:val="center"/>
          </w:tcPr>
          <w:p w14:paraId="74EC835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8,14,21</w:t>
            </w:r>
          </w:p>
        </w:tc>
        <w:tc>
          <w:tcPr>
            <w:tcW w:w="8443" w:type="dxa"/>
            <w:gridSpan w:val="4"/>
            <w:vMerge w:val="continue"/>
            <w:tcBorders>
              <w:top w:val="nil"/>
              <w:left w:val="nil"/>
              <w:bottom w:val="nil"/>
              <w:right w:val="nil"/>
            </w:tcBorders>
            <w:shd w:val="clear" w:color="auto" w:fill="auto"/>
            <w:noWrap/>
            <w:vAlign w:val="center"/>
          </w:tcPr>
          <w:p w14:paraId="408F479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BADC644">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0FEBAC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35D53C2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Delaying disease progression (+)</w:t>
            </w:r>
          </w:p>
        </w:tc>
        <w:tc>
          <w:tcPr>
            <w:tcW w:w="4171" w:type="dxa"/>
            <w:tcBorders>
              <w:top w:val="nil"/>
              <w:left w:val="nil"/>
              <w:bottom w:val="nil"/>
              <w:right w:val="nil"/>
            </w:tcBorders>
            <w:shd w:val="clear" w:color="auto" w:fill="auto"/>
            <w:vAlign w:val="center"/>
          </w:tcPr>
          <w:p w14:paraId="36B085B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8</w:t>
            </w:r>
          </w:p>
        </w:tc>
        <w:tc>
          <w:tcPr>
            <w:tcW w:w="8443" w:type="dxa"/>
            <w:gridSpan w:val="4"/>
            <w:vMerge w:val="continue"/>
            <w:tcBorders>
              <w:top w:val="nil"/>
              <w:left w:val="nil"/>
              <w:bottom w:val="nil"/>
              <w:right w:val="nil"/>
            </w:tcBorders>
            <w:shd w:val="clear" w:color="auto" w:fill="auto"/>
            <w:noWrap/>
            <w:vAlign w:val="center"/>
          </w:tcPr>
          <w:p w14:paraId="15B1042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CE147C7">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13CEA64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DEBDB2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Improving the quality of life (+)</w:t>
            </w:r>
          </w:p>
        </w:tc>
        <w:tc>
          <w:tcPr>
            <w:tcW w:w="4171" w:type="dxa"/>
            <w:tcBorders>
              <w:top w:val="nil"/>
              <w:left w:val="nil"/>
              <w:bottom w:val="nil"/>
              <w:right w:val="nil"/>
            </w:tcBorders>
            <w:shd w:val="clear" w:color="auto" w:fill="auto"/>
            <w:vAlign w:val="center"/>
          </w:tcPr>
          <w:p w14:paraId="11FA1B7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6</w:t>
            </w:r>
          </w:p>
        </w:tc>
        <w:tc>
          <w:tcPr>
            <w:tcW w:w="8443" w:type="dxa"/>
            <w:gridSpan w:val="4"/>
            <w:vMerge w:val="continue"/>
            <w:tcBorders>
              <w:top w:val="nil"/>
              <w:left w:val="nil"/>
              <w:bottom w:val="nil"/>
              <w:right w:val="nil"/>
            </w:tcBorders>
            <w:shd w:val="clear" w:color="auto" w:fill="auto"/>
            <w:noWrap/>
            <w:vAlign w:val="center"/>
          </w:tcPr>
          <w:p w14:paraId="3508B02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E4BF331">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3411E79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E12E4A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Stress relief (+)</w:t>
            </w:r>
          </w:p>
        </w:tc>
        <w:tc>
          <w:tcPr>
            <w:tcW w:w="4171" w:type="dxa"/>
            <w:tcBorders>
              <w:top w:val="nil"/>
              <w:left w:val="nil"/>
              <w:bottom w:val="nil"/>
              <w:right w:val="nil"/>
            </w:tcBorders>
            <w:shd w:val="clear" w:color="auto" w:fill="auto"/>
            <w:vAlign w:val="center"/>
          </w:tcPr>
          <w:p w14:paraId="4FDEDC2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7</w:t>
            </w:r>
          </w:p>
        </w:tc>
        <w:tc>
          <w:tcPr>
            <w:tcW w:w="8443" w:type="dxa"/>
            <w:gridSpan w:val="4"/>
            <w:vMerge w:val="continue"/>
            <w:tcBorders>
              <w:top w:val="nil"/>
              <w:left w:val="nil"/>
              <w:bottom w:val="nil"/>
              <w:right w:val="nil"/>
            </w:tcBorders>
            <w:shd w:val="clear" w:color="auto" w:fill="auto"/>
            <w:noWrap/>
            <w:vAlign w:val="center"/>
          </w:tcPr>
          <w:p w14:paraId="7F4EE73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C2DF11E">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2A19624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5580284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Improved resource utilization and efficiency</w:t>
            </w:r>
          </w:p>
        </w:tc>
        <w:tc>
          <w:tcPr>
            <w:tcW w:w="4171" w:type="dxa"/>
            <w:tcBorders>
              <w:top w:val="nil"/>
              <w:left w:val="nil"/>
              <w:bottom w:val="nil"/>
              <w:right w:val="nil"/>
            </w:tcBorders>
            <w:shd w:val="clear" w:color="auto" w:fill="auto"/>
            <w:vAlign w:val="center"/>
          </w:tcPr>
          <w:p w14:paraId="5DD0DA6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top w:val="nil"/>
              <w:left w:val="nil"/>
              <w:bottom w:val="nil"/>
              <w:right w:val="nil"/>
            </w:tcBorders>
            <w:shd w:val="clear" w:color="auto" w:fill="auto"/>
            <w:noWrap/>
            <w:vAlign w:val="center"/>
          </w:tcPr>
          <w:p w14:paraId="4A93DBE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2254A1F">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2C258A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910ED5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Saving social and medical resources (+)</w:t>
            </w:r>
          </w:p>
        </w:tc>
        <w:tc>
          <w:tcPr>
            <w:tcW w:w="4171" w:type="dxa"/>
            <w:tcBorders>
              <w:top w:val="nil"/>
              <w:left w:val="nil"/>
              <w:bottom w:val="nil"/>
              <w:right w:val="nil"/>
            </w:tcBorders>
            <w:shd w:val="clear" w:color="auto" w:fill="auto"/>
            <w:vAlign w:val="center"/>
          </w:tcPr>
          <w:p w14:paraId="0A7AAF8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3,4,6</w:t>
            </w:r>
          </w:p>
        </w:tc>
        <w:tc>
          <w:tcPr>
            <w:tcW w:w="8443" w:type="dxa"/>
            <w:gridSpan w:val="4"/>
            <w:vMerge w:val="continue"/>
            <w:tcBorders>
              <w:top w:val="nil"/>
              <w:left w:val="nil"/>
              <w:bottom w:val="nil"/>
              <w:right w:val="nil"/>
            </w:tcBorders>
            <w:shd w:val="clear" w:color="auto" w:fill="auto"/>
            <w:noWrap/>
            <w:vAlign w:val="center"/>
          </w:tcPr>
          <w:p w14:paraId="2271BEA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7699E099">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3172D4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5B2A9FE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Timed reminder function (+)</w:t>
            </w:r>
          </w:p>
        </w:tc>
        <w:tc>
          <w:tcPr>
            <w:tcW w:w="4171" w:type="dxa"/>
            <w:tcBorders>
              <w:top w:val="nil"/>
              <w:left w:val="nil"/>
              <w:bottom w:val="nil"/>
              <w:right w:val="nil"/>
            </w:tcBorders>
            <w:shd w:val="clear" w:color="auto" w:fill="auto"/>
            <w:vAlign w:val="center"/>
          </w:tcPr>
          <w:p w14:paraId="3EA84D7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nil"/>
              <w:right w:val="nil"/>
            </w:tcBorders>
            <w:shd w:val="clear" w:color="auto" w:fill="auto"/>
            <w:noWrap/>
            <w:vAlign w:val="center"/>
          </w:tcPr>
          <w:p w14:paraId="0B28FA7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2B625C9">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59279F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39F358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Timely feedback (+)</w:t>
            </w:r>
          </w:p>
        </w:tc>
        <w:tc>
          <w:tcPr>
            <w:tcW w:w="4171" w:type="dxa"/>
            <w:tcBorders>
              <w:top w:val="nil"/>
              <w:left w:val="nil"/>
              <w:bottom w:val="nil"/>
              <w:right w:val="nil"/>
            </w:tcBorders>
            <w:shd w:val="clear" w:color="auto" w:fill="auto"/>
            <w:vAlign w:val="center"/>
          </w:tcPr>
          <w:p w14:paraId="38F228B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17</w:t>
            </w:r>
          </w:p>
        </w:tc>
        <w:tc>
          <w:tcPr>
            <w:tcW w:w="8443" w:type="dxa"/>
            <w:gridSpan w:val="4"/>
            <w:vMerge w:val="continue"/>
            <w:tcBorders>
              <w:top w:val="nil"/>
              <w:left w:val="nil"/>
              <w:bottom w:val="nil"/>
              <w:right w:val="nil"/>
            </w:tcBorders>
            <w:shd w:val="clear" w:color="auto" w:fill="auto"/>
            <w:noWrap/>
            <w:vAlign w:val="center"/>
          </w:tcPr>
          <w:p w14:paraId="0C7E8B64">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8271F4C">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75C56A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79F41B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Powerful technical features (+)</w:t>
            </w:r>
          </w:p>
        </w:tc>
        <w:tc>
          <w:tcPr>
            <w:tcW w:w="4171" w:type="dxa"/>
            <w:tcBorders>
              <w:top w:val="nil"/>
              <w:left w:val="nil"/>
              <w:bottom w:val="nil"/>
              <w:right w:val="nil"/>
            </w:tcBorders>
            <w:shd w:val="clear" w:color="auto" w:fill="auto"/>
            <w:vAlign w:val="center"/>
          </w:tcPr>
          <w:p w14:paraId="457DAC1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19</w:t>
            </w:r>
          </w:p>
        </w:tc>
        <w:tc>
          <w:tcPr>
            <w:tcW w:w="8443" w:type="dxa"/>
            <w:gridSpan w:val="4"/>
            <w:vMerge w:val="continue"/>
            <w:tcBorders>
              <w:top w:val="nil"/>
              <w:left w:val="nil"/>
              <w:bottom w:val="nil"/>
              <w:right w:val="nil"/>
            </w:tcBorders>
            <w:shd w:val="clear" w:color="auto" w:fill="auto"/>
            <w:noWrap/>
            <w:vAlign w:val="center"/>
          </w:tcPr>
          <w:p w14:paraId="401124A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6631B18">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7D8313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99FE71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Economic cost-related disadvantages</w:t>
            </w:r>
          </w:p>
        </w:tc>
        <w:tc>
          <w:tcPr>
            <w:tcW w:w="4171" w:type="dxa"/>
            <w:tcBorders>
              <w:top w:val="nil"/>
              <w:left w:val="nil"/>
              <w:bottom w:val="nil"/>
              <w:right w:val="nil"/>
            </w:tcBorders>
            <w:shd w:val="clear" w:color="auto" w:fill="auto"/>
            <w:vAlign w:val="center"/>
          </w:tcPr>
          <w:p w14:paraId="7818F37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top w:val="nil"/>
              <w:left w:val="nil"/>
              <w:bottom w:val="nil"/>
              <w:right w:val="nil"/>
            </w:tcBorders>
            <w:shd w:val="clear" w:color="auto" w:fill="auto"/>
            <w:noWrap/>
            <w:vAlign w:val="center"/>
          </w:tcPr>
          <w:p w14:paraId="43DB47E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77F5819C">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630BC42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69809A3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Higher cost of capital(-)</w:t>
            </w:r>
          </w:p>
        </w:tc>
        <w:tc>
          <w:tcPr>
            <w:tcW w:w="4171" w:type="dxa"/>
            <w:tcBorders>
              <w:top w:val="nil"/>
              <w:left w:val="nil"/>
              <w:bottom w:val="nil"/>
              <w:right w:val="nil"/>
            </w:tcBorders>
            <w:shd w:val="clear" w:color="auto" w:fill="auto"/>
            <w:vAlign w:val="center"/>
          </w:tcPr>
          <w:p w14:paraId="62080A1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2,9,14,16,21</w:t>
            </w:r>
          </w:p>
        </w:tc>
        <w:tc>
          <w:tcPr>
            <w:tcW w:w="8443" w:type="dxa"/>
            <w:gridSpan w:val="4"/>
            <w:vMerge w:val="continue"/>
            <w:tcBorders>
              <w:top w:val="nil"/>
              <w:left w:val="nil"/>
              <w:bottom w:val="nil"/>
              <w:right w:val="nil"/>
            </w:tcBorders>
            <w:shd w:val="clear" w:color="auto" w:fill="auto"/>
            <w:noWrap/>
            <w:vAlign w:val="center"/>
          </w:tcPr>
          <w:p w14:paraId="318A4DD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2DCBF11">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2FFDFB2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569EE1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bidi="ar"/>
              </w:rPr>
            </w:pPr>
            <w:r>
              <w:rPr>
                <w:rFonts w:hint="eastAsia" w:ascii="Times New Roman" w:hAnsi="Times New Roman" w:eastAsia="宋体" w:cs="Times New Roman"/>
                <w:b/>
                <w:bCs/>
                <w:color w:val="000000"/>
                <w:kern w:val="0"/>
                <w:sz w:val="28"/>
                <w:szCs w:val="28"/>
                <w:lang w:val="en-US" w:eastAsia="zh-CN" w:bidi="ar"/>
              </w:rPr>
              <w:t>Privacy and personal rights related disadvantages</w:t>
            </w:r>
          </w:p>
        </w:tc>
        <w:tc>
          <w:tcPr>
            <w:tcW w:w="4171" w:type="dxa"/>
            <w:tcBorders>
              <w:top w:val="nil"/>
              <w:left w:val="nil"/>
              <w:bottom w:val="nil"/>
              <w:right w:val="nil"/>
            </w:tcBorders>
            <w:shd w:val="clear" w:color="auto" w:fill="auto"/>
            <w:vAlign w:val="center"/>
          </w:tcPr>
          <w:p w14:paraId="3BC56A0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top w:val="nil"/>
              <w:left w:val="nil"/>
              <w:bottom w:val="nil"/>
              <w:right w:val="nil"/>
            </w:tcBorders>
            <w:shd w:val="clear" w:color="auto" w:fill="auto"/>
            <w:noWrap/>
            <w:vAlign w:val="center"/>
          </w:tcPr>
          <w:p w14:paraId="28AD7DF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9179EC5">
        <w:tblPrEx>
          <w:tblCellMar>
            <w:top w:w="0" w:type="dxa"/>
            <w:left w:w="108" w:type="dxa"/>
            <w:bottom w:w="0" w:type="dxa"/>
            <w:right w:w="108" w:type="dxa"/>
          </w:tblCellMar>
        </w:tblPrEx>
        <w:trPr>
          <w:trHeight w:val="560" w:hRule="atLeast"/>
        </w:trPr>
        <w:tc>
          <w:tcPr>
            <w:tcW w:w="1123" w:type="dxa"/>
            <w:vMerge w:val="continue"/>
            <w:tcBorders>
              <w:top w:val="nil"/>
              <w:left w:val="nil"/>
              <w:bottom w:val="nil"/>
              <w:right w:val="nil"/>
            </w:tcBorders>
            <w:shd w:val="clear" w:color="auto" w:fill="auto"/>
            <w:vAlign w:val="center"/>
          </w:tcPr>
          <w:p w14:paraId="40C36C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452B933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Disclosure of sensitive information(-)</w:t>
            </w:r>
          </w:p>
        </w:tc>
        <w:tc>
          <w:tcPr>
            <w:tcW w:w="4171" w:type="dxa"/>
            <w:tcBorders>
              <w:top w:val="nil"/>
              <w:left w:val="nil"/>
              <w:bottom w:val="nil"/>
              <w:right w:val="nil"/>
            </w:tcBorders>
            <w:shd w:val="clear" w:color="auto" w:fill="auto"/>
            <w:vAlign w:val="center"/>
          </w:tcPr>
          <w:p w14:paraId="05946EC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2,3,4,6,9,11,16</w:t>
            </w:r>
          </w:p>
        </w:tc>
        <w:tc>
          <w:tcPr>
            <w:tcW w:w="8443" w:type="dxa"/>
            <w:gridSpan w:val="4"/>
            <w:vMerge w:val="continue"/>
            <w:tcBorders>
              <w:top w:val="nil"/>
              <w:left w:val="nil"/>
              <w:bottom w:val="nil"/>
              <w:right w:val="nil"/>
            </w:tcBorders>
            <w:shd w:val="clear" w:color="auto" w:fill="auto"/>
            <w:noWrap/>
            <w:vAlign w:val="center"/>
          </w:tcPr>
          <w:p w14:paraId="2556E2D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80E9B48">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668E99C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8FE992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Alarm systems can cause anxiety(-)</w:t>
            </w:r>
          </w:p>
        </w:tc>
        <w:tc>
          <w:tcPr>
            <w:tcW w:w="4171" w:type="dxa"/>
            <w:tcBorders>
              <w:top w:val="nil"/>
              <w:left w:val="nil"/>
              <w:bottom w:val="nil"/>
              <w:right w:val="nil"/>
            </w:tcBorders>
            <w:shd w:val="clear" w:color="auto" w:fill="auto"/>
            <w:vAlign w:val="center"/>
          </w:tcPr>
          <w:p w14:paraId="0415DE9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9</w:t>
            </w:r>
          </w:p>
        </w:tc>
        <w:tc>
          <w:tcPr>
            <w:tcW w:w="8443" w:type="dxa"/>
            <w:gridSpan w:val="4"/>
            <w:vMerge w:val="continue"/>
            <w:tcBorders>
              <w:top w:val="nil"/>
              <w:left w:val="nil"/>
              <w:bottom w:val="nil"/>
              <w:right w:val="nil"/>
            </w:tcBorders>
            <w:shd w:val="clear" w:color="auto" w:fill="auto"/>
            <w:noWrap/>
            <w:vAlign w:val="center"/>
          </w:tcPr>
          <w:p w14:paraId="7FE5276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5469775">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425BF00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E68426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Interference with daily life(-)</w:t>
            </w:r>
          </w:p>
        </w:tc>
        <w:tc>
          <w:tcPr>
            <w:tcW w:w="4171" w:type="dxa"/>
            <w:tcBorders>
              <w:top w:val="nil"/>
              <w:left w:val="nil"/>
              <w:bottom w:val="nil"/>
              <w:right w:val="nil"/>
            </w:tcBorders>
            <w:shd w:val="clear" w:color="auto" w:fill="auto"/>
            <w:vAlign w:val="center"/>
          </w:tcPr>
          <w:p w14:paraId="290706F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nil"/>
              <w:right w:val="nil"/>
            </w:tcBorders>
            <w:shd w:val="clear" w:color="auto" w:fill="auto"/>
            <w:noWrap/>
            <w:vAlign w:val="center"/>
          </w:tcPr>
          <w:p w14:paraId="5978202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438C691">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77E19D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F29165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Social robot cleaning problems(-)</w:t>
            </w:r>
          </w:p>
        </w:tc>
        <w:tc>
          <w:tcPr>
            <w:tcW w:w="4171" w:type="dxa"/>
            <w:tcBorders>
              <w:top w:val="nil"/>
              <w:left w:val="nil"/>
              <w:bottom w:val="nil"/>
              <w:right w:val="nil"/>
            </w:tcBorders>
            <w:shd w:val="clear" w:color="auto" w:fill="auto"/>
            <w:noWrap/>
            <w:vAlign w:val="center"/>
          </w:tcPr>
          <w:p w14:paraId="5A8B113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nil"/>
              <w:right w:val="nil"/>
            </w:tcBorders>
            <w:shd w:val="clear" w:color="auto" w:fill="auto"/>
            <w:noWrap/>
            <w:vAlign w:val="center"/>
          </w:tcPr>
          <w:p w14:paraId="621DE17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657593F">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0BAE10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63B2416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Violation of autonomy, freedom and privacy(-)</w:t>
            </w:r>
          </w:p>
        </w:tc>
        <w:tc>
          <w:tcPr>
            <w:tcW w:w="4171" w:type="dxa"/>
            <w:tcBorders>
              <w:top w:val="nil"/>
              <w:left w:val="nil"/>
              <w:bottom w:val="nil"/>
              <w:right w:val="nil"/>
            </w:tcBorders>
            <w:shd w:val="clear" w:color="auto" w:fill="auto"/>
            <w:noWrap/>
            <w:vAlign w:val="center"/>
          </w:tcPr>
          <w:p w14:paraId="52B1553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9</w:t>
            </w:r>
          </w:p>
        </w:tc>
        <w:tc>
          <w:tcPr>
            <w:tcW w:w="8443" w:type="dxa"/>
            <w:gridSpan w:val="4"/>
            <w:vMerge w:val="continue"/>
            <w:tcBorders>
              <w:top w:val="nil"/>
              <w:left w:val="nil"/>
              <w:bottom w:val="nil"/>
              <w:right w:val="nil"/>
            </w:tcBorders>
            <w:shd w:val="clear" w:color="auto" w:fill="auto"/>
            <w:noWrap/>
            <w:vAlign w:val="center"/>
          </w:tcPr>
          <w:p w14:paraId="58AF773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3DE4E9A">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vAlign w:val="center"/>
          </w:tcPr>
          <w:p w14:paraId="7ECFAD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3E164C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Situational solitude(-)</w:t>
            </w:r>
          </w:p>
        </w:tc>
        <w:tc>
          <w:tcPr>
            <w:tcW w:w="4171" w:type="dxa"/>
            <w:tcBorders>
              <w:top w:val="nil"/>
              <w:left w:val="nil"/>
              <w:bottom w:val="nil"/>
              <w:right w:val="nil"/>
            </w:tcBorders>
            <w:shd w:val="clear" w:color="auto" w:fill="auto"/>
            <w:noWrap/>
            <w:vAlign w:val="center"/>
          </w:tcPr>
          <w:p w14:paraId="0BC869A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18</w:t>
            </w:r>
          </w:p>
        </w:tc>
        <w:tc>
          <w:tcPr>
            <w:tcW w:w="8443" w:type="dxa"/>
            <w:gridSpan w:val="4"/>
            <w:vMerge w:val="continue"/>
            <w:tcBorders>
              <w:top w:val="nil"/>
              <w:left w:val="nil"/>
              <w:bottom w:val="single" w:color="auto" w:sz="12" w:space="0"/>
              <w:right w:val="nil"/>
            </w:tcBorders>
            <w:shd w:val="clear" w:color="auto" w:fill="auto"/>
            <w:noWrap/>
            <w:vAlign w:val="center"/>
          </w:tcPr>
          <w:p w14:paraId="1F2F37BB">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ED2A158">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3C71CAE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6</w:t>
            </w:r>
          </w:p>
        </w:tc>
        <w:tc>
          <w:tcPr>
            <w:tcW w:w="7168" w:type="dxa"/>
            <w:tcBorders>
              <w:top w:val="single" w:color="auto" w:sz="12" w:space="0"/>
              <w:left w:val="nil"/>
              <w:bottom w:val="nil"/>
              <w:right w:val="nil"/>
            </w:tcBorders>
            <w:shd w:val="clear" w:color="auto" w:fill="E1F6FF"/>
            <w:vAlign w:val="center"/>
          </w:tcPr>
          <w:p w14:paraId="5E3FBDA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UTAUT-1Performance Expectancy-1.5 Outcome Expectation</w:t>
            </w:r>
          </w:p>
        </w:tc>
        <w:tc>
          <w:tcPr>
            <w:tcW w:w="4171" w:type="dxa"/>
            <w:tcBorders>
              <w:top w:val="single" w:color="auto" w:sz="12" w:space="0"/>
              <w:left w:val="nil"/>
              <w:bottom w:val="nil"/>
              <w:right w:val="nil"/>
            </w:tcBorders>
            <w:shd w:val="clear" w:color="auto" w:fill="E1F6FF"/>
            <w:vAlign w:val="center"/>
          </w:tcPr>
          <w:p w14:paraId="130C630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1,2,4,6,8,11,15,16,21</w:t>
            </w:r>
          </w:p>
        </w:tc>
        <w:tc>
          <w:tcPr>
            <w:tcW w:w="2000" w:type="dxa"/>
            <w:tcBorders>
              <w:top w:val="single" w:color="auto" w:sz="12" w:space="0"/>
              <w:left w:val="nil"/>
              <w:bottom w:val="nil"/>
              <w:right w:val="nil"/>
            </w:tcBorders>
            <w:shd w:val="clear" w:color="auto" w:fill="E1F6FF"/>
            <w:vAlign w:val="center"/>
          </w:tcPr>
          <w:p w14:paraId="1001535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6969C0C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Minor:5</w:t>
            </w:r>
          </w:p>
          <w:p w14:paraId="7EEAC5D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546A707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Sub:2</w:t>
            </w:r>
          </w:p>
        </w:tc>
        <w:tc>
          <w:tcPr>
            <w:tcW w:w="2000" w:type="dxa"/>
            <w:tcBorders>
              <w:top w:val="single" w:color="auto" w:sz="12" w:space="0"/>
              <w:left w:val="nil"/>
              <w:bottom w:val="nil"/>
              <w:right w:val="nil"/>
            </w:tcBorders>
            <w:shd w:val="clear" w:color="auto" w:fill="E1F6FF"/>
            <w:vAlign w:val="center"/>
          </w:tcPr>
          <w:p w14:paraId="36C2D65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No:7</w:t>
            </w:r>
          </w:p>
          <w:p w14:paraId="6EB567C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69742C5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Mod:0</w:t>
            </w:r>
          </w:p>
          <w:p w14:paraId="1D6CB0B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Sub:0</w:t>
            </w:r>
          </w:p>
        </w:tc>
        <w:tc>
          <w:tcPr>
            <w:tcW w:w="2143" w:type="dxa"/>
            <w:tcBorders>
              <w:top w:val="single" w:color="auto" w:sz="12" w:space="0"/>
              <w:left w:val="nil"/>
              <w:bottom w:val="nil"/>
              <w:right w:val="nil"/>
            </w:tcBorders>
            <w:shd w:val="clear" w:color="auto" w:fill="E1F6FF"/>
            <w:vAlign w:val="center"/>
          </w:tcPr>
          <w:p w14:paraId="187C3F7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No:5</w:t>
            </w:r>
          </w:p>
          <w:p w14:paraId="2C9A6E9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Minor:3</w:t>
            </w:r>
          </w:p>
          <w:p w14:paraId="37D02FD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402C611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vAlign w:val="center"/>
          </w:tcPr>
          <w:p w14:paraId="3AA3503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88</w:t>
            </w:r>
          </w:p>
        </w:tc>
      </w:tr>
      <w:tr w14:paraId="232BEC8E">
        <w:tblPrEx>
          <w:tblCellMar>
            <w:top w:w="0" w:type="dxa"/>
            <w:left w:w="108" w:type="dxa"/>
            <w:bottom w:w="0" w:type="dxa"/>
            <w:right w:w="108" w:type="dxa"/>
          </w:tblCellMar>
        </w:tblPrEx>
        <w:trPr>
          <w:trHeight w:val="397" w:hRule="atLeast"/>
        </w:trPr>
        <w:tc>
          <w:tcPr>
            <w:tcW w:w="1123" w:type="dxa"/>
            <w:vMerge w:val="restart"/>
            <w:tcBorders>
              <w:top w:val="nil"/>
              <w:left w:val="nil"/>
              <w:right w:val="nil"/>
            </w:tcBorders>
            <w:shd w:val="clear" w:color="auto" w:fill="auto"/>
            <w:noWrap/>
            <w:vAlign w:val="center"/>
          </w:tcPr>
          <w:p w14:paraId="39876C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C0B091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Health Benefits</w:t>
            </w:r>
          </w:p>
        </w:tc>
        <w:tc>
          <w:tcPr>
            <w:tcW w:w="4171" w:type="dxa"/>
            <w:tcBorders>
              <w:top w:val="nil"/>
              <w:left w:val="nil"/>
              <w:bottom w:val="nil"/>
              <w:right w:val="nil"/>
            </w:tcBorders>
            <w:shd w:val="clear" w:color="auto" w:fill="auto"/>
            <w:noWrap/>
            <w:vAlign w:val="center"/>
          </w:tcPr>
          <w:p w14:paraId="1A75F03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restart"/>
            <w:tcBorders>
              <w:top w:val="nil"/>
              <w:left w:val="nil"/>
              <w:right w:val="nil"/>
            </w:tcBorders>
            <w:shd w:val="clear" w:color="auto" w:fill="auto"/>
            <w:noWrap/>
            <w:vAlign w:val="center"/>
          </w:tcPr>
          <w:p w14:paraId="6B0DDDB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E6D7E7A">
        <w:tblPrEx>
          <w:tblCellMar>
            <w:top w:w="0" w:type="dxa"/>
            <w:left w:w="108" w:type="dxa"/>
            <w:bottom w:w="0" w:type="dxa"/>
            <w:right w:w="108" w:type="dxa"/>
          </w:tblCellMar>
        </w:tblPrEx>
        <w:trPr>
          <w:trHeight w:val="407" w:hRule="atLeast"/>
        </w:trPr>
        <w:tc>
          <w:tcPr>
            <w:tcW w:w="1123" w:type="dxa"/>
            <w:vMerge w:val="continue"/>
            <w:tcBorders>
              <w:left w:val="nil"/>
              <w:right w:val="nil"/>
            </w:tcBorders>
            <w:shd w:val="clear" w:color="auto" w:fill="auto"/>
            <w:noWrap/>
            <w:vAlign w:val="center"/>
          </w:tcPr>
          <w:p w14:paraId="684AC0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5147EC6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Improve daily activity scores and quality of life scores (+)</w:t>
            </w:r>
          </w:p>
        </w:tc>
        <w:tc>
          <w:tcPr>
            <w:tcW w:w="4171" w:type="dxa"/>
            <w:tcBorders>
              <w:top w:val="nil"/>
              <w:left w:val="nil"/>
              <w:bottom w:val="nil"/>
              <w:right w:val="nil"/>
            </w:tcBorders>
            <w:shd w:val="clear" w:color="auto" w:fill="auto"/>
            <w:noWrap/>
            <w:vAlign w:val="center"/>
          </w:tcPr>
          <w:p w14:paraId="7A4F531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4,6,15,16</w:t>
            </w:r>
          </w:p>
        </w:tc>
        <w:tc>
          <w:tcPr>
            <w:tcW w:w="8443" w:type="dxa"/>
            <w:gridSpan w:val="4"/>
            <w:vMerge w:val="continue"/>
            <w:tcBorders>
              <w:left w:val="nil"/>
              <w:right w:val="nil"/>
            </w:tcBorders>
            <w:shd w:val="clear" w:color="auto" w:fill="auto"/>
            <w:noWrap/>
            <w:vAlign w:val="center"/>
          </w:tcPr>
          <w:p w14:paraId="33F4E640">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359CF6E">
        <w:tblPrEx>
          <w:tblCellMar>
            <w:top w:w="0" w:type="dxa"/>
            <w:left w:w="108" w:type="dxa"/>
            <w:bottom w:w="0" w:type="dxa"/>
            <w:right w:w="108" w:type="dxa"/>
          </w:tblCellMar>
        </w:tblPrEx>
        <w:trPr>
          <w:trHeight w:val="407" w:hRule="atLeast"/>
        </w:trPr>
        <w:tc>
          <w:tcPr>
            <w:tcW w:w="1123" w:type="dxa"/>
            <w:vMerge w:val="continue"/>
            <w:tcBorders>
              <w:left w:val="nil"/>
              <w:right w:val="nil"/>
            </w:tcBorders>
            <w:shd w:val="clear" w:color="auto" w:fill="auto"/>
            <w:noWrap/>
            <w:vAlign w:val="center"/>
          </w:tcPr>
          <w:p w14:paraId="3EEDDB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4F884D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Improved cognitive function scores and clinical outcomes (+)</w:t>
            </w:r>
          </w:p>
        </w:tc>
        <w:tc>
          <w:tcPr>
            <w:tcW w:w="4171" w:type="dxa"/>
            <w:tcBorders>
              <w:top w:val="nil"/>
              <w:left w:val="nil"/>
              <w:bottom w:val="nil"/>
              <w:right w:val="nil"/>
            </w:tcBorders>
            <w:shd w:val="clear" w:color="auto" w:fill="auto"/>
            <w:noWrap/>
            <w:vAlign w:val="center"/>
          </w:tcPr>
          <w:p w14:paraId="4FA58E6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8,11</w:t>
            </w:r>
          </w:p>
        </w:tc>
        <w:tc>
          <w:tcPr>
            <w:tcW w:w="8443" w:type="dxa"/>
            <w:gridSpan w:val="4"/>
            <w:vMerge w:val="continue"/>
            <w:tcBorders>
              <w:left w:val="nil"/>
              <w:right w:val="nil"/>
            </w:tcBorders>
            <w:shd w:val="clear" w:color="auto" w:fill="auto"/>
            <w:noWrap/>
            <w:vAlign w:val="center"/>
          </w:tcPr>
          <w:p w14:paraId="3C67EAA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64AA758">
        <w:tblPrEx>
          <w:tblCellMar>
            <w:top w:w="0" w:type="dxa"/>
            <w:left w:w="108" w:type="dxa"/>
            <w:bottom w:w="0" w:type="dxa"/>
            <w:right w:w="108" w:type="dxa"/>
          </w:tblCellMar>
        </w:tblPrEx>
        <w:trPr>
          <w:trHeight w:val="407" w:hRule="atLeast"/>
        </w:trPr>
        <w:tc>
          <w:tcPr>
            <w:tcW w:w="1123" w:type="dxa"/>
            <w:vMerge w:val="continue"/>
            <w:tcBorders>
              <w:left w:val="nil"/>
              <w:right w:val="nil"/>
            </w:tcBorders>
            <w:shd w:val="clear" w:color="auto" w:fill="auto"/>
            <w:noWrap/>
            <w:vAlign w:val="center"/>
          </w:tcPr>
          <w:p w14:paraId="663DD3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1223E1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The ending is cost effective (+)</w:t>
            </w:r>
          </w:p>
        </w:tc>
        <w:tc>
          <w:tcPr>
            <w:tcW w:w="4171" w:type="dxa"/>
            <w:tcBorders>
              <w:top w:val="nil"/>
              <w:left w:val="nil"/>
              <w:bottom w:val="nil"/>
              <w:right w:val="nil"/>
            </w:tcBorders>
            <w:shd w:val="clear" w:color="auto" w:fill="auto"/>
            <w:noWrap/>
            <w:vAlign w:val="center"/>
          </w:tcPr>
          <w:p w14:paraId="0EF0066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11</w:t>
            </w:r>
          </w:p>
        </w:tc>
        <w:tc>
          <w:tcPr>
            <w:tcW w:w="8443" w:type="dxa"/>
            <w:gridSpan w:val="4"/>
            <w:vMerge w:val="continue"/>
            <w:tcBorders>
              <w:left w:val="nil"/>
              <w:right w:val="nil"/>
            </w:tcBorders>
            <w:shd w:val="clear" w:color="auto" w:fill="auto"/>
            <w:noWrap/>
            <w:vAlign w:val="center"/>
          </w:tcPr>
          <w:p w14:paraId="5BEFC67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C1A7518">
        <w:tblPrEx>
          <w:tblCellMar>
            <w:top w:w="0" w:type="dxa"/>
            <w:left w:w="108" w:type="dxa"/>
            <w:bottom w:w="0" w:type="dxa"/>
            <w:right w:w="108" w:type="dxa"/>
          </w:tblCellMar>
        </w:tblPrEx>
        <w:trPr>
          <w:trHeight w:val="407" w:hRule="atLeast"/>
        </w:trPr>
        <w:tc>
          <w:tcPr>
            <w:tcW w:w="1123" w:type="dxa"/>
            <w:vMerge w:val="continue"/>
            <w:tcBorders>
              <w:left w:val="nil"/>
              <w:right w:val="nil"/>
            </w:tcBorders>
            <w:shd w:val="clear" w:color="auto" w:fill="auto"/>
            <w:noWrap/>
            <w:vAlign w:val="center"/>
          </w:tcPr>
          <w:p w14:paraId="18B7585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5CABE77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Negative effects</w:t>
            </w:r>
          </w:p>
        </w:tc>
        <w:tc>
          <w:tcPr>
            <w:tcW w:w="4171" w:type="dxa"/>
            <w:tcBorders>
              <w:top w:val="nil"/>
              <w:left w:val="nil"/>
              <w:bottom w:val="nil"/>
              <w:right w:val="nil"/>
            </w:tcBorders>
            <w:shd w:val="clear" w:color="auto" w:fill="auto"/>
            <w:noWrap/>
            <w:vAlign w:val="center"/>
          </w:tcPr>
          <w:p w14:paraId="23EFA8E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left w:val="nil"/>
              <w:right w:val="nil"/>
            </w:tcBorders>
            <w:shd w:val="clear" w:color="auto" w:fill="auto"/>
            <w:noWrap/>
            <w:vAlign w:val="center"/>
          </w:tcPr>
          <w:p w14:paraId="2822FDF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A643D85">
        <w:tblPrEx>
          <w:tblCellMar>
            <w:top w:w="0" w:type="dxa"/>
            <w:left w:w="108" w:type="dxa"/>
            <w:bottom w:w="0" w:type="dxa"/>
            <w:right w:w="108" w:type="dxa"/>
          </w:tblCellMar>
        </w:tblPrEx>
        <w:trPr>
          <w:trHeight w:val="560" w:hRule="atLeast"/>
        </w:trPr>
        <w:tc>
          <w:tcPr>
            <w:tcW w:w="1123" w:type="dxa"/>
            <w:vMerge w:val="continue"/>
            <w:tcBorders>
              <w:left w:val="nil"/>
              <w:right w:val="nil"/>
            </w:tcBorders>
            <w:shd w:val="clear" w:color="auto" w:fill="auto"/>
            <w:noWrap/>
            <w:vAlign w:val="center"/>
          </w:tcPr>
          <w:p w14:paraId="339E1E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3DCA58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Brings negative effects such as high blood pressure, anxiety, dizziness and nausea(-)</w:t>
            </w:r>
          </w:p>
        </w:tc>
        <w:tc>
          <w:tcPr>
            <w:tcW w:w="4171" w:type="dxa"/>
            <w:tcBorders>
              <w:top w:val="nil"/>
              <w:left w:val="nil"/>
              <w:bottom w:val="nil"/>
              <w:right w:val="nil"/>
            </w:tcBorders>
            <w:shd w:val="clear" w:color="auto" w:fill="auto"/>
            <w:noWrap/>
            <w:vAlign w:val="center"/>
          </w:tcPr>
          <w:p w14:paraId="3FCF26C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1,2</w:t>
            </w:r>
          </w:p>
        </w:tc>
        <w:tc>
          <w:tcPr>
            <w:tcW w:w="8443" w:type="dxa"/>
            <w:gridSpan w:val="4"/>
            <w:vMerge w:val="continue"/>
            <w:tcBorders>
              <w:left w:val="nil"/>
              <w:right w:val="nil"/>
            </w:tcBorders>
            <w:shd w:val="clear" w:color="auto" w:fill="auto"/>
            <w:noWrap/>
            <w:vAlign w:val="center"/>
          </w:tcPr>
          <w:p w14:paraId="0DC7344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BB36F53">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4560E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28DC9AD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Increased burden on caregivers(-)</w:t>
            </w:r>
          </w:p>
        </w:tc>
        <w:tc>
          <w:tcPr>
            <w:tcW w:w="4171" w:type="dxa"/>
            <w:tcBorders>
              <w:top w:val="nil"/>
              <w:left w:val="nil"/>
              <w:bottom w:val="nil"/>
              <w:right w:val="nil"/>
            </w:tcBorders>
            <w:shd w:val="clear" w:color="auto" w:fill="auto"/>
            <w:noWrap/>
            <w:vAlign w:val="center"/>
          </w:tcPr>
          <w:p w14:paraId="248EAD2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2,21</w:t>
            </w:r>
          </w:p>
        </w:tc>
        <w:tc>
          <w:tcPr>
            <w:tcW w:w="8443" w:type="dxa"/>
            <w:gridSpan w:val="4"/>
            <w:vMerge w:val="continue"/>
            <w:tcBorders>
              <w:left w:val="nil"/>
              <w:right w:val="nil"/>
            </w:tcBorders>
            <w:shd w:val="clear" w:color="auto" w:fill="auto"/>
            <w:noWrap/>
            <w:vAlign w:val="center"/>
          </w:tcPr>
          <w:p w14:paraId="09C26FDD">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7EBBE9B">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403078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E4210C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Leads to misuse of technology(-)</w:t>
            </w:r>
          </w:p>
        </w:tc>
        <w:tc>
          <w:tcPr>
            <w:tcW w:w="4171" w:type="dxa"/>
            <w:tcBorders>
              <w:top w:val="nil"/>
              <w:left w:val="nil"/>
              <w:bottom w:val="nil"/>
              <w:right w:val="nil"/>
            </w:tcBorders>
            <w:shd w:val="clear" w:color="auto" w:fill="auto"/>
            <w:noWrap/>
            <w:vAlign w:val="center"/>
          </w:tcPr>
          <w:p w14:paraId="2023422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left w:val="nil"/>
              <w:right w:val="nil"/>
            </w:tcBorders>
            <w:shd w:val="clear" w:color="auto" w:fill="auto"/>
            <w:noWrap/>
            <w:vAlign w:val="center"/>
          </w:tcPr>
          <w:p w14:paraId="3A9AA98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CB7C052">
        <w:tblPrEx>
          <w:tblCellMar>
            <w:top w:w="0" w:type="dxa"/>
            <w:left w:w="108" w:type="dxa"/>
            <w:bottom w:w="0" w:type="dxa"/>
            <w:right w:w="108" w:type="dxa"/>
          </w:tblCellMar>
        </w:tblPrEx>
        <w:trPr>
          <w:trHeight w:val="280" w:hRule="atLeast"/>
        </w:trPr>
        <w:tc>
          <w:tcPr>
            <w:tcW w:w="1123" w:type="dxa"/>
            <w:vMerge w:val="continue"/>
            <w:tcBorders>
              <w:left w:val="nil"/>
              <w:bottom w:val="nil"/>
              <w:right w:val="nil"/>
            </w:tcBorders>
            <w:shd w:val="clear" w:color="auto" w:fill="auto"/>
            <w:noWrap/>
            <w:vAlign w:val="center"/>
          </w:tcPr>
          <w:p w14:paraId="0D7CAC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A294BA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There is a risk of patients being infected with the disease(-)</w:t>
            </w:r>
          </w:p>
        </w:tc>
        <w:tc>
          <w:tcPr>
            <w:tcW w:w="4171" w:type="dxa"/>
            <w:tcBorders>
              <w:top w:val="nil"/>
              <w:left w:val="nil"/>
              <w:bottom w:val="nil"/>
              <w:right w:val="nil"/>
            </w:tcBorders>
            <w:shd w:val="clear" w:color="auto" w:fill="auto"/>
            <w:noWrap/>
            <w:vAlign w:val="center"/>
          </w:tcPr>
          <w:p w14:paraId="4CA82B3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21</w:t>
            </w:r>
          </w:p>
        </w:tc>
        <w:tc>
          <w:tcPr>
            <w:tcW w:w="8443" w:type="dxa"/>
            <w:gridSpan w:val="4"/>
            <w:vMerge w:val="continue"/>
            <w:tcBorders>
              <w:left w:val="nil"/>
              <w:bottom w:val="single" w:color="auto" w:sz="12" w:space="0"/>
              <w:right w:val="nil"/>
            </w:tcBorders>
            <w:shd w:val="clear" w:color="auto" w:fill="auto"/>
            <w:noWrap/>
            <w:vAlign w:val="center"/>
          </w:tcPr>
          <w:p w14:paraId="3BE886D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3BF1C5D">
        <w:tblPrEx>
          <w:tblCellMar>
            <w:top w:w="0" w:type="dxa"/>
            <w:left w:w="108" w:type="dxa"/>
            <w:bottom w:w="0" w:type="dxa"/>
            <w:right w:w="108" w:type="dxa"/>
          </w:tblCellMar>
        </w:tblPrEx>
        <w:trPr>
          <w:trHeight w:val="660" w:hRule="atLeast"/>
        </w:trPr>
        <w:tc>
          <w:tcPr>
            <w:tcW w:w="1123" w:type="dxa"/>
            <w:tcBorders>
              <w:top w:val="single" w:color="auto" w:sz="12" w:space="0"/>
              <w:left w:val="nil"/>
              <w:bottom w:val="single" w:color="auto" w:sz="12" w:space="0"/>
              <w:right w:val="nil"/>
            </w:tcBorders>
            <w:shd w:val="clear" w:color="auto" w:fill="A9E2FF"/>
            <w:noWrap/>
            <w:vAlign w:val="center"/>
          </w:tcPr>
          <w:p w14:paraId="75FCF13F">
            <w:pPr>
              <w:keepNext w:val="0"/>
              <w:keepLines w:val="0"/>
              <w:suppressLineNumbers w:val="0"/>
              <w:spacing w:before="0" w:beforeAutospacing="0" w:after="0" w:afterAutospacing="0"/>
              <w:ind w:left="0" w:right="0"/>
              <w:rPr>
                <w:rFonts w:hint="default" w:ascii="Times New Roman" w:hAnsi="Times New Roman" w:eastAsia="宋体" w:cs="Times New Roman"/>
                <w:b/>
                <w:bCs/>
                <w:color w:val="000000"/>
                <w:sz w:val="28"/>
                <w:szCs w:val="28"/>
              </w:rPr>
            </w:pPr>
          </w:p>
        </w:tc>
        <w:tc>
          <w:tcPr>
            <w:tcW w:w="7168" w:type="dxa"/>
            <w:tcBorders>
              <w:top w:val="single" w:color="auto" w:sz="12" w:space="0"/>
              <w:left w:val="nil"/>
              <w:bottom w:val="single" w:color="auto" w:sz="12" w:space="0"/>
              <w:right w:val="nil"/>
            </w:tcBorders>
            <w:shd w:val="clear" w:color="auto" w:fill="A9E2FF"/>
            <w:vAlign w:val="center"/>
          </w:tcPr>
          <w:p w14:paraId="6A149D3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32"/>
                <w:szCs w:val="32"/>
              </w:rPr>
            </w:pPr>
            <w:r>
              <w:rPr>
                <w:rFonts w:hint="eastAsia" w:ascii="Times New Roman" w:hAnsi="Times New Roman" w:eastAsia="宋体" w:cs="Times New Roman"/>
                <w:b/>
                <w:bCs/>
                <w:color w:val="000000"/>
                <w:kern w:val="0"/>
                <w:sz w:val="32"/>
                <w:szCs w:val="32"/>
                <w:lang w:bidi="ar"/>
              </w:rPr>
              <w:t>UTAUT-2Effort Expectancy, total</w:t>
            </w:r>
          </w:p>
        </w:tc>
        <w:tc>
          <w:tcPr>
            <w:tcW w:w="4171" w:type="dxa"/>
            <w:tcBorders>
              <w:top w:val="single" w:color="auto" w:sz="12" w:space="0"/>
              <w:left w:val="nil"/>
              <w:bottom w:val="single" w:color="auto" w:sz="12" w:space="0"/>
              <w:right w:val="nil"/>
            </w:tcBorders>
            <w:shd w:val="clear" w:color="auto" w:fill="A9E2FF"/>
            <w:noWrap/>
            <w:vAlign w:val="center"/>
          </w:tcPr>
          <w:p w14:paraId="28B261CF">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vAlign w:val="center"/>
          </w:tcPr>
          <w:p w14:paraId="03F9EFDC">
            <w:pPr>
              <w:keepNext w:val="0"/>
              <w:keepLines w:val="0"/>
              <w:suppressLineNumbers w:val="0"/>
              <w:spacing w:before="0" w:beforeAutospacing="0" w:after="0" w:afterAutospacing="0"/>
              <w:ind w:left="0" w:right="0"/>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vAlign w:val="center"/>
          </w:tcPr>
          <w:p w14:paraId="477DFD8D">
            <w:pPr>
              <w:keepNext w:val="0"/>
              <w:keepLines w:val="0"/>
              <w:suppressLineNumbers w:val="0"/>
              <w:spacing w:before="0" w:beforeAutospacing="0" w:after="0" w:afterAutospacing="0"/>
              <w:ind w:left="0" w:right="0"/>
              <w:rPr>
                <w:rFonts w:hint="eastAsia" w:ascii="Times New Roman" w:hAnsi="Times New Roman" w:eastAsia="宋体" w:cs="Times New Roman"/>
                <w:b/>
                <w:bCs/>
                <w:color w:val="000000"/>
                <w:sz w:val="32"/>
                <w:szCs w:val="32"/>
              </w:rPr>
            </w:pPr>
          </w:p>
        </w:tc>
        <w:tc>
          <w:tcPr>
            <w:tcW w:w="2143" w:type="dxa"/>
            <w:tcBorders>
              <w:top w:val="single" w:color="auto" w:sz="12" w:space="0"/>
              <w:left w:val="nil"/>
              <w:bottom w:val="single" w:color="auto" w:sz="12" w:space="0"/>
              <w:right w:val="nil"/>
            </w:tcBorders>
            <w:shd w:val="clear" w:color="auto" w:fill="A9E2FF"/>
            <w:vAlign w:val="center"/>
          </w:tcPr>
          <w:p w14:paraId="4DE7CA03">
            <w:pPr>
              <w:keepNext w:val="0"/>
              <w:keepLines w:val="0"/>
              <w:suppressLineNumbers w:val="0"/>
              <w:spacing w:before="0" w:beforeAutospacing="0" w:after="0" w:afterAutospacing="0"/>
              <w:ind w:left="0" w:right="0"/>
              <w:rPr>
                <w:rFonts w:hint="eastAsia" w:ascii="Times New Roman" w:hAnsi="Times New Roman" w:eastAsia="宋体" w:cs="Times New Roman"/>
                <w:b/>
                <w:bCs/>
                <w:color w:val="000000"/>
                <w:sz w:val="32"/>
                <w:szCs w:val="32"/>
              </w:rPr>
            </w:pPr>
          </w:p>
        </w:tc>
        <w:tc>
          <w:tcPr>
            <w:tcW w:w="2300" w:type="dxa"/>
            <w:tcBorders>
              <w:top w:val="single" w:color="auto" w:sz="12" w:space="0"/>
              <w:left w:val="nil"/>
              <w:bottom w:val="single" w:color="auto" w:sz="12" w:space="0"/>
              <w:right w:val="nil"/>
            </w:tcBorders>
            <w:shd w:val="clear" w:color="auto" w:fill="A9E2FF"/>
            <w:noWrap/>
            <w:vAlign w:val="center"/>
          </w:tcPr>
          <w:p w14:paraId="07F98CC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32"/>
                <w:szCs w:val="32"/>
              </w:rPr>
            </w:pPr>
            <w:r>
              <w:rPr>
                <w:rFonts w:hint="eastAsia" w:ascii="Times New Roman" w:hAnsi="Times New Roman" w:eastAsia="宋体" w:cs="Times New Roman"/>
                <w:b/>
                <w:bCs/>
                <w:color w:val="000000"/>
                <w:kern w:val="0"/>
                <w:sz w:val="32"/>
                <w:szCs w:val="32"/>
                <w:lang w:bidi="ar"/>
              </w:rPr>
              <w:t>175</w:t>
            </w:r>
          </w:p>
        </w:tc>
      </w:tr>
      <w:tr w14:paraId="41E18F74">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45666F7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12</w:t>
            </w:r>
          </w:p>
        </w:tc>
        <w:tc>
          <w:tcPr>
            <w:tcW w:w="7168" w:type="dxa"/>
            <w:tcBorders>
              <w:top w:val="single" w:color="auto" w:sz="12" w:space="0"/>
              <w:left w:val="nil"/>
              <w:bottom w:val="nil"/>
              <w:right w:val="nil"/>
            </w:tcBorders>
            <w:shd w:val="clear" w:color="auto" w:fill="E1F6FF"/>
            <w:vAlign w:val="center"/>
          </w:tcPr>
          <w:p w14:paraId="2798B7F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UTAUT-2Effort Expectancy-2.1Perceived Ease of Use</w:t>
            </w:r>
          </w:p>
        </w:tc>
        <w:tc>
          <w:tcPr>
            <w:tcW w:w="4171" w:type="dxa"/>
            <w:tcBorders>
              <w:top w:val="single" w:color="auto" w:sz="12" w:space="0"/>
              <w:left w:val="nil"/>
              <w:bottom w:val="nil"/>
              <w:right w:val="nil"/>
            </w:tcBorders>
            <w:shd w:val="clear" w:color="auto" w:fill="E1F6FF"/>
            <w:noWrap/>
            <w:vAlign w:val="center"/>
          </w:tcPr>
          <w:p w14:paraId="112FA65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3,4,14,16</w:t>
            </w:r>
          </w:p>
        </w:tc>
        <w:tc>
          <w:tcPr>
            <w:tcW w:w="2000" w:type="dxa"/>
            <w:tcBorders>
              <w:top w:val="single" w:color="auto" w:sz="12" w:space="0"/>
              <w:left w:val="nil"/>
              <w:bottom w:val="nil"/>
              <w:right w:val="nil"/>
            </w:tcBorders>
            <w:shd w:val="clear" w:color="auto" w:fill="E1F6FF"/>
            <w:vAlign w:val="center"/>
          </w:tcPr>
          <w:p w14:paraId="32A3A4D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w:t>
            </w:r>
          </w:p>
          <w:p w14:paraId="7E8A431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Minor:1</w:t>
            </w:r>
          </w:p>
          <w:p w14:paraId="7F694CA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Mod:2</w:t>
            </w:r>
          </w:p>
          <w:p w14:paraId="0889C5C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Sub:1</w:t>
            </w:r>
          </w:p>
        </w:tc>
        <w:tc>
          <w:tcPr>
            <w:tcW w:w="2000" w:type="dxa"/>
            <w:tcBorders>
              <w:top w:val="single" w:color="auto" w:sz="12" w:space="0"/>
              <w:left w:val="nil"/>
              <w:bottom w:val="nil"/>
              <w:right w:val="nil"/>
            </w:tcBorders>
            <w:shd w:val="clear" w:color="auto" w:fill="E1F6FF"/>
            <w:vAlign w:val="center"/>
          </w:tcPr>
          <w:p w14:paraId="15ACBA8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No:3</w:t>
            </w:r>
          </w:p>
          <w:p w14:paraId="7092056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Minor:1</w:t>
            </w:r>
          </w:p>
          <w:p w14:paraId="61F9BBF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1778653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2CB668D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No:2</w:t>
            </w:r>
          </w:p>
          <w:p w14:paraId="3484598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Minor:1</w:t>
            </w:r>
          </w:p>
          <w:p w14:paraId="2121049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6B72A4E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6C6C913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36</w:t>
            </w:r>
          </w:p>
        </w:tc>
      </w:tr>
      <w:tr w14:paraId="0F69DE3C">
        <w:tblPrEx>
          <w:tblCellMar>
            <w:top w:w="0" w:type="dxa"/>
            <w:left w:w="108" w:type="dxa"/>
            <w:bottom w:w="0" w:type="dxa"/>
            <w:right w:w="108" w:type="dxa"/>
          </w:tblCellMar>
        </w:tblPrEx>
        <w:trPr>
          <w:trHeight w:val="280" w:hRule="atLeast"/>
        </w:trPr>
        <w:tc>
          <w:tcPr>
            <w:tcW w:w="1123" w:type="dxa"/>
            <w:tcBorders>
              <w:top w:val="nil"/>
              <w:left w:val="nil"/>
              <w:bottom w:val="nil"/>
              <w:right w:val="nil"/>
            </w:tcBorders>
            <w:shd w:val="clear" w:color="auto" w:fill="auto"/>
            <w:noWrap/>
            <w:vAlign w:val="center"/>
          </w:tcPr>
          <w:p w14:paraId="70E11787">
            <w:pPr>
              <w:keepNext w:val="0"/>
              <w:keepLines w:val="0"/>
              <w:suppressLineNumbers w:val="0"/>
              <w:spacing w:before="0" w:beforeAutospacing="0" w:after="0" w:afterAutospacing="0"/>
              <w:ind w:left="0" w:right="0"/>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0F1D85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Consider technology to be easy to use (+)</w:t>
            </w:r>
          </w:p>
        </w:tc>
        <w:tc>
          <w:tcPr>
            <w:tcW w:w="4171" w:type="dxa"/>
            <w:tcBorders>
              <w:top w:val="nil"/>
              <w:left w:val="nil"/>
              <w:bottom w:val="nil"/>
              <w:right w:val="nil"/>
            </w:tcBorders>
            <w:shd w:val="clear" w:color="auto" w:fill="auto"/>
            <w:noWrap/>
            <w:vAlign w:val="center"/>
          </w:tcPr>
          <w:p w14:paraId="772D07E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3,14</w:t>
            </w:r>
          </w:p>
        </w:tc>
        <w:tc>
          <w:tcPr>
            <w:tcW w:w="8443" w:type="dxa"/>
            <w:gridSpan w:val="4"/>
            <w:vMerge w:val="restart"/>
            <w:tcBorders>
              <w:top w:val="nil"/>
              <w:left w:val="nil"/>
              <w:bottom w:val="single" w:color="auto" w:sz="12" w:space="0"/>
              <w:right w:val="nil"/>
            </w:tcBorders>
            <w:shd w:val="clear" w:color="auto" w:fill="auto"/>
            <w:noWrap/>
            <w:vAlign w:val="center"/>
          </w:tcPr>
          <w:p w14:paraId="25DF9E5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BFDE6A3">
        <w:tblPrEx>
          <w:tblCellMar>
            <w:top w:w="0" w:type="dxa"/>
            <w:left w:w="108" w:type="dxa"/>
            <w:bottom w:w="0" w:type="dxa"/>
            <w:right w:w="108" w:type="dxa"/>
          </w:tblCellMar>
        </w:tblPrEx>
        <w:trPr>
          <w:trHeight w:val="280" w:hRule="atLeast"/>
        </w:trPr>
        <w:tc>
          <w:tcPr>
            <w:tcW w:w="1123" w:type="dxa"/>
            <w:tcBorders>
              <w:top w:val="nil"/>
              <w:left w:val="nil"/>
              <w:bottom w:val="nil"/>
              <w:right w:val="nil"/>
            </w:tcBorders>
            <w:shd w:val="clear" w:color="auto" w:fill="auto"/>
            <w:noWrap/>
            <w:vAlign w:val="center"/>
          </w:tcPr>
          <w:p w14:paraId="194D5AB8">
            <w:pPr>
              <w:keepNext w:val="0"/>
              <w:keepLines w:val="0"/>
              <w:suppressLineNumbers w:val="0"/>
              <w:spacing w:before="0" w:beforeAutospacing="0" w:after="0" w:afterAutospacing="0"/>
              <w:ind w:left="0" w:right="0"/>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48C671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Technology anxiety(-)</w:t>
            </w:r>
          </w:p>
        </w:tc>
        <w:tc>
          <w:tcPr>
            <w:tcW w:w="4171" w:type="dxa"/>
            <w:tcBorders>
              <w:top w:val="nil"/>
              <w:left w:val="nil"/>
              <w:bottom w:val="nil"/>
              <w:right w:val="nil"/>
            </w:tcBorders>
            <w:shd w:val="clear" w:color="auto" w:fill="auto"/>
            <w:noWrap/>
            <w:vAlign w:val="center"/>
          </w:tcPr>
          <w:p w14:paraId="4CD15DA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4</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3639BE4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8D915C3">
        <w:tblPrEx>
          <w:tblCellMar>
            <w:top w:w="0" w:type="dxa"/>
            <w:left w:w="108" w:type="dxa"/>
            <w:bottom w:w="0" w:type="dxa"/>
            <w:right w:w="108" w:type="dxa"/>
          </w:tblCellMar>
        </w:tblPrEx>
        <w:trPr>
          <w:trHeight w:val="280" w:hRule="atLeast"/>
        </w:trPr>
        <w:tc>
          <w:tcPr>
            <w:tcW w:w="1123" w:type="dxa"/>
            <w:tcBorders>
              <w:top w:val="nil"/>
              <w:left w:val="nil"/>
              <w:bottom w:val="single" w:color="auto" w:sz="12" w:space="0"/>
              <w:right w:val="nil"/>
            </w:tcBorders>
            <w:shd w:val="clear" w:color="auto" w:fill="auto"/>
            <w:noWrap/>
            <w:vAlign w:val="center"/>
          </w:tcPr>
          <w:p w14:paraId="11232505">
            <w:pPr>
              <w:keepNext w:val="0"/>
              <w:keepLines w:val="0"/>
              <w:suppressLineNumbers w:val="0"/>
              <w:spacing w:before="0" w:beforeAutospacing="0" w:after="0" w:afterAutospacing="0"/>
              <w:ind w:left="0" w:right="0"/>
              <w:rPr>
                <w:rFonts w:hint="default" w:ascii="Times New Roman" w:hAnsi="Times New Roman" w:eastAsia="宋体" w:cs="Times New Roman"/>
                <w:color w:val="000000"/>
                <w:sz w:val="22"/>
                <w:szCs w:val="22"/>
              </w:rPr>
            </w:pPr>
          </w:p>
        </w:tc>
        <w:tc>
          <w:tcPr>
            <w:tcW w:w="7168" w:type="dxa"/>
            <w:tcBorders>
              <w:top w:val="nil"/>
              <w:left w:val="nil"/>
              <w:bottom w:val="single" w:color="auto" w:sz="12" w:space="0"/>
              <w:right w:val="nil"/>
            </w:tcBorders>
            <w:shd w:val="clear" w:color="auto" w:fill="auto"/>
            <w:vAlign w:val="center"/>
          </w:tcPr>
          <w:p w14:paraId="6D58550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Find it challenging to use technology(-)</w:t>
            </w:r>
          </w:p>
        </w:tc>
        <w:tc>
          <w:tcPr>
            <w:tcW w:w="4171" w:type="dxa"/>
            <w:tcBorders>
              <w:top w:val="nil"/>
              <w:left w:val="nil"/>
              <w:bottom w:val="single" w:color="auto" w:sz="12" w:space="0"/>
              <w:right w:val="nil"/>
            </w:tcBorders>
            <w:shd w:val="clear" w:color="auto" w:fill="auto"/>
            <w:noWrap/>
            <w:vAlign w:val="center"/>
          </w:tcPr>
          <w:p w14:paraId="692B756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26DDF69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F98C2B0">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10DEF2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8</w:t>
            </w:r>
          </w:p>
        </w:tc>
        <w:tc>
          <w:tcPr>
            <w:tcW w:w="7168" w:type="dxa"/>
            <w:tcBorders>
              <w:top w:val="single" w:color="auto" w:sz="12" w:space="0"/>
              <w:left w:val="nil"/>
              <w:bottom w:val="nil"/>
              <w:right w:val="nil"/>
            </w:tcBorders>
            <w:shd w:val="clear" w:color="auto" w:fill="E1F6FF"/>
            <w:vAlign w:val="center"/>
          </w:tcPr>
          <w:p w14:paraId="78B7A96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UTAUT-2Effort Expectancy-2.2 Complexity</w:t>
            </w:r>
          </w:p>
        </w:tc>
        <w:tc>
          <w:tcPr>
            <w:tcW w:w="4171" w:type="dxa"/>
            <w:tcBorders>
              <w:top w:val="single" w:color="auto" w:sz="12" w:space="0"/>
              <w:left w:val="nil"/>
              <w:bottom w:val="nil"/>
              <w:right w:val="nil"/>
            </w:tcBorders>
            <w:shd w:val="clear" w:color="auto" w:fill="E1F6FF"/>
            <w:vAlign w:val="center"/>
          </w:tcPr>
          <w:p w14:paraId="41BD907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2,7,11,16,17,19,20,21</w:t>
            </w:r>
          </w:p>
        </w:tc>
        <w:tc>
          <w:tcPr>
            <w:tcW w:w="2000" w:type="dxa"/>
            <w:tcBorders>
              <w:top w:val="single" w:color="auto" w:sz="12" w:space="0"/>
              <w:left w:val="nil"/>
              <w:bottom w:val="nil"/>
              <w:right w:val="nil"/>
            </w:tcBorders>
            <w:shd w:val="clear" w:color="auto" w:fill="E1F6FF"/>
            <w:vAlign w:val="center"/>
          </w:tcPr>
          <w:p w14:paraId="643C7C3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17C358E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Minor:5</w:t>
            </w:r>
          </w:p>
          <w:p w14:paraId="27DF03A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2AFAC33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Sub:2</w:t>
            </w:r>
          </w:p>
        </w:tc>
        <w:tc>
          <w:tcPr>
            <w:tcW w:w="2000" w:type="dxa"/>
            <w:tcBorders>
              <w:top w:val="single" w:color="auto" w:sz="12" w:space="0"/>
              <w:left w:val="nil"/>
              <w:bottom w:val="nil"/>
              <w:right w:val="nil"/>
            </w:tcBorders>
            <w:shd w:val="clear" w:color="auto" w:fill="E1F6FF"/>
            <w:vAlign w:val="center"/>
          </w:tcPr>
          <w:p w14:paraId="6A645AC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No:7</w:t>
            </w:r>
          </w:p>
          <w:p w14:paraId="3775019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Minor:1</w:t>
            </w:r>
          </w:p>
          <w:p w14:paraId="685888F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07CCE99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05DC789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No:5</w:t>
            </w:r>
          </w:p>
          <w:p w14:paraId="5872B91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Minor:3</w:t>
            </w:r>
          </w:p>
          <w:p w14:paraId="7AF41E2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6642C60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3A7F130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81</w:t>
            </w:r>
          </w:p>
        </w:tc>
      </w:tr>
      <w:tr w14:paraId="7459A33E">
        <w:tblPrEx>
          <w:tblCellMar>
            <w:top w:w="0" w:type="dxa"/>
            <w:left w:w="108" w:type="dxa"/>
            <w:bottom w:w="0" w:type="dxa"/>
            <w:right w:w="108" w:type="dxa"/>
          </w:tblCellMar>
        </w:tblPrEx>
        <w:trPr>
          <w:trHeight w:val="280" w:hRule="atLeast"/>
        </w:trPr>
        <w:tc>
          <w:tcPr>
            <w:tcW w:w="1123" w:type="dxa"/>
            <w:vMerge w:val="restart"/>
            <w:tcBorders>
              <w:top w:val="nil"/>
              <w:left w:val="nil"/>
              <w:bottom w:val="nil"/>
              <w:right w:val="nil"/>
            </w:tcBorders>
            <w:shd w:val="clear" w:color="auto" w:fill="auto"/>
            <w:noWrap/>
            <w:vAlign w:val="center"/>
          </w:tcPr>
          <w:p w14:paraId="7E667B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4863EA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Difficult handling methods(-)</w:t>
            </w:r>
          </w:p>
        </w:tc>
        <w:tc>
          <w:tcPr>
            <w:tcW w:w="4171" w:type="dxa"/>
            <w:tcBorders>
              <w:top w:val="nil"/>
              <w:left w:val="nil"/>
              <w:bottom w:val="nil"/>
              <w:right w:val="nil"/>
            </w:tcBorders>
            <w:shd w:val="clear" w:color="auto" w:fill="auto"/>
            <w:noWrap/>
            <w:vAlign w:val="center"/>
          </w:tcPr>
          <w:p w14:paraId="21468E4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2,17,20</w:t>
            </w:r>
          </w:p>
        </w:tc>
        <w:tc>
          <w:tcPr>
            <w:tcW w:w="8443" w:type="dxa"/>
            <w:gridSpan w:val="4"/>
            <w:vMerge w:val="restart"/>
            <w:tcBorders>
              <w:top w:val="nil"/>
              <w:left w:val="nil"/>
              <w:bottom w:val="single" w:color="auto" w:sz="12" w:space="0"/>
              <w:right w:val="nil"/>
            </w:tcBorders>
            <w:shd w:val="clear" w:color="auto" w:fill="auto"/>
            <w:noWrap/>
            <w:vAlign w:val="center"/>
          </w:tcPr>
          <w:p w14:paraId="51B92D5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50A09C2">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6CB80E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FB33B3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Unstable screen contact(-)</w:t>
            </w:r>
          </w:p>
        </w:tc>
        <w:tc>
          <w:tcPr>
            <w:tcW w:w="4171" w:type="dxa"/>
            <w:tcBorders>
              <w:top w:val="nil"/>
              <w:left w:val="nil"/>
              <w:bottom w:val="nil"/>
              <w:right w:val="nil"/>
            </w:tcBorders>
            <w:shd w:val="clear" w:color="auto" w:fill="auto"/>
            <w:noWrap/>
            <w:vAlign w:val="center"/>
          </w:tcPr>
          <w:p w14:paraId="1EBF34A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0472224E">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7CE15130">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61FF66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2671793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Application installation and maintenance(-)</w:t>
            </w:r>
          </w:p>
        </w:tc>
        <w:tc>
          <w:tcPr>
            <w:tcW w:w="4171" w:type="dxa"/>
            <w:tcBorders>
              <w:top w:val="nil"/>
              <w:left w:val="nil"/>
              <w:bottom w:val="nil"/>
              <w:right w:val="nil"/>
            </w:tcBorders>
            <w:shd w:val="clear" w:color="auto" w:fill="auto"/>
            <w:noWrap/>
            <w:vAlign w:val="center"/>
          </w:tcPr>
          <w:p w14:paraId="055F71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7</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1BEE1D0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DC44570">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19EB5F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A52427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Technical issues such as echo and audio desynchronisation(-)</w:t>
            </w:r>
          </w:p>
        </w:tc>
        <w:tc>
          <w:tcPr>
            <w:tcW w:w="4171" w:type="dxa"/>
            <w:tcBorders>
              <w:top w:val="nil"/>
              <w:left w:val="nil"/>
              <w:bottom w:val="nil"/>
              <w:right w:val="nil"/>
            </w:tcBorders>
            <w:shd w:val="clear" w:color="auto" w:fill="auto"/>
            <w:noWrap/>
            <w:vAlign w:val="center"/>
          </w:tcPr>
          <w:p w14:paraId="37B2938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11</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52CD63CE">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EE33240">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09E1CEE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0C25AF1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Complex coding and instructions(-)</w:t>
            </w:r>
          </w:p>
        </w:tc>
        <w:tc>
          <w:tcPr>
            <w:tcW w:w="4171" w:type="dxa"/>
            <w:tcBorders>
              <w:top w:val="nil"/>
              <w:left w:val="nil"/>
              <w:bottom w:val="nil"/>
              <w:right w:val="nil"/>
            </w:tcBorders>
            <w:shd w:val="clear" w:color="auto" w:fill="auto"/>
            <w:noWrap/>
            <w:vAlign w:val="center"/>
          </w:tcPr>
          <w:p w14:paraId="4C23AD6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671770F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0A3C800">
        <w:tblPrEx>
          <w:tblCellMar>
            <w:top w:w="0" w:type="dxa"/>
            <w:left w:w="108" w:type="dxa"/>
            <w:bottom w:w="0" w:type="dxa"/>
            <w:right w:w="108" w:type="dxa"/>
          </w:tblCellMar>
        </w:tblPrEx>
        <w:trPr>
          <w:trHeight w:val="560" w:hRule="atLeast"/>
        </w:trPr>
        <w:tc>
          <w:tcPr>
            <w:tcW w:w="1123" w:type="dxa"/>
            <w:vMerge w:val="continue"/>
            <w:tcBorders>
              <w:top w:val="nil"/>
              <w:left w:val="nil"/>
              <w:bottom w:val="nil"/>
              <w:right w:val="nil"/>
            </w:tcBorders>
            <w:shd w:val="clear" w:color="auto" w:fill="auto"/>
            <w:noWrap/>
            <w:vAlign w:val="center"/>
          </w:tcPr>
          <w:p w14:paraId="5603436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D0B0E0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Audio-voice issues, hardware issues, frequent charging needs(-)</w:t>
            </w:r>
          </w:p>
        </w:tc>
        <w:tc>
          <w:tcPr>
            <w:tcW w:w="4171" w:type="dxa"/>
            <w:tcBorders>
              <w:top w:val="nil"/>
              <w:left w:val="nil"/>
              <w:bottom w:val="nil"/>
              <w:right w:val="nil"/>
            </w:tcBorders>
            <w:shd w:val="clear" w:color="auto" w:fill="auto"/>
            <w:noWrap/>
            <w:vAlign w:val="center"/>
          </w:tcPr>
          <w:p w14:paraId="7116508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7CE10E9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DB031BB">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5BB3F7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2C6EDB7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It's complicated to set up</w:t>
            </w:r>
            <w:bookmarkStart w:id="64" w:name="OLE_LINK34"/>
            <w:r>
              <w:rPr>
                <w:rFonts w:hint="eastAsia" w:ascii="Times New Roman" w:hAnsi="Times New Roman" w:eastAsia="宋体" w:cs="Times New Roman"/>
                <w:color w:val="000000"/>
                <w:kern w:val="0"/>
                <w:sz w:val="28"/>
                <w:szCs w:val="28"/>
                <w:lang w:bidi="ar"/>
              </w:rPr>
              <w:t>(-)</w:t>
            </w:r>
            <w:bookmarkEnd w:id="64"/>
          </w:p>
        </w:tc>
        <w:tc>
          <w:tcPr>
            <w:tcW w:w="4171" w:type="dxa"/>
            <w:tcBorders>
              <w:top w:val="nil"/>
              <w:left w:val="nil"/>
              <w:bottom w:val="nil"/>
              <w:right w:val="nil"/>
            </w:tcBorders>
            <w:shd w:val="clear" w:color="auto" w:fill="auto"/>
            <w:noWrap/>
            <w:vAlign w:val="center"/>
          </w:tcPr>
          <w:p w14:paraId="7DDFB74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19</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663ACDA1">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EC6919F">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auto" w:sz="12" w:space="0"/>
              <w:right w:val="nil"/>
            </w:tcBorders>
            <w:shd w:val="clear" w:color="auto" w:fill="auto"/>
            <w:noWrap/>
            <w:vAlign w:val="center"/>
          </w:tcPr>
          <w:p w14:paraId="447BF0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single" w:color="auto" w:sz="12" w:space="0"/>
              <w:right w:val="nil"/>
            </w:tcBorders>
            <w:shd w:val="clear" w:color="auto" w:fill="auto"/>
            <w:vAlign w:val="center"/>
          </w:tcPr>
          <w:p w14:paraId="01E22D6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No simple closing option(-)</w:t>
            </w:r>
          </w:p>
        </w:tc>
        <w:tc>
          <w:tcPr>
            <w:tcW w:w="4171" w:type="dxa"/>
            <w:tcBorders>
              <w:top w:val="nil"/>
              <w:left w:val="nil"/>
              <w:bottom w:val="single" w:color="auto" w:sz="12" w:space="0"/>
              <w:right w:val="nil"/>
            </w:tcBorders>
            <w:shd w:val="clear" w:color="auto" w:fill="auto"/>
            <w:noWrap/>
            <w:vAlign w:val="center"/>
          </w:tcPr>
          <w:p w14:paraId="24F44E5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21</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79B08E0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1ECE754">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0BF6BA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10</w:t>
            </w:r>
          </w:p>
        </w:tc>
        <w:tc>
          <w:tcPr>
            <w:tcW w:w="7168" w:type="dxa"/>
            <w:tcBorders>
              <w:top w:val="single" w:color="auto" w:sz="12" w:space="0"/>
              <w:left w:val="nil"/>
              <w:bottom w:val="nil"/>
              <w:right w:val="nil"/>
            </w:tcBorders>
            <w:shd w:val="clear" w:color="auto" w:fill="E1F6FF"/>
            <w:vAlign w:val="center"/>
          </w:tcPr>
          <w:p w14:paraId="52E9B8C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UTAUT-2Effort Expectancy-2.3Ease of Use</w:t>
            </w:r>
          </w:p>
        </w:tc>
        <w:tc>
          <w:tcPr>
            <w:tcW w:w="4171" w:type="dxa"/>
            <w:tcBorders>
              <w:top w:val="single" w:color="auto" w:sz="12" w:space="0"/>
              <w:left w:val="nil"/>
              <w:bottom w:val="nil"/>
              <w:right w:val="nil"/>
            </w:tcBorders>
            <w:shd w:val="clear" w:color="auto" w:fill="E1F6FF"/>
            <w:vAlign w:val="center"/>
          </w:tcPr>
          <w:p w14:paraId="3FD4652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1,4,5,14,15,19</w:t>
            </w:r>
          </w:p>
        </w:tc>
        <w:tc>
          <w:tcPr>
            <w:tcW w:w="2000" w:type="dxa"/>
            <w:tcBorders>
              <w:top w:val="single" w:color="auto" w:sz="12" w:space="0"/>
              <w:left w:val="nil"/>
              <w:bottom w:val="nil"/>
              <w:right w:val="nil"/>
            </w:tcBorders>
            <w:shd w:val="clear" w:color="auto" w:fill="E1F6FF"/>
            <w:vAlign w:val="center"/>
          </w:tcPr>
          <w:p w14:paraId="159F9C1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w:t>
            </w:r>
          </w:p>
          <w:p w14:paraId="7961804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6736BDB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Mod:2</w:t>
            </w:r>
          </w:p>
          <w:p w14:paraId="6577CC8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Sub:2</w:t>
            </w:r>
          </w:p>
        </w:tc>
        <w:tc>
          <w:tcPr>
            <w:tcW w:w="2000" w:type="dxa"/>
            <w:tcBorders>
              <w:top w:val="single" w:color="auto" w:sz="12" w:space="0"/>
              <w:left w:val="nil"/>
              <w:bottom w:val="nil"/>
              <w:right w:val="nil"/>
            </w:tcBorders>
            <w:shd w:val="clear" w:color="auto" w:fill="E1F6FF"/>
            <w:vAlign w:val="center"/>
          </w:tcPr>
          <w:p w14:paraId="00D9F86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No:6</w:t>
            </w:r>
          </w:p>
          <w:p w14:paraId="2673C6A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w:t>
            </w:r>
          </w:p>
          <w:p w14:paraId="5AC5AFA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521B077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3E7DD87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No:5</w:t>
            </w:r>
          </w:p>
          <w:p w14:paraId="751DB09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w:t>
            </w:r>
          </w:p>
          <w:p w14:paraId="18E417A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1FA715A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0442283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58</w:t>
            </w:r>
          </w:p>
        </w:tc>
      </w:tr>
      <w:tr w14:paraId="3868B6EF">
        <w:tblPrEx>
          <w:tblCellMar>
            <w:top w:w="0" w:type="dxa"/>
            <w:left w:w="108" w:type="dxa"/>
            <w:bottom w:w="0" w:type="dxa"/>
            <w:right w:w="108" w:type="dxa"/>
          </w:tblCellMar>
        </w:tblPrEx>
        <w:trPr>
          <w:trHeight w:val="280" w:hRule="atLeast"/>
        </w:trPr>
        <w:tc>
          <w:tcPr>
            <w:tcW w:w="1123" w:type="dxa"/>
            <w:vMerge w:val="restart"/>
            <w:tcBorders>
              <w:top w:val="nil"/>
              <w:left w:val="nil"/>
              <w:bottom w:val="nil"/>
              <w:right w:val="nil"/>
            </w:tcBorders>
            <w:shd w:val="clear" w:color="auto" w:fill="auto"/>
            <w:noWrap/>
            <w:vAlign w:val="center"/>
          </w:tcPr>
          <w:p w14:paraId="64B99B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899A02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Ease of use and convenience (+)</w:t>
            </w:r>
          </w:p>
        </w:tc>
        <w:tc>
          <w:tcPr>
            <w:tcW w:w="4171" w:type="dxa"/>
            <w:tcBorders>
              <w:top w:val="nil"/>
              <w:left w:val="nil"/>
              <w:bottom w:val="nil"/>
              <w:right w:val="nil"/>
            </w:tcBorders>
            <w:shd w:val="clear" w:color="auto" w:fill="auto"/>
            <w:noWrap/>
            <w:vAlign w:val="center"/>
          </w:tcPr>
          <w:p w14:paraId="302E90B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1,14,19</w:t>
            </w:r>
          </w:p>
        </w:tc>
        <w:tc>
          <w:tcPr>
            <w:tcW w:w="8443" w:type="dxa"/>
            <w:gridSpan w:val="4"/>
            <w:vMerge w:val="restart"/>
            <w:tcBorders>
              <w:top w:val="nil"/>
              <w:left w:val="nil"/>
              <w:bottom w:val="single" w:color="auto" w:sz="12" w:space="0"/>
              <w:right w:val="nil"/>
            </w:tcBorders>
            <w:shd w:val="clear" w:color="auto" w:fill="auto"/>
            <w:noWrap/>
            <w:vAlign w:val="center"/>
          </w:tcPr>
          <w:p w14:paraId="113A23E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1E10C8A">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3EEFB2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D9C25F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Developing artificial intelligence in an easy-to-use way (+)</w:t>
            </w:r>
          </w:p>
        </w:tc>
        <w:tc>
          <w:tcPr>
            <w:tcW w:w="4171" w:type="dxa"/>
            <w:tcBorders>
              <w:top w:val="nil"/>
              <w:left w:val="nil"/>
              <w:bottom w:val="nil"/>
              <w:right w:val="nil"/>
            </w:tcBorders>
            <w:shd w:val="clear" w:color="auto" w:fill="auto"/>
            <w:noWrap/>
            <w:vAlign w:val="center"/>
          </w:tcPr>
          <w:p w14:paraId="2C1AD06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4</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11B4647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F2812BB">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28514C8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43CF10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Easy to use design interface</w:t>
            </w:r>
            <w:bookmarkStart w:id="65" w:name="OLE_LINK35"/>
            <w:r>
              <w:rPr>
                <w:rFonts w:hint="eastAsia" w:ascii="Times New Roman" w:hAnsi="Times New Roman" w:eastAsia="宋体" w:cs="Times New Roman"/>
                <w:color w:val="000000"/>
                <w:kern w:val="0"/>
                <w:sz w:val="28"/>
                <w:szCs w:val="28"/>
                <w:lang w:bidi="ar"/>
              </w:rPr>
              <w:t xml:space="preserve"> (+)</w:t>
            </w:r>
            <w:bookmarkEnd w:id="65"/>
          </w:p>
        </w:tc>
        <w:tc>
          <w:tcPr>
            <w:tcW w:w="4171" w:type="dxa"/>
            <w:tcBorders>
              <w:top w:val="nil"/>
              <w:left w:val="nil"/>
              <w:bottom w:val="nil"/>
              <w:right w:val="nil"/>
            </w:tcBorders>
            <w:shd w:val="clear" w:color="auto" w:fill="auto"/>
            <w:noWrap/>
            <w:vAlign w:val="center"/>
          </w:tcPr>
          <w:p w14:paraId="00ECE30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5</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1A89336D">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3DEC214">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auto" w:sz="12" w:space="0"/>
              <w:right w:val="nil"/>
            </w:tcBorders>
            <w:shd w:val="clear" w:color="auto" w:fill="auto"/>
            <w:noWrap/>
            <w:vAlign w:val="center"/>
          </w:tcPr>
          <w:p w14:paraId="0B05F0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single" w:color="auto" w:sz="12" w:space="0"/>
              <w:right w:val="nil"/>
            </w:tcBorders>
            <w:shd w:val="clear" w:color="auto" w:fill="auto"/>
            <w:noWrap/>
            <w:vAlign w:val="center"/>
          </w:tcPr>
          <w:p w14:paraId="4DD71AE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Fear of technical difficulties in handling(-)</w:t>
            </w:r>
          </w:p>
        </w:tc>
        <w:tc>
          <w:tcPr>
            <w:tcW w:w="4171" w:type="dxa"/>
            <w:tcBorders>
              <w:top w:val="nil"/>
              <w:left w:val="nil"/>
              <w:bottom w:val="single" w:color="auto" w:sz="12" w:space="0"/>
              <w:right w:val="nil"/>
            </w:tcBorders>
            <w:shd w:val="clear" w:color="auto" w:fill="auto"/>
            <w:noWrap/>
            <w:vAlign w:val="center"/>
          </w:tcPr>
          <w:p w14:paraId="70FD3E5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15</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484C22E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CFCC3A6">
        <w:tblPrEx>
          <w:tblCellMar>
            <w:top w:w="0" w:type="dxa"/>
            <w:left w:w="108" w:type="dxa"/>
            <w:bottom w:w="0" w:type="dxa"/>
            <w:right w:w="108" w:type="dxa"/>
          </w:tblCellMar>
        </w:tblPrEx>
        <w:trPr>
          <w:trHeight w:val="700" w:hRule="atLeast"/>
        </w:trPr>
        <w:tc>
          <w:tcPr>
            <w:tcW w:w="1123" w:type="dxa"/>
            <w:tcBorders>
              <w:top w:val="single" w:color="auto" w:sz="12" w:space="0"/>
              <w:left w:val="nil"/>
              <w:bottom w:val="single" w:color="auto" w:sz="12" w:space="0"/>
              <w:right w:val="nil"/>
            </w:tcBorders>
            <w:shd w:val="clear" w:color="auto" w:fill="A9E2FF"/>
            <w:noWrap/>
            <w:vAlign w:val="center"/>
          </w:tcPr>
          <w:p w14:paraId="2C5B176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8"/>
                <w:szCs w:val="28"/>
              </w:rPr>
            </w:pPr>
          </w:p>
        </w:tc>
        <w:tc>
          <w:tcPr>
            <w:tcW w:w="7168" w:type="dxa"/>
            <w:tcBorders>
              <w:top w:val="single" w:color="auto" w:sz="12" w:space="0"/>
              <w:left w:val="nil"/>
              <w:bottom w:val="single" w:color="auto" w:sz="12" w:space="0"/>
              <w:right w:val="nil"/>
            </w:tcBorders>
            <w:shd w:val="clear" w:color="auto" w:fill="A9E2FF"/>
            <w:noWrap/>
            <w:vAlign w:val="center"/>
          </w:tcPr>
          <w:p w14:paraId="4C2209B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32"/>
                <w:szCs w:val="32"/>
              </w:rPr>
            </w:pPr>
            <w:r>
              <w:rPr>
                <w:rFonts w:hint="eastAsia" w:ascii="Times New Roman" w:hAnsi="Times New Roman" w:eastAsia="宋体" w:cs="Times New Roman"/>
                <w:b/>
                <w:bCs/>
                <w:color w:val="000000"/>
                <w:kern w:val="0"/>
                <w:sz w:val="32"/>
                <w:szCs w:val="32"/>
                <w:lang w:bidi="ar"/>
              </w:rPr>
              <w:t>UTAUT-3Social Influence, total</w:t>
            </w:r>
          </w:p>
        </w:tc>
        <w:tc>
          <w:tcPr>
            <w:tcW w:w="4171" w:type="dxa"/>
            <w:tcBorders>
              <w:top w:val="single" w:color="auto" w:sz="12" w:space="0"/>
              <w:left w:val="nil"/>
              <w:bottom w:val="single" w:color="auto" w:sz="12" w:space="0"/>
              <w:right w:val="nil"/>
            </w:tcBorders>
            <w:shd w:val="clear" w:color="auto" w:fill="A9E2FF"/>
            <w:noWrap/>
            <w:vAlign w:val="center"/>
          </w:tcPr>
          <w:p w14:paraId="23284A97">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noWrap/>
            <w:vAlign w:val="center"/>
          </w:tcPr>
          <w:p w14:paraId="4D656959">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noWrap/>
            <w:vAlign w:val="center"/>
          </w:tcPr>
          <w:p w14:paraId="54F6553C">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143" w:type="dxa"/>
            <w:tcBorders>
              <w:top w:val="single" w:color="auto" w:sz="12" w:space="0"/>
              <w:left w:val="nil"/>
              <w:bottom w:val="single" w:color="auto" w:sz="12" w:space="0"/>
              <w:right w:val="nil"/>
            </w:tcBorders>
            <w:shd w:val="clear" w:color="auto" w:fill="A9E2FF"/>
            <w:noWrap/>
            <w:vAlign w:val="center"/>
          </w:tcPr>
          <w:p w14:paraId="0988C3EB">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300" w:type="dxa"/>
            <w:tcBorders>
              <w:top w:val="single" w:color="auto" w:sz="12" w:space="0"/>
              <w:left w:val="nil"/>
              <w:bottom w:val="single" w:color="auto" w:sz="12" w:space="0"/>
              <w:right w:val="nil"/>
            </w:tcBorders>
            <w:shd w:val="clear" w:color="auto" w:fill="A9E2FF"/>
            <w:noWrap/>
            <w:vAlign w:val="center"/>
          </w:tcPr>
          <w:p w14:paraId="2AFDA5B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32"/>
                <w:szCs w:val="32"/>
                <w:lang w:eastAsia="zh-CN"/>
              </w:rPr>
            </w:pPr>
            <w:r>
              <w:rPr>
                <w:rFonts w:hint="eastAsia" w:ascii="Times New Roman" w:hAnsi="Times New Roman" w:eastAsia="宋体" w:cs="Times New Roman"/>
                <w:b/>
                <w:bCs/>
                <w:color w:val="000000"/>
                <w:kern w:val="0"/>
                <w:sz w:val="32"/>
                <w:szCs w:val="32"/>
                <w:lang w:bidi="ar"/>
              </w:rPr>
              <w:t>16</w:t>
            </w:r>
            <w:r>
              <w:rPr>
                <w:rFonts w:hint="eastAsia" w:ascii="Times New Roman" w:hAnsi="Times New Roman" w:eastAsia="宋体" w:cs="Times New Roman"/>
                <w:b/>
                <w:bCs/>
                <w:color w:val="000000"/>
                <w:kern w:val="0"/>
                <w:sz w:val="32"/>
                <w:szCs w:val="32"/>
                <w:lang w:val="en-US" w:eastAsia="zh-CN" w:bidi="ar"/>
              </w:rPr>
              <w:t>8</w:t>
            </w:r>
          </w:p>
        </w:tc>
      </w:tr>
      <w:tr w14:paraId="600D5569">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254F4B8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11</w:t>
            </w:r>
          </w:p>
        </w:tc>
        <w:tc>
          <w:tcPr>
            <w:tcW w:w="7168" w:type="dxa"/>
            <w:tcBorders>
              <w:top w:val="single" w:color="auto" w:sz="12" w:space="0"/>
              <w:left w:val="nil"/>
              <w:bottom w:val="nil"/>
              <w:right w:val="nil"/>
            </w:tcBorders>
            <w:shd w:val="clear" w:color="auto" w:fill="E1F6FF"/>
            <w:vAlign w:val="center"/>
          </w:tcPr>
          <w:p w14:paraId="6281558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UTAUT-3Social Influence-3.1 Subjective Norm</w:t>
            </w:r>
          </w:p>
        </w:tc>
        <w:tc>
          <w:tcPr>
            <w:tcW w:w="4171" w:type="dxa"/>
            <w:tcBorders>
              <w:top w:val="single" w:color="auto" w:sz="12" w:space="0"/>
              <w:left w:val="nil"/>
              <w:bottom w:val="nil"/>
              <w:right w:val="nil"/>
            </w:tcBorders>
            <w:shd w:val="clear" w:color="auto" w:fill="E1F6FF"/>
            <w:noWrap/>
            <w:vAlign w:val="center"/>
          </w:tcPr>
          <w:p w14:paraId="786DD16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3,4,14,16,21</w:t>
            </w:r>
          </w:p>
        </w:tc>
        <w:tc>
          <w:tcPr>
            <w:tcW w:w="2000" w:type="dxa"/>
            <w:tcBorders>
              <w:top w:val="single" w:color="auto" w:sz="12" w:space="0"/>
              <w:left w:val="nil"/>
              <w:bottom w:val="nil"/>
              <w:right w:val="nil"/>
            </w:tcBorders>
            <w:shd w:val="clear" w:color="auto" w:fill="E1F6FF"/>
            <w:vAlign w:val="center"/>
          </w:tcPr>
          <w:p w14:paraId="0A658A8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w:t>
            </w:r>
          </w:p>
          <w:p w14:paraId="06A7A4F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Minor:3</w:t>
            </w:r>
          </w:p>
          <w:p w14:paraId="7BACC38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4995152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Sub:1</w:t>
            </w:r>
          </w:p>
        </w:tc>
        <w:tc>
          <w:tcPr>
            <w:tcW w:w="2000" w:type="dxa"/>
            <w:tcBorders>
              <w:top w:val="single" w:color="auto" w:sz="12" w:space="0"/>
              <w:left w:val="nil"/>
              <w:bottom w:val="nil"/>
              <w:right w:val="nil"/>
            </w:tcBorders>
            <w:shd w:val="clear" w:color="auto" w:fill="E1F6FF"/>
            <w:vAlign w:val="center"/>
          </w:tcPr>
          <w:p w14:paraId="3F92B11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No:4</w:t>
            </w:r>
          </w:p>
          <w:p w14:paraId="240AE68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Minor:1</w:t>
            </w:r>
          </w:p>
          <w:p w14:paraId="6B48C9F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6F7D3F9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10BF00E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No:3</w:t>
            </w:r>
          </w:p>
          <w:p w14:paraId="4479F7B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Minor:1</w:t>
            </w:r>
          </w:p>
          <w:p w14:paraId="4620355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52E85B0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633B77A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48</w:t>
            </w:r>
          </w:p>
        </w:tc>
      </w:tr>
      <w:tr w14:paraId="1E02BBBE">
        <w:tblPrEx>
          <w:tblCellMar>
            <w:top w:w="0" w:type="dxa"/>
            <w:left w:w="108" w:type="dxa"/>
            <w:bottom w:w="0" w:type="dxa"/>
            <w:right w:w="108" w:type="dxa"/>
          </w:tblCellMar>
        </w:tblPrEx>
        <w:trPr>
          <w:trHeight w:val="560" w:hRule="atLeast"/>
        </w:trPr>
        <w:tc>
          <w:tcPr>
            <w:tcW w:w="1123" w:type="dxa"/>
            <w:vMerge w:val="restart"/>
            <w:tcBorders>
              <w:top w:val="nil"/>
              <w:left w:val="nil"/>
              <w:bottom w:val="nil"/>
              <w:right w:val="nil"/>
            </w:tcBorders>
            <w:shd w:val="clear" w:color="auto" w:fill="auto"/>
            <w:noWrap/>
            <w:vAlign w:val="center"/>
          </w:tcPr>
          <w:p w14:paraId="5CCDD08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0C5C08E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Carrying a robot that wants to be a toy can give residents a sense of infantilisation.(-)</w:t>
            </w:r>
          </w:p>
        </w:tc>
        <w:tc>
          <w:tcPr>
            <w:tcW w:w="4171" w:type="dxa"/>
            <w:tcBorders>
              <w:top w:val="nil"/>
              <w:left w:val="nil"/>
              <w:bottom w:val="nil"/>
              <w:right w:val="nil"/>
            </w:tcBorders>
            <w:shd w:val="clear" w:color="auto" w:fill="auto"/>
            <w:noWrap/>
            <w:vAlign w:val="center"/>
          </w:tcPr>
          <w:p w14:paraId="184C838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3,14,21</w:t>
            </w:r>
          </w:p>
        </w:tc>
        <w:tc>
          <w:tcPr>
            <w:tcW w:w="8443" w:type="dxa"/>
            <w:gridSpan w:val="4"/>
            <w:vMerge w:val="restart"/>
            <w:tcBorders>
              <w:top w:val="nil"/>
              <w:left w:val="nil"/>
              <w:bottom w:val="nil"/>
              <w:right w:val="nil"/>
            </w:tcBorders>
            <w:shd w:val="clear" w:color="auto" w:fill="auto"/>
            <w:noWrap/>
            <w:vAlign w:val="center"/>
          </w:tcPr>
          <w:p w14:paraId="0B197A2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62E67F2">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57A57C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755590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 xml:space="preserve">positive perceptions of technology by others </w:t>
            </w:r>
            <w:bookmarkStart w:id="66" w:name="OLE_LINK36"/>
            <w:r>
              <w:rPr>
                <w:rFonts w:hint="eastAsia" w:ascii="Times New Roman" w:hAnsi="Times New Roman" w:eastAsia="宋体" w:cs="Times New Roman"/>
                <w:color w:val="000000"/>
                <w:kern w:val="0"/>
                <w:sz w:val="28"/>
                <w:szCs w:val="28"/>
                <w:lang w:bidi="ar"/>
              </w:rPr>
              <w:t>(+)</w:t>
            </w:r>
            <w:bookmarkEnd w:id="66"/>
          </w:p>
        </w:tc>
        <w:tc>
          <w:tcPr>
            <w:tcW w:w="4171" w:type="dxa"/>
            <w:tcBorders>
              <w:top w:val="nil"/>
              <w:left w:val="nil"/>
              <w:bottom w:val="nil"/>
              <w:right w:val="nil"/>
            </w:tcBorders>
            <w:shd w:val="clear" w:color="auto" w:fill="auto"/>
            <w:noWrap/>
            <w:vAlign w:val="center"/>
          </w:tcPr>
          <w:p w14:paraId="0E553FF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3,14</w:t>
            </w:r>
          </w:p>
        </w:tc>
        <w:tc>
          <w:tcPr>
            <w:tcW w:w="8443" w:type="dxa"/>
            <w:gridSpan w:val="4"/>
            <w:vMerge w:val="continue"/>
            <w:tcBorders>
              <w:top w:val="nil"/>
              <w:left w:val="nil"/>
              <w:bottom w:val="nil"/>
              <w:right w:val="nil"/>
            </w:tcBorders>
            <w:shd w:val="clear" w:color="auto" w:fill="auto"/>
            <w:noWrap/>
            <w:vAlign w:val="center"/>
          </w:tcPr>
          <w:p w14:paraId="3A03A80B">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00FEE18">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504E4EF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7A005F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Concerns about the validity of informed consent</w:t>
            </w:r>
            <w:bookmarkStart w:id="67" w:name="OLE_LINK37"/>
            <w:r>
              <w:rPr>
                <w:rFonts w:hint="eastAsia" w:ascii="Times New Roman" w:hAnsi="Times New Roman" w:eastAsia="宋体" w:cs="Times New Roman"/>
                <w:color w:val="000000"/>
                <w:kern w:val="0"/>
                <w:sz w:val="28"/>
                <w:szCs w:val="28"/>
                <w:lang w:bidi="ar"/>
              </w:rPr>
              <w:t>(-)</w:t>
            </w:r>
            <w:bookmarkEnd w:id="67"/>
          </w:p>
        </w:tc>
        <w:tc>
          <w:tcPr>
            <w:tcW w:w="4171" w:type="dxa"/>
            <w:tcBorders>
              <w:top w:val="nil"/>
              <w:left w:val="nil"/>
              <w:bottom w:val="nil"/>
              <w:right w:val="nil"/>
            </w:tcBorders>
            <w:shd w:val="clear" w:color="auto" w:fill="auto"/>
            <w:noWrap/>
            <w:vAlign w:val="center"/>
          </w:tcPr>
          <w:p w14:paraId="02CCC50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4,14</w:t>
            </w:r>
          </w:p>
        </w:tc>
        <w:tc>
          <w:tcPr>
            <w:tcW w:w="8443" w:type="dxa"/>
            <w:gridSpan w:val="4"/>
            <w:vMerge w:val="continue"/>
            <w:tcBorders>
              <w:top w:val="nil"/>
              <w:left w:val="nil"/>
              <w:bottom w:val="nil"/>
              <w:right w:val="nil"/>
            </w:tcBorders>
            <w:shd w:val="clear" w:color="auto" w:fill="auto"/>
            <w:noWrap/>
            <w:vAlign w:val="center"/>
          </w:tcPr>
          <w:p w14:paraId="3D27F504">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C17E1C9">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auto" w:sz="12" w:space="0"/>
              <w:right w:val="nil"/>
            </w:tcBorders>
            <w:shd w:val="clear" w:color="auto" w:fill="auto"/>
            <w:noWrap/>
            <w:vAlign w:val="center"/>
          </w:tcPr>
          <w:p w14:paraId="3EFE68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single" w:color="auto" w:sz="12" w:space="0"/>
              <w:right w:val="nil"/>
            </w:tcBorders>
            <w:shd w:val="clear" w:color="auto" w:fill="auto"/>
            <w:vAlign w:val="center"/>
          </w:tcPr>
          <w:p w14:paraId="1608C95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Ethical Concerns(-)</w:t>
            </w:r>
          </w:p>
        </w:tc>
        <w:tc>
          <w:tcPr>
            <w:tcW w:w="4171" w:type="dxa"/>
            <w:tcBorders>
              <w:top w:val="nil"/>
              <w:left w:val="nil"/>
              <w:bottom w:val="single" w:color="auto" w:sz="12" w:space="0"/>
              <w:right w:val="nil"/>
            </w:tcBorders>
            <w:shd w:val="clear" w:color="auto" w:fill="auto"/>
            <w:noWrap/>
            <w:vAlign w:val="center"/>
          </w:tcPr>
          <w:p w14:paraId="0E9AB22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single" w:color="auto" w:sz="12" w:space="0"/>
              <w:right w:val="nil"/>
            </w:tcBorders>
            <w:shd w:val="clear" w:color="auto" w:fill="auto"/>
            <w:noWrap/>
            <w:vAlign w:val="center"/>
          </w:tcPr>
          <w:p w14:paraId="57F9231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CF5FBA8">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2186A95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FF0000"/>
                <w:sz w:val="48"/>
                <w:szCs w:val="48"/>
                <w:lang w:val="en-US" w:eastAsia="zh-CN"/>
              </w:rPr>
              <w:t>3</w:t>
            </w:r>
          </w:p>
        </w:tc>
        <w:tc>
          <w:tcPr>
            <w:tcW w:w="7168" w:type="dxa"/>
            <w:tcBorders>
              <w:top w:val="single" w:color="auto" w:sz="12" w:space="0"/>
              <w:left w:val="nil"/>
              <w:bottom w:val="nil"/>
              <w:right w:val="nil"/>
            </w:tcBorders>
            <w:shd w:val="clear" w:color="auto" w:fill="E1F6FF"/>
            <w:vAlign w:val="center"/>
          </w:tcPr>
          <w:p w14:paraId="540CFE6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 xml:space="preserve">UTAUT-3Social Influence-3.2 </w:t>
            </w:r>
            <w:bookmarkStart w:id="68" w:name="OLE_LINK49"/>
            <w:r>
              <w:rPr>
                <w:rFonts w:hint="eastAsia" w:ascii="Times New Roman" w:hAnsi="Times New Roman" w:eastAsia="宋体" w:cs="Times New Roman"/>
                <w:b/>
                <w:bCs/>
                <w:color w:val="000000"/>
                <w:kern w:val="0"/>
                <w:sz w:val="28"/>
                <w:szCs w:val="28"/>
                <w:lang w:bidi="ar"/>
              </w:rPr>
              <w:t>Social Factor</w:t>
            </w:r>
            <w:bookmarkEnd w:id="68"/>
          </w:p>
        </w:tc>
        <w:tc>
          <w:tcPr>
            <w:tcW w:w="4171" w:type="dxa"/>
            <w:tcBorders>
              <w:top w:val="single" w:color="auto" w:sz="12" w:space="0"/>
              <w:left w:val="nil"/>
              <w:bottom w:val="nil"/>
              <w:right w:val="nil"/>
            </w:tcBorders>
            <w:shd w:val="clear" w:color="auto" w:fill="E1F6FF"/>
            <w:vAlign w:val="center"/>
          </w:tcPr>
          <w:p w14:paraId="70948DB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2,3,4,6,7,9,10,12,14,16,18,20</w:t>
            </w:r>
          </w:p>
        </w:tc>
        <w:tc>
          <w:tcPr>
            <w:tcW w:w="2000" w:type="dxa"/>
            <w:tcBorders>
              <w:top w:val="single" w:color="auto" w:sz="12" w:space="0"/>
              <w:left w:val="nil"/>
              <w:bottom w:val="nil"/>
              <w:right w:val="nil"/>
            </w:tcBorders>
            <w:shd w:val="clear" w:color="auto" w:fill="E1F6FF"/>
            <w:vAlign w:val="center"/>
          </w:tcPr>
          <w:p w14:paraId="74AD6B6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w:t>
            </w:r>
            <w:r>
              <w:rPr>
                <w:rFonts w:hint="eastAsia" w:ascii="Times New Roman" w:hAnsi="Times New Roman" w:eastAsia="宋体" w:cs="Times New Roman"/>
                <w:b/>
                <w:bCs/>
                <w:color w:val="000000"/>
                <w:kern w:val="0"/>
                <w:sz w:val="28"/>
                <w:szCs w:val="28"/>
                <w:lang w:val="en-US" w:eastAsia="zh-CN" w:bidi="ar"/>
              </w:rPr>
              <w:t>3</w:t>
            </w:r>
          </w:p>
          <w:p w14:paraId="5ACF020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Minor:6</w:t>
            </w:r>
          </w:p>
          <w:p w14:paraId="0E0DC70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2C89F32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Sub:4</w:t>
            </w:r>
          </w:p>
        </w:tc>
        <w:tc>
          <w:tcPr>
            <w:tcW w:w="2000" w:type="dxa"/>
            <w:tcBorders>
              <w:top w:val="single" w:color="auto" w:sz="12" w:space="0"/>
              <w:left w:val="nil"/>
              <w:bottom w:val="nil"/>
              <w:right w:val="nil"/>
            </w:tcBorders>
            <w:shd w:val="clear" w:color="auto" w:fill="E1F6FF"/>
            <w:vAlign w:val="center"/>
          </w:tcPr>
          <w:p w14:paraId="3EDEA08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No:7</w:t>
            </w:r>
          </w:p>
          <w:p w14:paraId="6F6CF03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Minor:5</w:t>
            </w:r>
          </w:p>
          <w:p w14:paraId="458612B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365C3D8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1E1A455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No:6</w:t>
            </w:r>
          </w:p>
          <w:p w14:paraId="4A7AD62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Minor:5</w:t>
            </w:r>
          </w:p>
          <w:p w14:paraId="12735C2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3A161D4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31C57E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sz w:val="28"/>
                <w:szCs w:val="28"/>
                <w:lang w:val="en-US" w:eastAsia="zh-CN"/>
              </w:rPr>
            </w:pPr>
            <w:r>
              <w:rPr>
                <w:rFonts w:hint="eastAsia" w:ascii="Times New Roman" w:hAnsi="Times New Roman" w:eastAsia="宋体" w:cs="Times New Roman"/>
                <w:b/>
                <w:bCs/>
                <w:color w:val="000000"/>
                <w:kern w:val="0"/>
                <w:sz w:val="28"/>
                <w:szCs w:val="28"/>
                <w:lang w:val="en-US" w:eastAsia="zh-CN" w:bidi="ar"/>
              </w:rPr>
              <w:t>120</w:t>
            </w:r>
          </w:p>
        </w:tc>
      </w:tr>
      <w:tr w14:paraId="5C9502D0">
        <w:tblPrEx>
          <w:tblCellMar>
            <w:top w:w="0" w:type="dxa"/>
            <w:left w:w="108" w:type="dxa"/>
            <w:bottom w:w="0" w:type="dxa"/>
            <w:right w:w="108" w:type="dxa"/>
          </w:tblCellMar>
        </w:tblPrEx>
        <w:trPr>
          <w:trHeight w:val="280" w:hRule="atLeast"/>
        </w:trPr>
        <w:tc>
          <w:tcPr>
            <w:tcW w:w="1123" w:type="dxa"/>
            <w:tcBorders>
              <w:top w:val="nil"/>
              <w:left w:val="nil"/>
              <w:bottom w:val="nil"/>
              <w:right w:val="nil"/>
            </w:tcBorders>
            <w:shd w:val="clear" w:color="auto" w:fill="auto"/>
            <w:noWrap/>
            <w:vAlign w:val="center"/>
          </w:tcPr>
          <w:p w14:paraId="07B5CEA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rPr>
            </w:pPr>
            <w:bookmarkStart w:id="69" w:name="OLE_LINK40" w:colFirst="1" w:colLast="1"/>
          </w:p>
        </w:tc>
        <w:tc>
          <w:tcPr>
            <w:tcW w:w="7168" w:type="dxa"/>
            <w:tcBorders>
              <w:top w:val="nil"/>
              <w:left w:val="nil"/>
              <w:bottom w:val="nil"/>
              <w:right w:val="nil"/>
            </w:tcBorders>
            <w:shd w:val="clear" w:color="auto" w:fill="auto"/>
            <w:noWrap/>
            <w:vAlign w:val="center"/>
          </w:tcPr>
          <w:p w14:paraId="1109689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Social support and personnel training</w:t>
            </w:r>
          </w:p>
        </w:tc>
        <w:tc>
          <w:tcPr>
            <w:tcW w:w="4171" w:type="dxa"/>
            <w:tcBorders>
              <w:top w:val="nil"/>
              <w:left w:val="nil"/>
              <w:bottom w:val="nil"/>
              <w:right w:val="nil"/>
            </w:tcBorders>
            <w:shd w:val="clear" w:color="auto" w:fill="auto"/>
            <w:noWrap/>
            <w:vAlign w:val="center"/>
          </w:tcPr>
          <w:p w14:paraId="035381E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restart"/>
            <w:tcBorders>
              <w:top w:val="nil"/>
              <w:left w:val="nil"/>
              <w:right w:val="nil"/>
            </w:tcBorders>
            <w:shd w:val="clear" w:color="auto" w:fill="auto"/>
            <w:noWrap/>
            <w:vAlign w:val="center"/>
          </w:tcPr>
          <w:p w14:paraId="6D4D495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B75A4F7">
        <w:tblPrEx>
          <w:tblCellMar>
            <w:top w:w="0" w:type="dxa"/>
            <w:left w:w="108" w:type="dxa"/>
            <w:bottom w:w="0" w:type="dxa"/>
            <w:right w:w="108" w:type="dxa"/>
          </w:tblCellMar>
        </w:tblPrEx>
        <w:trPr>
          <w:trHeight w:val="280" w:hRule="atLeast"/>
        </w:trPr>
        <w:tc>
          <w:tcPr>
            <w:tcW w:w="1123" w:type="dxa"/>
            <w:vMerge w:val="restart"/>
            <w:tcBorders>
              <w:top w:val="nil"/>
              <w:left w:val="nil"/>
              <w:bottom w:val="nil"/>
              <w:right w:val="nil"/>
            </w:tcBorders>
            <w:shd w:val="clear" w:color="auto" w:fill="auto"/>
            <w:noWrap/>
            <w:vAlign w:val="center"/>
          </w:tcPr>
          <w:p w14:paraId="50C050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261D94F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Caregiver support and training(+)</w:t>
            </w:r>
          </w:p>
        </w:tc>
        <w:tc>
          <w:tcPr>
            <w:tcW w:w="4171" w:type="dxa"/>
            <w:tcBorders>
              <w:top w:val="nil"/>
              <w:left w:val="nil"/>
              <w:bottom w:val="nil"/>
              <w:right w:val="nil"/>
            </w:tcBorders>
            <w:shd w:val="clear" w:color="auto" w:fill="auto"/>
            <w:noWrap/>
            <w:vAlign w:val="center"/>
          </w:tcPr>
          <w:p w14:paraId="115455E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2,10</w:t>
            </w:r>
          </w:p>
        </w:tc>
        <w:tc>
          <w:tcPr>
            <w:tcW w:w="8443" w:type="dxa"/>
            <w:gridSpan w:val="4"/>
            <w:vMerge w:val="continue"/>
            <w:tcBorders>
              <w:left w:val="nil"/>
              <w:right w:val="nil"/>
            </w:tcBorders>
            <w:shd w:val="clear" w:color="auto" w:fill="auto"/>
            <w:noWrap/>
            <w:vAlign w:val="center"/>
          </w:tcPr>
          <w:p w14:paraId="5743269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519C4FE">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2B296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A80751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val="en-US" w:eastAsia="zh-CN" w:bidi="ar"/>
              </w:rPr>
              <w:t>O</w:t>
            </w:r>
            <w:r>
              <w:rPr>
                <w:rFonts w:hint="eastAsia" w:ascii="Times New Roman" w:hAnsi="Times New Roman" w:eastAsia="宋体" w:cs="Times New Roman"/>
                <w:color w:val="000000"/>
                <w:kern w:val="0"/>
                <w:sz w:val="28"/>
                <w:szCs w:val="28"/>
                <w:lang w:bidi="ar"/>
              </w:rPr>
              <w:t>rganisational and technical support for users(+)</w:t>
            </w:r>
          </w:p>
        </w:tc>
        <w:tc>
          <w:tcPr>
            <w:tcW w:w="4171" w:type="dxa"/>
            <w:tcBorders>
              <w:top w:val="nil"/>
              <w:left w:val="nil"/>
              <w:bottom w:val="nil"/>
              <w:right w:val="nil"/>
            </w:tcBorders>
            <w:shd w:val="clear" w:color="auto" w:fill="auto"/>
            <w:noWrap/>
            <w:vAlign w:val="center"/>
          </w:tcPr>
          <w:p w14:paraId="225E0EC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3,8,14,16</w:t>
            </w:r>
          </w:p>
        </w:tc>
        <w:tc>
          <w:tcPr>
            <w:tcW w:w="8443" w:type="dxa"/>
            <w:gridSpan w:val="4"/>
            <w:vMerge w:val="continue"/>
            <w:tcBorders>
              <w:left w:val="nil"/>
              <w:right w:val="nil"/>
            </w:tcBorders>
            <w:shd w:val="clear" w:color="auto" w:fill="auto"/>
            <w:noWrap/>
            <w:vAlign w:val="center"/>
          </w:tcPr>
          <w:p w14:paraId="6B1906E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64007C8">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53731D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EC699E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Support from family members and caregivers(+)</w:t>
            </w:r>
          </w:p>
        </w:tc>
        <w:tc>
          <w:tcPr>
            <w:tcW w:w="4171" w:type="dxa"/>
            <w:tcBorders>
              <w:top w:val="nil"/>
              <w:left w:val="nil"/>
              <w:bottom w:val="nil"/>
              <w:right w:val="nil"/>
            </w:tcBorders>
            <w:shd w:val="clear" w:color="auto" w:fill="auto"/>
            <w:noWrap/>
            <w:vAlign w:val="center"/>
          </w:tcPr>
          <w:p w14:paraId="5CC74D3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20</w:t>
            </w:r>
          </w:p>
        </w:tc>
        <w:tc>
          <w:tcPr>
            <w:tcW w:w="8443" w:type="dxa"/>
            <w:gridSpan w:val="4"/>
            <w:vMerge w:val="continue"/>
            <w:tcBorders>
              <w:left w:val="nil"/>
              <w:right w:val="nil"/>
            </w:tcBorders>
            <w:shd w:val="clear" w:color="auto" w:fill="auto"/>
            <w:noWrap/>
            <w:vAlign w:val="center"/>
          </w:tcPr>
          <w:p w14:paraId="3513154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2175DFB">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60706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56C3927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Financial support from health and government organisations(+)</w:t>
            </w:r>
          </w:p>
        </w:tc>
        <w:tc>
          <w:tcPr>
            <w:tcW w:w="4171" w:type="dxa"/>
            <w:tcBorders>
              <w:top w:val="nil"/>
              <w:left w:val="nil"/>
              <w:bottom w:val="nil"/>
              <w:right w:val="nil"/>
            </w:tcBorders>
            <w:shd w:val="clear" w:color="auto" w:fill="auto"/>
            <w:noWrap/>
            <w:vAlign w:val="center"/>
          </w:tcPr>
          <w:p w14:paraId="3A252BD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6,9</w:t>
            </w:r>
          </w:p>
        </w:tc>
        <w:tc>
          <w:tcPr>
            <w:tcW w:w="8443" w:type="dxa"/>
            <w:gridSpan w:val="4"/>
            <w:vMerge w:val="continue"/>
            <w:tcBorders>
              <w:left w:val="nil"/>
              <w:right w:val="nil"/>
            </w:tcBorders>
            <w:shd w:val="clear" w:color="auto" w:fill="auto"/>
            <w:noWrap/>
            <w:vAlign w:val="center"/>
          </w:tcPr>
          <w:p w14:paraId="2B3F213E">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BDC5EC1">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8B94EF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8F10BB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Social policies and R</w:t>
            </w:r>
            <w:r>
              <w:rPr>
                <w:rFonts w:hint="default" w:ascii="Times New Roman" w:hAnsi="Times New Roman" w:eastAsia="宋体" w:cs="Times New Roman"/>
                <w:b/>
                <w:bCs/>
                <w:color w:val="000000"/>
                <w:kern w:val="0"/>
                <w:sz w:val="28"/>
                <w:szCs w:val="28"/>
                <w:lang w:val="en-US" w:eastAsia="zh-CN" w:bidi="ar"/>
              </w:rPr>
              <w:t>egulations</w:t>
            </w:r>
          </w:p>
        </w:tc>
        <w:tc>
          <w:tcPr>
            <w:tcW w:w="4171" w:type="dxa"/>
            <w:tcBorders>
              <w:top w:val="nil"/>
              <w:left w:val="nil"/>
              <w:bottom w:val="nil"/>
              <w:right w:val="nil"/>
            </w:tcBorders>
            <w:shd w:val="clear" w:color="auto" w:fill="auto"/>
            <w:noWrap/>
            <w:vAlign w:val="center"/>
          </w:tcPr>
          <w:p w14:paraId="0B29E92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left w:val="nil"/>
              <w:right w:val="nil"/>
            </w:tcBorders>
            <w:shd w:val="clear" w:color="auto" w:fill="auto"/>
            <w:noWrap/>
            <w:vAlign w:val="center"/>
          </w:tcPr>
          <w:p w14:paraId="0B919A3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3F88108">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0117DD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4F7BBDC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Policy support from government and society(+)</w:t>
            </w:r>
          </w:p>
        </w:tc>
        <w:tc>
          <w:tcPr>
            <w:tcW w:w="4171" w:type="dxa"/>
            <w:tcBorders>
              <w:top w:val="nil"/>
              <w:left w:val="nil"/>
              <w:bottom w:val="nil"/>
              <w:right w:val="nil"/>
            </w:tcBorders>
            <w:shd w:val="clear" w:color="auto" w:fill="auto"/>
            <w:noWrap/>
            <w:vAlign w:val="center"/>
          </w:tcPr>
          <w:p w14:paraId="22E28DB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3,6</w:t>
            </w:r>
          </w:p>
        </w:tc>
        <w:tc>
          <w:tcPr>
            <w:tcW w:w="8443" w:type="dxa"/>
            <w:gridSpan w:val="4"/>
            <w:vMerge w:val="continue"/>
            <w:tcBorders>
              <w:left w:val="nil"/>
              <w:right w:val="nil"/>
            </w:tcBorders>
            <w:shd w:val="clear" w:color="auto" w:fill="auto"/>
            <w:noWrap/>
            <w:vAlign w:val="center"/>
          </w:tcPr>
          <w:p w14:paraId="044DEA0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06A0D98">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475466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0206F9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laws and regulations(-)</w:t>
            </w:r>
          </w:p>
        </w:tc>
        <w:tc>
          <w:tcPr>
            <w:tcW w:w="4171" w:type="dxa"/>
            <w:tcBorders>
              <w:top w:val="nil"/>
              <w:left w:val="nil"/>
              <w:bottom w:val="nil"/>
              <w:right w:val="nil"/>
            </w:tcBorders>
            <w:shd w:val="clear" w:color="auto" w:fill="auto"/>
            <w:noWrap/>
            <w:vAlign w:val="center"/>
          </w:tcPr>
          <w:p w14:paraId="2C92282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4,6</w:t>
            </w:r>
          </w:p>
        </w:tc>
        <w:tc>
          <w:tcPr>
            <w:tcW w:w="8443" w:type="dxa"/>
            <w:gridSpan w:val="4"/>
            <w:vMerge w:val="continue"/>
            <w:tcBorders>
              <w:left w:val="nil"/>
              <w:right w:val="nil"/>
            </w:tcBorders>
            <w:shd w:val="clear" w:color="auto" w:fill="auto"/>
            <w:noWrap/>
            <w:vAlign w:val="center"/>
          </w:tcPr>
          <w:p w14:paraId="48855CB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7272E5B">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07A9FB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438BF35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reimbursement policy(-)</w:t>
            </w:r>
          </w:p>
        </w:tc>
        <w:tc>
          <w:tcPr>
            <w:tcW w:w="4171" w:type="dxa"/>
            <w:tcBorders>
              <w:top w:val="nil"/>
              <w:left w:val="nil"/>
              <w:bottom w:val="nil"/>
              <w:right w:val="nil"/>
            </w:tcBorders>
            <w:shd w:val="clear" w:color="auto" w:fill="auto"/>
            <w:noWrap/>
            <w:vAlign w:val="center"/>
          </w:tcPr>
          <w:p w14:paraId="402E2BD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6,10,12</w:t>
            </w:r>
          </w:p>
        </w:tc>
        <w:tc>
          <w:tcPr>
            <w:tcW w:w="8443" w:type="dxa"/>
            <w:gridSpan w:val="4"/>
            <w:vMerge w:val="continue"/>
            <w:tcBorders>
              <w:left w:val="nil"/>
              <w:right w:val="nil"/>
            </w:tcBorders>
            <w:shd w:val="clear" w:color="auto" w:fill="auto"/>
            <w:noWrap/>
            <w:vAlign w:val="center"/>
          </w:tcPr>
          <w:p w14:paraId="2615312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566F889">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7BB5E39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560E4DF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Resources and Equipment</w:t>
            </w:r>
          </w:p>
        </w:tc>
        <w:tc>
          <w:tcPr>
            <w:tcW w:w="4171" w:type="dxa"/>
            <w:tcBorders>
              <w:top w:val="nil"/>
              <w:left w:val="nil"/>
              <w:bottom w:val="nil"/>
              <w:right w:val="nil"/>
            </w:tcBorders>
            <w:shd w:val="clear" w:color="auto" w:fill="auto"/>
            <w:noWrap/>
            <w:vAlign w:val="center"/>
          </w:tcPr>
          <w:p w14:paraId="4294DB8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left w:val="nil"/>
              <w:right w:val="nil"/>
            </w:tcBorders>
            <w:shd w:val="clear" w:color="auto" w:fill="auto"/>
            <w:noWrap/>
            <w:vAlign w:val="center"/>
          </w:tcPr>
          <w:p w14:paraId="7077ACE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7B3E57E">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3CE4BE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2C51C8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equipment resources(-)</w:t>
            </w:r>
          </w:p>
        </w:tc>
        <w:tc>
          <w:tcPr>
            <w:tcW w:w="4171" w:type="dxa"/>
            <w:tcBorders>
              <w:top w:val="nil"/>
              <w:left w:val="nil"/>
              <w:bottom w:val="nil"/>
              <w:right w:val="nil"/>
            </w:tcBorders>
            <w:shd w:val="clear" w:color="auto" w:fill="auto"/>
            <w:noWrap/>
            <w:vAlign w:val="center"/>
          </w:tcPr>
          <w:p w14:paraId="602960F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18</w:t>
            </w:r>
          </w:p>
        </w:tc>
        <w:tc>
          <w:tcPr>
            <w:tcW w:w="8443" w:type="dxa"/>
            <w:gridSpan w:val="4"/>
            <w:vMerge w:val="continue"/>
            <w:tcBorders>
              <w:left w:val="nil"/>
              <w:right w:val="nil"/>
            </w:tcBorders>
            <w:shd w:val="clear" w:color="auto" w:fill="auto"/>
            <w:noWrap/>
            <w:vAlign w:val="center"/>
          </w:tcPr>
          <w:p w14:paraId="2FFF1A8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F61C48A">
        <w:tblPrEx>
          <w:tblCellMar>
            <w:top w:w="0" w:type="dxa"/>
            <w:left w:w="108" w:type="dxa"/>
            <w:bottom w:w="0" w:type="dxa"/>
            <w:right w:w="108" w:type="dxa"/>
          </w:tblCellMar>
        </w:tblPrEx>
        <w:trPr>
          <w:trHeight w:val="560" w:hRule="atLeast"/>
        </w:trPr>
        <w:tc>
          <w:tcPr>
            <w:tcW w:w="1123" w:type="dxa"/>
            <w:vMerge w:val="continue"/>
            <w:tcBorders>
              <w:top w:val="nil"/>
              <w:left w:val="nil"/>
              <w:bottom w:val="nil"/>
              <w:right w:val="nil"/>
            </w:tcBorders>
            <w:shd w:val="clear" w:color="auto" w:fill="auto"/>
            <w:noWrap/>
            <w:vAlign w:val="center"/>
          </w:tcPr>
          <w:p w14:paraId="632926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B53EB8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The cost of human healthcare providers is currently a significant barrier to technology access for many patients(-)</w:t>
            </w:r>
          </w:p>
        </w:tc>
        <w:tc>
          <w:tcPr>
            <w:tcW w:w="4171" w:type="dxa"/>
            <w:tcBorders>
              <w:top w:val="nil"/>
              <w:left w:val="nil"/>
              <w:bottom w:val="nil"/>
              <w:right w:val="nil"/>
            </w:tcBorders>
            <w:shd w:val="clear" w:color="auto" w:fill="auto"/>
            <w:noWrap/>
            <w:vAlign w:val="center"/>
          </w:tcPr>
          <w:p w14:paraId="5B76A04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4</w:t>
            </w:r>
          </w:p>
        </w:tc>
        <w:tc>
          <w:tcPr>
            <w:tcW w:w="8443" w:type="dxa"/>
            <w:gridSpan w:val="4"/>
            <w:vMerge w:val="continue"/>
            <w:tcBorders>
              <w:left w:val="nil"/>
              <w:right w:val="nil"/>
            </w:tcBorders>
            <w:shd w:val="clear" w:color="auto" w:fill="auto"/>
            <w:noWrap/>
            <w:vAlign w:val="center"/>
          </w:tcPr>
          <w:p w14:paraId="2A85BBF4">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DDCAC4E">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3AE6C8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111942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sz w:val="28"/>
                <w:szCs w:val="28"/>
                <w:lang w:val="en-US" w:eastAsia="zh-CN"/>
              </w:rPr>
            </w:pPr>
            <w:r>
              <w:rPr>
                <w:rFonts w:hint="eastAsia" w:ascii="Times New Roman" w:hAnsi="Times New Roman" w:eastAsia="宋体" w:cs="Times New Roman"/>
                <w:b/>
                <w:bCs/>
                <w:color w:val="000000"/>
                <w:sz w:val="28"/>
                <w:szCs w:val="28"/>
                <w:lang w:val="en-US" w:eastAsia="zh-CN"/>
              </w:rPr>
              <w:t>Social and C</w:t>
            </w:r>
            <w:r>
              <w:rPr>
                <w:rFonts w:hint="default" w:ascii="Times New Roman" w:hAnsi="Times New Roman" w:eastAsia="宋体" w:cs="Times New Roman"/>
                <w:b/>
                <w:bCs/>
                <w:color w:val="000000"/>
                <w:sz w:val="28"/>
                <w:szCs w:val="28"/>
                <w:lang w:val="en-US" w:eastAsia="zh-CN"/>
              </w:rPr>
              <w:t>ultural</w:t>
            </w:r>
            <w:r>
              <w:rPr>
                <w:rFonts w:hint="eastAsia" w:ascii="Times New Roman" w:hAnsi="Times New Roman" w:eastAsia="宋体" w:cs="Times New Roman"/>
                <w:b/>
                <w:bCs/>
                <w:color w:val="000000"/>
                <w:sz w:val="28"/>
                <w:szCs w:val="28"/>
                <w:lang w:val="en-US" w:eastAsia="zh-CN"/>
              </w:rPr>
              <w:t xml:space="preserve"> Factors</w:t>
            </w:r>
          </w:p>
        </w:tc>
        <w:tc>
          <w:tcPr>
            <w:tcW w:w="4171" w:type="dxa"/>
            <w:tcBorders>
              <w:top w:val="nil"/>
              <w:left w:val="nil"/>
              <w:bottom w:val="nil"/>
              <w:right w:val="nil"/>
            </w:tcBorders>
            <w:shd w:val="clear" w:color="auto" w:fill="auto"/>
            <w:noWrap/>
            <w:vAlign w:val="center"/>
          </w:tcPr>
          <w:p w14:paraId="79458A2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p>
        </w:tc>
        <w:tc>
          <w:tcPr>
            <w:tcW w:w="8443" w:type="dxa"/>
            <w:gridSpan w:val="4"/>
            <w:vMerge w:val="continue"/>
            <w:tcBorders>
              <w:left w:val="nil"/>
              <w:right w:val="nil"/>
            </w:tcBorders>
            <w:shd w:val="clear" w:color="auto" w:fill="auto"/>
            <w:noWrap/>
            <w:vAlign w:val="center"/>
          </w:tcPr>
          <w:p w14:paraId="4E2EB2A4">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E09522B">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722947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24655A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Lack of clinical evidence(-)</w:t>
            </w:r>
          </w:p>
        </w:tc>
        <w:tc>
          <w:tcPr>
            <w:tcW w:w="4171" w:type="dxa"/>
            <w:tcBorders>
              <w:top w:val="nil"/>
              <w:left w:val="nil"/>
              <w:bottom w:val="nil"/>
              <w:right w:val="nil"/>
            </w:tcBorders>
            <w:shd w:val="clear" w:color="auto" w:fill="auto"/>
            <w:noWrap/>
            <w:vAlign w:val="center"/>
          </w:tcPr>
          <w:p w14:paraId="0E35D7F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6,7</w:t>
            </w:r>
          </w:p>
        </w:tc>
        <w:tc>
          <w:tcPr>
            <w:tcW w:w="8443" w:type="dxa"/>
            <w:gridSpan w:val="4"/>
            <w:vMerge w:val="continue"/>
            <w:tcBorders>
              <w:left w:val="nil"/>
              <w:right w:val="nil"/>
            </w:tcBorders>
            <w:shd w:val="clear" w:color="auto" w:fill="auto"/>
            <w:noWrap/>
            <w:vAlign w:val="center"/>
          </w:tcPr>
          <w:p w14:paraId="05F4EC4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318663B">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4FD855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7EDAF4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The social aspects of technology replacing human care(-)</w:t>
            </w:r>
          </w:p>
        </w:tc>
        <w:tc>
          <w:tcPr>
            <w:tcW w:w="4171" w:type="dxa"/>
            <w:tcBorders>
              <w:top w:val="nil"/>
              <w:left w:val="nil"/>
              <w:bottom w:val="nil"/>
              <w:right w:val="nil"/>
            </w:tcBorders>
            <w:shd w:val="clear" w:color="auto" w:fill="auto"/>
            <w:noWrap/>
            <w:vAlign w:val="center"/>
          </w:tcPr>
          <w:p w14:paraId="02CFD13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9,16</w:t>
            </w:r>
          </w:p>
        </w:tc>
        <w:tc>
          <w:tcPr>
            <w:tcW w:w="8443" w:type="dxa"/>
            <w:gridSpan w:val="4"/>
            <w:vMerge w:val="continue"/>
            <w:tcBorders>
              <w:left w:val="nil"/>
              <w:right w:val="nil"/>
            </w:tcBorders>
            <w:shd w:val="clear" w:color="auto" w:fill="auto"/>
            <w:noWrap/>
            <w:vAlign w:val="center"/>
          </w:tcPr>
          <w:p w14:paraId="4ED0EF61">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7881C4DE">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05274B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36B7397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sustainability in organisational management(-)</w:t>
            </w:r>
          </w:p>
        </w:tc>
        <w:tc>
          <w:tcPr>
            <w:tcW w:w="4171" w:type="dxa"/>
            <w:tcBorders>
              <w:top w:val="nil"/>
              <w:left w:val="nil"/>
              <w:bottom w:val="nil"/>
              <w:right w:val="nil"/>
            </w:tcBorders>
            <w:shd w:val="clear" w:color="auto" w:fill="auto"/>
            <w:noWrap/>
            <w:vAlign w:val="center"/>
          </w:tcPr>
          <w:p w14:paraId="2779D81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9,18</w:t>
            </w:r>
          </w:p>
        </w:tc>
        <w:tc>
          <w:tcPr>
            <w:tcW w:w="8443" w:type="dxa"/>
            <w:gridSpan w:val="4"/>
            <w:vMerge w:val="continue"/>
            <w:tcBorders>
              <w:left w:val="nil"/>
              <w:right w:val="nil"/>
            </w:tcBorders>
            <w:shd w:val="clear" w:color="auto" w:fill="auto"/>
            <w:noWrap/>
            <w:vAlign w:val="center"/>
          </w:tcPr>
          <w:p w14:paraId="2A9FA9F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7C32F602">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1529108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772876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Increased pressure on caregivers(-)</w:t>
            </w:r>
          </w:p>
        </w:tc>
        <w:tc>
          <w:tcPr>
            <w:tcW w:w="4171" w:type="dxa"/>
            <w:tcBorders>
              <w:top w:val="nil"/>
              <w:left w:val="nil"/>
              <w:bottom w:val="nil"/>
              <w:right w:val="nil"/>
            </w:tcBorders>
            <w:shd w:val="clear" w:color="auto" w:fill="auto"/>
            <w:noWrap/>
            <w:vAlign w:val="center"/>
          </w:tcPr>
          <w:p w14:paraId="0391557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4,7</w:t>
            </w:r>
          </w:p>
        </w:tc>
        <w:tc>
          <w:tcPr>
            <w:tcW w:w="8443" w:type="dxa"/>
            <w:gridSpan w:val="4"/>
            <w:vMerge w:val="continue"/>
            <w:tcBorders>
              <w:left w:val="nil"/>
              <w:bottom w:val="single" w:color="auto" w:sz="12" w:space="0"/>
              <w:right w:val="nil"/>
            </w:tcBorders>
            <w:shd w:val="clear" w:color="auto" w:fill="auto"/>
            <w:noWrap/>
            <w:vAlign w:val="center"/>
          </w:tcPr>
          <w:p w14:paraId="5536CAF0">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bookmarkEnd w:id="69"/>
      <w:tr w14:paraId="2A64727C">
        <w:tblPrEx>
          <w:tblCellMar>
            <w:top w:w="0" w:type="dxa"/>
            <w:left w:w="108" w:type="dxa"/>
            <w:bottom w:w="0" w:type="dxa"/>
            <w:right w:w="108" w:type="dxa"/>
          </w:tblCellMar>
        </w:tblPrEx>
        <w:trPr>
          <w:trHeight w:val="680" w:hRule="atLeast"/>
        </w:trPr>
        <w:tc>
          <w:tcPr>
            <w:tcW w:w="1123" w:type="dxa"/>
            <w:tcBorders>
              <w:top w:val="single" w:color="auto" w:sz="12" w:space="0"/>
              <w:left w:val="nil"/>
              <w:bottom w:val="single" w:color="auto" w:sz="12" w:space="0"/>
              <w:right w:val="nil"/>
            </w:tcBorders>
            <w:shd w:val="clear" w:color="auto" w:fill="A9E2FF"/>
            <w:noWrap/>
            <w:vAlign w:val="center"/>
          </w:tcPr>
          <w:p w14:paraId="153F276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8"/>
                <w:szCs w:val="28"/>
              </w:rPr>
            </w:pPr>
          </w:p>
        </w:tc>
        <w:tc>
          <w:tcPr>
            <w:tcW w:w="7168" w:type="dxa"/>
            <w:tcBorders>
              <w:top w:val="single" w:color="auto" w:sz="12" w:space="0"/>
              <w:left w:val="nil"/>
              <w:bottom w:val="single" w:color="auto" w:sz="12" w:space="0"/>
              <w:right w:val="nil"/>
            </w:tcBorders>
            <w:shd w:val="clear" w:color="auto" w:fill="A9E2FF"/>
            <w:vAlign w:val="center"/>
          </w:tcPr>
          <w:p w14:paraId="3AEEA97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32"/>
                <w:szCs w:val="32"/>
              </w:rPr>
            </w:pPr>
            <w:r>
              <w:rPr>
                <w:rFonts w:hint="eastAsia" w:ascii="Times New Roman" w:hAnsi="Times New Roman" w:eastAsia="宋体" w:cs="Times New Roman"/>
                <w:b/>
                <w:bCs/>
                <w:color w:val="000000"/>
                <w:kern w:val="0"/>
                <w:sz w:val="32"/>
                <w:szCs w:val="32"/>
                <w:lang w:bidi="ar"/>
              </w:rPr>
              <w:t>UTAUT-4Facilitating Conditions, total</w:t>
            </w:r>
          </w:p>
        </w:tc>
        <w:tc>
          <w:tcPr>
            <w:tcW w:w="4171" w:type="dxa"/>
            <w:tcBorders>
              <w:top w:val="single" w:color="auto" w:sz="12" w:space="0"/>
              <w:left w:val="nil"/>
              <w:bottom w:val="single" w:color="auto" w:sz="12" w:space="0"/>
              <w:right w:val="nil"/>
            </w:tcBorders>
            <w:shd w:val="clear" w:color="auto" w:fill="A9E2FF"/>
            <w:noWrap/>
            <w:vAlign w:val="center"/>
          </w:tcPr>
          <w:p w14:paraId="1B9A66D6">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noWrap/>
            <w:vAlign w:val="center"/>
          </w:tcPr>
          <w:p w14:paraId="5115BD81">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000" w:type="dxa"/>
            <w:tcBorders>
              <w:top w:val="single" w:color="auto" w:sz="12" w:space="0"/>
              <w:left w:val="nil"/>
              <w:bottom w:val="single" w:color="auto" w:sz="12" w:space="0"/>
              <w:right w:val="nil"/>
            </w:tcBorders>
            <w:shd w:val="clear" w:color="auto" w:fill="A9E2FF"/>
            <w:noWrap/>
            <w:vAlign w:val="center"/>
          </w:tcPr>
          <w:p w14:paraId="7E83AA8A">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143" w:type="dxa"/>
            <w:tcBorders>
              <w:top w:val="single" w:color="auto" w:sz="12" w:space="0"/>
              <w:left w:val="nil"/>
              <w:bottom w:val="single" w:color="auto" w:sz="12" w:space="0"/>
              <w:right w:val="nil"/>
            </w:tcBorders>
            <w:shd w:val="clear" w:color="auto" w:fill="A9E2FF"/>
            <w:noWrap/>
            <w:vAlign w:val="center"/>
          </w:tcPr>
          <w:p w14:paraId="433819FD">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32"/>
                <w:szCs w:val="32"/>
              </w:rPr>
            </w:pPr>
          </w:p>
        </w:tc>
        <w:tc>
          <w:tcPr>
            <w:tcW w:w="2300" w:type="dxa"/>
            <w:tcBorders>
              <w:top w:val="single" w:color="auto" w:sz="12" w:space="0"/>
              <w:left w:val="nil"/>
              <w:bottom w:val="single" w:color="auto" w:sz="12" w:space="0"/>
              <w:right w:val="nil"/>
            </w:tcBorders>
            <w:shd w:val="clear" w:color="auto" w:fill="A9E2FF"/>
            <w:noWrap/>
            <w:vAlign w:val="center"/>
          </w:tcPr>
          <w:p w14:paraId="326C40C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32"/>
                <w:szCs w:val="32"/>
              </w:rPr>
            </w:pPr>
            <w:r>
              <w:rPr>
                <w:rFonts w:hint="eastAsia" w:ascii="Times New Roman" w:hAnsi="Times New Roman" w:eastAsia="宋体" w:cs="Times New Roman"/>
                <w:b/>
                <w:bCs/>
                <w:color w:val="000000"/>
                <w:kern w:val="0"/>
                <w:sz w:val="32"/>
                <w:szCs w:val="32"/>
                <w:lang w:bidi="ar"/>
              </w:rPr>
              <w:t>368</w:t>
            </w:r>
          </w:p>
        </w:tc>
      </w:tr>
      <w:tr w14:paraId="596DAD82">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53A875C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FF0000"/>
                <w:sz w:val="48"/>
                <w:szCs w:val="48"/>
                <w:lang w:val="en-US" w:eastAsia="zh-CN"/>
              </w:rPr>
              <w:t>1</w:t>
            </w:r>
          </w:p>
        </w:tc>
        <w:tc>
          <w:tcPr>
            <w:tcW w:w="7168" w:type="dxa"/>
            <w:tcBorders>
              <w:top w:val="single" w:color="auto" w:sz="12" w:space="0"/>
              <w:left w:val="nil"/>
              <w:bottom w:val="nil"/>
              <w:right w:val="nil"/>
            </w:tcBorders>
            <w:shd w:val="clear" w:color="auto" w:fill="E1F6FF"/>
            <w:vAlign w:val="center"/>
          </w:tcPr>
          <w:p w14:paraId="586D433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UTAUT-4Facilitating Conditions-4.1 Perceived Behavioral Control</w:t>
            </w:r>
          </w:p>
        </w:tc>
        <w:tc>
          <w:tcPr>
            <w:tcW w:w="4171" w:type="dxa"/>
            <w:tcBorders>
              <w:top w:val="single" w:color="auto" w:sz="12" w:space="0"/>
              <w:left w:val="nil"/>
              <w:bottom w:val="nil"/>
              <w:right w:val="nil"/>
            </w:tcBorders>
            <w:shd w:val="clear" w:color="auto" w:fill="E1F6FF"/>
            <w:vAlign w:val="center"/>
          </w:tcPr>
          <w:p w14:paraId="409AE9B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2,3,4,5,7,8,9,10,11,12,13,15,16,17,18,19,20</w:t>
            </w:r>
          </w:p>
        </w:tc>
        <w:tc>
          <w:tcPr>
            <w:tcW w:w="2000" w:type="dxa"/>
            <w:tcBorders>
              <w:top w:val="single" w:color="auto" w:sz="12" w:space="0"/>
              <w:left w:val="nil"/>
              <w:bottom w:val="nil"/>
              <w:right w:val="nil"/>
            </w:tcBorders>
            <w:shd w:val="clear" w:color="auto" w:fill="E1F6FF"/>
            <w:vAlign w:val="center"/>
          </w:tcPr>
          <w:p w14:paraId="60223BC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4ED8934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Minor:8</w:t>
            </w:r>
          </w:p>
          <w:p w14:paraId="6AF2164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Mod:4</w:t>
            </w:r>
          </w:p>
          <w:p w14:paraId="4E62F39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Sub:4</w:t>
            </w:r>
          </w:p>
        </w:tc>
        <w:tc>
          <w:tcPr>
            <w:tcW w:w="2000" w:type="dxa"/>
            <w:tcBorders>
              <w:top w:val="single" w:color="auto" w:sz="12" w:space="0"/>
              <w:left w:val="nil"/>
              <w:bottom w:val="nil"/>
              <w:right w:val="nil"/>
            </w:tcBorders>
            <w:shd w:val="clear" w:color="auto" w:fill="E1F6FF"/>
            <w:vAlign w:val="center"/>
          </w:tcPr>
          <w:p w14:paraId="0889B9D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No:12</w:t>
            </w:r>
          </w:p>
          <w:p w14:paraId="24FD1C6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Minor:5</w:t>
            </w:r>
          </w:p>
          <w:p w14:paraId="2F8C6B7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1BC4F72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3A806D6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No:10</w:t>
            </w:r>
          </w:p>
          <w:p w14:paraId="258ABF8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Minor:6</w:t>
            </w:r>
          </w:p>
          <w:p w14:paraId="6290F28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2FACE37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72B635A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163</w:t>
            </w:r>
          </w:p>
        </w:tc>
      </w:tr>
      <w:tr w14:paraId="7061DEAA">
        <w:tblPrEx>
          <w:tblCellMar>
            <w:top w:w="0" w:type="dxa"/>
            <w:left w:w="108" w:type="dxa"/>
            <w:bottom w:w="0" w:type="dxa"/>
            <w:right w:w="108" w:type="dxa"/>
          </w:tblCellMar>
        </w:tblPrEx>
        <w:trPr>
          <w:trHeight w:val="280" w:hRule="atLeast"/>
        </w:trPr>
        <w:tc>
          <w:tcPr>
            <w:tcW w:w="1123" w:type="dxa"/>
            <w:vMerge w:val="restart"/>
            <w:tcBorders>
              <w:top w:val="nil"/>
              <w:left w:val="nil"/>
              <w:right w:val="nil"/>
            </w:tcBorders>
            <w:shd w:val="clear" w:color="auto" w:fill="auto"/>
            <w:noWrap/>
            <w:vAlign w:val="center"/>
          </w:tcPr>
          <w:p w14:paraId="4961C01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rPr>
            </w:pPr>
            <w:bookmarkStart w:id="70" w:name="OLE_LINK50" w:colFirst="1" w:colLast="1"/>
          </w:p>
        </w:tc>
        <w:tc>
          <w:tcPr>
            <w:tcW w:w="7168" w:type="dxa"/>
            <w:tcBorders>
              <w:top w:val="nil"/>
              <w:left w:val="nil"/>
              <w:bottom w:val="nil"/>
              <w:right w:val="nil"/>
            </w:tcBorders>
            <w:shd w:val="clear" w:color="auto" w:fill="auto"/>
            <w:noWrap/>
            <w:vAlign w:val="center"/>
          </w:tcPr>
          <w:p w14:paraId="7BC46D6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Physical factors</w:t>
            </w:r>
          </w:p>
        </w:tc>
        <w:tc>
          <w:tcPr>
            <w:tcW w:w="4171" w:type="dxa"/>
            <w:tcBorders>
              <w:top w:val="nil"/>
              <w:left w:val="nil"/>
              <w:bottom w:val="nil"/>
              <w:right w:val="nil"/>
            </w:tcBorders>
            <w:shd w:val="clear" w:color="auto" w:fill="auto"/>
            <w:noWrap/>
            <w:vAlign w:val="center"/>
          </w:tcPr>
          <w:p w14:paraId="07D15C6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tcBorders>
              <w:top w:val="nil"/>
              <w:left w:val="nil"/>
              <w:bottom w:val="nil"/>
              <w:right w:val="nil"/>
            </w:tcBorders>
            <w:shd w:val="clear" w:color="auto" w:fill="auto"/>
            <w:noWrap/>
            <w:vAlign w:val="center"/>
          </w:tcPr>
          <w:p w14:paraId="6C0D5BB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F62149F">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50D64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DDC276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Difficult to use due to age(-)</w:t>
            </w:r>
          </w:p>
        </w:tc>
        <w:tc>
          <w:tcPr>
            <w:tcW w:w="4171" w:type="dxa"/>
            <w:tcBorders>
              <w:top w:val="nil"/>
              <w:left w:val="nil"/>
              <w:bottom w:val="nil"/>
              <w:right w:val="nil"/>
            </w:tcBorders>
            <w:shd w:val="clear" w:color="auto" w:fill="auto"/>
            <w:noWrap/>
            <w:vAlign w:val="center"/>
          </w:tcPr>
          <w:p w14:paraId="3C276C0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w:t>
            </w:r>
          </w:p>
        </w:tc>
        <w:tc>
          <w:tcPr>
            <w:tcW w:w="8443" w:type="dxa"/>
            <w:gridSpan w:val="4"/>
            <w:vMerge w:val="restart"/>
            <w:tcBorders>
              <w:top w:val="nil"/>
              <w:left w:val="nil"/>
              <w:bottom w:val="nil"/>
              <w:right w:val="nil"/>
            </w:tcBorders>
            <w:shd w:val="clear" w:color="auto" w:fill="auto"/>
            <w:noWrap/>
            <w:vAlign w:val="center"/>
          </w:tcPr>
          <w:p w14:paraId="3BBB766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4ABC5E4">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9FE16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4693A72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Personal physical factors such as reduced physical dexterity in older people(-)</w:t>
            </w:r>
          </w:p>
        </w:tc>
        <w:tc>
          <w:tcPr>
            <w:tcW w:w="4171" w:type="dxa"/>
            <w:tcBorders>
              <w:top w:val="nil"/>
              <w:left w:val="nil"/>
              <w:bottom w:val="nil"/>
              <w:right w:val="nil"/>
            </w:tcBorders>
            <w:shd w:val="clear" w:color="auto" w:fill="auto"/>
            <w:noWrap/>
            <w:vAlign w:val="center"/>
          </w:tcPr>
          <w:p w14:paraId="60E508A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5,9,10,17,20</w:t>
            </w:r>
          </w:p>
        </w:tc>
        <w:tc>
          <w:tcPr>
            <w:tcW w:w="8443" w:type="dxa"/>
            <w:gridSpan w:val="4"/>
            <w:vMerge w:val="continue"/>
            <w:tcBorders>
              <w:left w:val="nil"/>
              <w:right w:val="nil"/>
            </w:tcBorders>
            <w:shd w:val="clear" w:color="auto" w:fill="auto"/>
            <w:noWrap/>
            <w:vAlign w:val="center"/>
          </w:tcPr>
          <w:p w14:paraId="0849F2F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A3A6FE1">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21DD1E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6C3A35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Visual, hearing impairment(-)</w:t>
            </w:r>
          </w:p>
        </w:tc>
        <w:tc>
          <w:tcPr>
            <w:tcW w:w="4171" w:type="dxa"/>
            <w:tcBorders>
              <w:top w:val="nil"/>
              <w:left w:val="nil"/>
              <w:bottom w:val="nil"/>
              <w:right w:val="nil"/>
            </w:tcBorders>
            <w:shd w:val="clear" w:color="auto" w:fill="auto"/>
            <w:noWrap/>
            <w:vAlign w:val="center"/>
          </w:tcPr>
          <w:p w14:paraId="37E46E2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5,7,12,13,17</w:t>
            </w:r>
          </w:p>
        </w:tc>
        <w:tc>
          <w:tcPr>
            <w:tcW w:w="8443" w:type="dxa"/>
            <w:gridSpan w:val="4"/>
            <w:vMerge w:val="continue"/>
            <w:tcBorders>
              <w:left w:val="nil"/>
              <w:right w:val="nil"/>
            </w:tcBorders>
            <w:shd w:val="clear" w:color="auto" w:fill="auto"/>
            <w:noWrap/>
            <w:vAlign w:val="center"/>
          </w:tcPr>
          <w:p w14:paraId="2C3DCC1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877F58B">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7E741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F55639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Decreased cognitive ability(-)</w:t>
            </w:r>
          </w:p>
        </w:tc>
        <w:tc>
          <w:tcPr>
            <w:tcW w:w="4171" w:type="dxa"/>
            <w:tcBorders>
              <w:top w:val="nil"/>
              <w:left w:val="nil"/>
              <w:bottom w:val="nil"/>
              <w:right w:val="nil"/>
            </w:tcBorders>
            <w:shd w:val="clear" w:color="auto" w:fill="auto"/>
            <w:noWrap/>
            <w:vAlign w:val="center"/>
          </w:tcPr>
          <w:p w14:paraId="26238A3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5,7,9,16,17,18</w:t>
            </w:r>
          </w:p>
        </w:tc>
        <w:tc>
          <w:tcPr>
            <w:tcW w:w="8443" w:type="dxa"/>
            <w:gridSpan w:val="4"/>
            <w:vMerge w:val="continue"/>
            <w:tcBorders>
              <w:left w:val="nil"/>
              <w:right w:val="nil"/>
            </w:tcBorders>
            <w:shd w:val="clear" w:color="auto" w:fill="auto"/>
            <w:noWrap/>
            <w:vAlign w:val="center"/>
          </w:tcPr>
          <w:p w14:paraId="2B4790C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CAC58B9">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062E9AA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57F1459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Impaired normal speech function, altered speech output, repetition of speech or muteness(-)</w:t>
            </w:r>
          </w:p>
        </w:tc>
        <w:tc>
          <w:tcPr>
            <w:tcW w:w="4171" w:type="dxa"/>
            <w:tcBorders>
              <w:top w:val="nil"/>
              <w:left w:val="nil"/>
              <w:bottom w:val="nil"/>
              <w:right w:val="nil"/>
            </w:tcBorders>
            <w:shd w:val="clear" w:color="auto" w:fill="auto"/>
            <w:noWrap/>
            <w:vAlign w:val="center"/>
          </w:tcPr>
          <w:p w14:paraId="55AB847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17</w:t>
            </w:r>
          </w:p>
        </w:tc>
        <w:tc>
          <w:tcPr>
            <w:tcW w:w="8443" w:type="dxa"/>
            <w:gridSpan w:val="4"/>
            <w:vMerge w:val="continue"/>
            <w:tcBorders>
              <w:left w:val="nil"/>
              <w:right w:val="nil"/>
            </w:tcBorders>
            <w:shd w:val="clear" w:color="auto" w:fill="auto"/>
            <w:noWrap/>
            <w:vAlign w:val="center"/>
          </w:tcPr>
          <w:p w14:paraId="43AFD15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3C6CF9F">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0FD2C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6DDF04B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Forgetting to use the equipment or misplacing it(-)</w:t>
            </w:r>
          </w:p>
        </w:tc>
        <w:tc>
          <w:tcPr>
            <w:tcW w:w="4171" w:type="dxa"/>
            <w:tcBorders>
              <w:top w:val="nil"/>
              <w:left w:val="nil"/>
              <w:bottom w:val="nil"/>
              <w:right w:val="nil"/>
            </w:tcBorders>
            <w:shd w:val="clear" w:color="auto" w:fill="auto"/>
            <w:noWrap/>
            <w:vAlign w:val="center"/>
          </w:tcPr>
          <w:p w14:paraId="046A62E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4,15,17</w:t>
            </w:r>
          </w:p>
        </w:tc>
        <w:tc>
          <w:tcPr>
            <w:tcW w:w="8443" w:type="dxa"/>
            <w:gridSpan w:val="4"/>
            <w:vMerge w:val="continue"/>
            <w:tcBorders>
              <w:left w:val="nil"/>
              <w:right w:val="nil"/>
            </w:tcBorders>
            <w:shd w:val="clear" w:color="auto" w:fill="auto"/>
            <w:noWrap/>
            <w:vAlign w:val="center"/>
          </w:tcPr>
          <w:p w14:paraId="2DC6065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C7C03B7">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B990D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B2436A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Physical health of the elderly(-)</w:t>
            </w:r>
          </w:p>
        </w:tc>
        <w:tc>
          <w:tcPr>
            <w:tcW w:w="4171" w:type="dxa"/>
            <w:tcBorders>
              <w:top w:val="nil"/>
              <w:left w:val="nil"/>
              <w:bottom w:val="nil"/>
              <w:right w:val="nil"/>
            </w:tcBorders>
            <w:shd w:val="clear" w:color="auto" w:fill="auto"/>
            <w:noWrap/>
            <w:vAlign w:val="center"/>
          </w:tcPr>
          <w:p w14:paraId="53773B7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7,8</w:t>
            </w:r>
          </w:p>
        </w:tc>
        <w:tc>
          <w:tcPr>
            <w:tcW w:w="8443" w:type="dxa"/>
            <w:gridSpan w:val="4"/>
            <w:vMerge w:val="continue"/>
            <w:tcBorders>
              <w:left w:val="nil"/>
              <w:right w:val="nil"/>
            </w:tcBorders>
            <w:shd w:val="clear" w:color="auto" w:fill="auto"/>
            <w:noWrap/>
            <w:vAlign w:val="center"/>
          </w:tcPr>
          <w:p w14:paraId="356A17D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08D36DC">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43B68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B14720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Electronic technology literacy and knowledge</w:t>
            </w:r>
          </w:p>
        </w:tc>
        <w:tc>
          <w:tcPr>
            <w:tcW w:w="4171" w:type="dxa"/>
            <w:tcBorders>
              <w:top w:val="nil"/>
              <w:left w:val="nil"/>
              <w:bottom w:val="nil"/>
              <w:right w:val="nil"/>
            </w:tcBorders>
            <w:shd w:val="clear" w:color="auto" w:fill="auto"/>
            <w:noWrap/>
            <w:vAlign w:val="center"/>
          </w:tcPr>
          <w:p w14:paraId="5AF0252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left w:val="nil"/>
              <w:right w:val="nil"/>
            </w:tcBorders>
            <w:shd w:val="clear" w:color="auto" w:fill="auto"/>
            <w:noWrap/>
            <w:vAlign w:val="center"/>
          </w:tcPr>
          <w:p w14:paraId="4F44803D">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4C46D3F">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53D21D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BBB2AD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Low e-Technical Literacy(-)</w:t>
            </w:r>
          </w:p>
        </w:tc>
        <w:tc>
          <w:tcPr>
            <w:tcW w:w="4171" w:type="dxa"/>
            <w:tcBorders>
              <w:top w:val="nil"/>
              <w:left w:val="nil"/>
              <w:bottom w:val="nil"/>
              <w:right w:val="nil"/>
            </w:tcBorders>
            <w:shd w:val="clear" w:color="auto" w:fill="auto"/>
            <w:noWrap/>
            <w:vAlign w:val="center"/>
          </w:tcPr>
          <w:p w14:paraId="7296599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5,12,18,20</w:t>
            </w:r>
          </w:p>
        </w:tc>
        <w:tc>
          <w:tcPr>
            <w:tcW w:w="8443" w:type="dxa"/>
            <w:gridSpan w:val="4"/>
            <w:vMerge w:val="continue"/>
            <w:tcBorders>
              <w:left w:val="nil"/>
              <w:right w:val="nil"/>
            </w:tcBorders>
            <w:shd w:val="clear" w:color="auto" w:fill="auto"/>
            <w:noWrap/>
            <w:vAlign w:val="center"/>
          </w:tcPr>
          <w:p w14:paraId="1792A167">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A516F94">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7A0482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8C4A3F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experience and confidence in use(-)</w:t>
            </w:r>
          </w:p>
        </w:tc>
        <w:tc>
          <w:tcPr>
            <w:tcW w:w="4171" w:type="dxa"/>
            <w:tcBorders>
              <w:top w:val="nil"/>
              <w:left w:val="nil"/>
              <w:bottom w:val="nil"/>
              <w:right w:val="nil"/>
            </w:tcBorders>
            <w:shd w:val="clear" w:color="auto" w:fill="auto"/>
            <w:noWrap/>
            <w:vAlign w:val="center"/>
          </w:tcPr>
          <w:p w14:paraId="4080738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9,15,16,19</w:t>
            </w:r>
          </w:p>
        </w:tc>
        <w:tc>
          <w:tcPr>
            <w:tcW w:w="8443" w:type="dxa"/>
            <w:gridSpan w:val="4"/>
            <w:vMerge w:val="continue"/>
            <w:tcBorders>
              <w:left w:val="nil"/>
              <w:right w:val="nil"/>
            </w:tcBorders>
            <w:shd w:val="clear" w:color="auto" w:fill="auto"/>
            <w:noWrap/>
            <w:vAlign w:val="center"/>
          </w:tcPr>
          <w:p w14:paraId="3EE7185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9F94CB7">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31F94B6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37ACA8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Difficulty recognising/understanding icons or buttons(-)</w:t>
            </w:r>
          </w:p>
        </w:tc>
        <w:tc>
          <w:tcPr>
            <w:tcW w:w="4171" w:type="dxa"/>
            <w:tcBorders>
              <w:top w:val="nil"/>
              <w:left w:val="nil"/>
              <w:bottom w:val="nil"/>
              <w:right w:val="nil"/>
            </w:tcBorders>
            <w:shd w:val="clear" w:color="auto" w:fill="auto"/>
            <w:noWrap/>
            <w:vAlign w:val="center"/>
          </w:tcPr>
          <w:p w14:paraId="45BE619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17</w:t>
            </w:r>
          </w:p>
        </w:tc>
        <w:tc>
          <w:tcPr>
            <w:tcW w:w="8443" w:type="dxa"/>
            <w:gridSpan w:val="4"/>
            <w:vMerge w:val="continue"/>
            <w:tcBorders>
              <w:left w:val="nil"/>
              <w:right w:val="nil"/>
            </w:tcBorders>
            <w:shd w:val="clear" w:color="auto" w:fill="auto"/>
            <w:noWrap/>
            <w:vAlign w:val="center"/>
          </w:tcPr>
          <w:p w14:paraId="20E4476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11BA9E0">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1C3D3C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90168D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Social and cultural factors</w:t>
            </w:r>
          </w:p>
        </w:tc>
        <w:tc>
          <w:tcPr>
            <w:tcW w:w="4171" w:type="dxa"/>
            <w:tcBorders>
              <w:top w:val="nil"/>
              <w:left w:val="nil"/>
              <w:bottom w:val="nil"/>
              <w:right w:val="nil"/>
            </w:tcBorders>
            <w:shd w:val="clear" w:color="auto" w:fill="auto"/>
            <w:noWrap/>
            <w:vAlign w:val="center"/>
          </w:tcPr>
          <w:p w14:paraId="6F40D61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left w:val="nil"/>
              <w:right w:val="nil"/>
            </w:tcBorders>
            <w:shd w:val="clear" w:color="auto" w:fill="auto"/>
            <w:noWrap/>
            <w:vAlign w:val="center"/>
          </w:tcPr>
          <w:p w14:paraId="7EC1D9D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B32DB09">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7852CA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F31788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Low level of education(-)</w:t>
            </w:r>
          </w:p>
        </w:tc>
        <w:tc>
          <w:tcPr>
            <w:tcW w:w="4171" w:type="dxa"/>
            <w:tcBorders>
              <w:top w:val="nil"/>
              <w:left w:val="nil"/>
              <w:bottom w:val="nil"/>
              <w:right w:val="nil"/>
            </w:tcBorders>
            <w:shd w:val="clear" w:color="auto" w:fill="auto"/>
            <w:noWrap/>
            <w:vAlign w:val="center"/>
          </w:tcPr>
          <w:p w14:paraId="010D5AB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7</w:t>
            </w:r>
          </w:p>
        </w:tc>
        <w:tc>
          <w:tcPr>
            <w:tcW w:w="8443" w:type="dxa"/>
            <w:gridSpan w:val="4"/>
            <w:vMerge w:val="continue"/>
            <w:tcBorders>
              <w:left w:val="nil"/>
              <w:right w:val="nil"/>
            </w:tcBorders>
            <w:shd w:val="clear" w:color="auto" w:fill="auto"/>
            <w:noWrap/>
            <w:vAlign w:val="center"/>
          </w:tcPr>
          <w:p w14:paraId="795E782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F4D2621">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3A7336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C75A36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Individual economic and cultural differences can affect the use of technology(-)</w:t>
            </w:r>
          </w:p>
        </w:tc>
        <w:tc>
          <w:tcPr>
            <w:tcW w:w="4171" w:type="dxa"/>
            <w:tcBorders>
              <w:top w:val="nil"/>
              <w:left w:val="nil"/>
              <w:bottom w:val="nil"/>
              <w:right w:val="nil"/>
            </w:tcBorders>
            <w:shd w:val="clear" w:color="auto" w:fill="auto"/>
            <w:noWrap/>
            <w:vAlign w:val="center"/>
          </w:tcPr>
          <w:p w14:paraId="0103EE9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12</w:t>
            </w:r>
          </w:p>
        </w:tc>
        <w:tc>
          <w:tcPr>
            <w:tcW w:w="8443" w:type="dxa"/>
            <w:gridSpan w:val="4"/>
            <w:vMerge w:val="continue"/>
            <w:tcBorders>
              <w:left w:val="nil"/>
              <w:right w:val="nil"/>
            </w:tcBorders>
            <w:shd w:val="clear" w:color="auto" w:fill="auto"/>
            <w:noWrap/>
            <w:vAlign w:val="center"/>
          </w:tcPr>
          <w:p w14:paraId="4937897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304C1A1">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76E074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267E2B9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Patients find the cost too high and are reluctant to use(-)</w:t>
            </w:r>
          </w:p>
        </w:tc>
        <w:tc>
          <w:tcPr>
            <w:tcW w:w="4171" w:type="dxa"/>
            <w:tcBorders>
              <w:top w:val="nil"/>
              <w:left w:val="nil"/>
              <w:bottom w:val="nil"/>
              <w:right w:val="nil"/>
            </w:tcBorders>
            <w:shd w:val="clear" w:color="auto" w:fill="auto"/>
            <w:noWrap/>
            <w:vAlign w:val="center"/>
          </w:tcPr>
          <w:p w14:paraId="6B70BEB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3</w:t>
            </w:r>
          </w:p>
        </w:tc>
        <w:tc>
          <w:tcPr>
            <w:tcW w:w="8443" w:type="dxa"/>
            <w:gridSpan w:val="4"/>
            <w:vMerge w:val="continue"/>
            <w:tcBorders>
              <w:left w:val="nil"/>
              <w:right w:val="nil"/>
            </w:tcBorders>
            <w:shd w:val="clear" w:color="auto" w:fill="auto"/>
            <w:noWrap/>
            <w:vAlign w:val="center"/>
          </w:tcPr>
          <w:p w14:paraId="43958DAD">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9318D80">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6DCF3F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30D60A5">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bookmarkStart w:id="71" w:name="OLE_LINK39"/>
            <w:r>
              <w:rPr>
                <w:rFonts w:hint="eastAsia" w:ascii="Times New Roman" w:hAnsi="Times New Roman" w:eastAsia="宋体" w:cs="Times New Roman"/>
                <w:b/>
                <w:bCs/>
                <w:color w:val="000000"/>
                <w:kern w:val="0"/>
                <w:sz w:val="28"/>
                <w:szCs w:val="28"/>
                <w:lang w:val="en-US" w:eastAsia="zh-CN" w:bidi="ar"/>
              </w:rPr>
              <w:t>Personal attitude and willingness</w:t>
            </w:r>
            <w:bookmarkEnd w:id="71"/>
          </w:p>
        </w:tc>
        <w:tc>
          <w:tcPr>
            <w:tcW w:w="4171" w:type="dxa"/>
            <w:tcBorders>
              <w:top w:val="nil"/>
              <w:left w:val="nil"/>
              <w:bottom w:val="nil"/>
              <w:right w:val="nil"/>
            </w:tcBorders>
            <w:shd w:val="clear" w:color="auto" w:fill="auto"/>
            <w:noWrap/>
            <w:vAlign w:val="center"/>
          </w:tcPr>
          <w:p w14:paraId="7212D87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left w:val="nil"/>
              <w:right w:val="nil"/>
            </w:tcBorders>
            <w:shd w:val="clear" w:color="auto" w:fill="auto"/>
            <w:noWrap/>
            <w:vAlign w:val="center"/>
          </w:tcPr>
          <w:p w14:paraId="7BA3175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4310B8A">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74AFC2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2C5DDC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familiarity with technology can also affect willingness to use it(-)</w:t>
            </w:r>
          </w:p>
        </w:tc>
        <w:tc>
          <w:tcPr>
            <w:tcW w:w="4171" w:type="dxa"/>
            <w:tcBorders>
              <w:top w:val="nil"/>
              <w:left w:val="nil"/>
              <w:bottom w:val="nil"/>
              <w:right w:val="nil"/>
            </w:tcBorders>
            <w:shd w:val="clear" w:color="auto" w:fill="auto"/>
            <w:noWrap/>
            <w:vAlign w:val="center"/>
          </w:tcPr>
          <w:p w14:paraId="1A8F72D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left w:val="nil"/>
              <w:right w:val="nil"/>
            </w:tcBorders>
            <w:shd w:val="clear" w:color="auto" w:fill="auto"/>
            <w:noWrap/>
            <w:vAlign w:val="center"/>
          </w:tcPr>
          <w:p w14:paraId="6188032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26E27C2">
        <w:tblPrEx>
          <w:tblCellMar>
            <w:top w:w="0" w:type="dxa"/>
            <w:left w:w="108" w:type="dxa"/>
            <w:bottom w:w="0" w:type="dxa"/>
            <w:right w:w="108" w:type="dxa"/>
          </w:tblCellMar>
        </w:tblPrEx>
        <w:trPr>
          <w:trHeight w:val="325" w:hRule="atLeast"/>
        </w:trPr>
        <w:tc>
          <w:tcPr>
            <w:tcW w:w="1123" w:type="dxa"/>
            <w:vMerge w:val="continue"/>
            <w:tcBorders>
              <w:left w:val="nil"/>
              <w:right w:val="nil"/>
            </w:tcBorders>
            <w:shd w:val="clear" w:color="auto" w:fill="auto"/>
            <w:noWrap/>
            <w:vAlign w:val="center"/>
          </w:tcPr>
          <w:p w14:paraId="714C50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3EB988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Some people with dementia are not interested in this technology, preferring to use other forms of communication and entertainment.(-)</w:t>
            </w:r>
          </w:p>
        </w:tc>
        <w:tc>
          <w:tcPr>
            <w:tcW w:w="4171" w:type="dxa"/>
            <w:tcBorders>
              <w:top w:val="nil"/>
              <w:left w:val="nil"/>
              <w:bottom w:val="nil"/>
              <w:right w:val="nil"/>
            </w:tcBorders>
            <w:shd w:val="clear" w:color="auto" w:fill="auto"/>
            <w:noWrap/>
            <w:vAlign w:val="center"/>
          </w:tcPr>
          <w:p w14:paraId="7EB06D2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20</w:t>
            </w:r>
          </w:p>
        </w:tc>
        <w:tc>
          <w:tcPr>
            <w:tcW w:w="8443" w:type="dxa"/>
            <w:gridSpan w:val="4"/>
            <w:vMerge w:val="continue"/>
            <w:tcBorders>
              <w:left w:val="nil"/>
              <w:right w:val="nil"/>
            </w:tcBorders>
            <w:shd w:val="clear" w:color="auto" w:fill="auto"/>
            <w:noWrap/>
            <w:vAlign w:val="center"/>
          </w:tcPr>
          <w:p w14:paraId="5BCDD06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0A6CFE3">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0394A2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3460C1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Concerns and anxieties about the use of technology(-)</w:t>
            </w:r>
          </w:p>
        </w:tc>
        <w:tc>
          <w:tcPr>
            <w:tcW w:w="4171" w:type="dxa"/>
            <w:tcBorders>
              <w:top w:val="nil"/>
              <w:left w:val="nil"/>
              <w:bottom w:val="nil"/>
              <w:right w:val="nil"/>
            </w:tcBorders>
            <w:shd w:val="clear" w:color="auto" w:fill="auto"/>
            <w:noWrap/>
            <w:vAlign w:val="center"/>
          </w:tcPr>
          <w:p w14:paraId="0782563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3</w:t>
            </w:r>
          </w:p>
        </w:tc>
        <w:tc>
          <w:tcPr>
            <w:tcW w:w="8443" w:type="dxa"/>
            <w:gridSpan w:val="4"/>
            <w:vMerge w:val="continue"/>
            <w:tcBorders>
              <w:top w:val="nil"/>
              <w:left w:val="nil"/>
              <w:bottom w:val="nil"/>
              <w:right w:val="nil"/>
            </w:tcBorders>
            <w:shd w:val="clear" w:color="auto" w:fill="auto"/>
            <w:noWrap/>
            <w:vAlign w:val="center"/>
          </w:tcPr>
          <w:p w14:paraId="0E9A1A2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90AAB87">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5773E7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5FA2061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Negative perceptions or stigmatization of technology(-)</w:t>
            </w:r>
          </w:p>
        </w:tc>
        <w:tc>
          <w:tcPr>
            <w:tcW w:w="4171" w:type="dxa"/>
            <w:tcBorders>
              <w:top w:val="nil"/>
              <w:left w:val="nil"/>
              <w:bottom w:val="nil"/>
              <w:right w:val="nil"/>
            </w:tcBorders>
            <w:shd w:val="clear" w:color="auto" w:fill="auto"/>
            <w:noWrap/>
            <w:vAlign w:val="center"/>
          </w:tcPr>
          <w:p w14:paraId="7AABD5E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nil"/>
              <w:right w:val="nil"/>
            </w:tcBorders>
            <w:shd w:val="clear" w:color="auto" w:fill="auto"/>
            <w:noWrap/>
            <w:vAlign w:val="center"/>
          </w:tcPr>
          <w:p w14:paraId="578F88E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0F02A62">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20E5B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33D1BE9A">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Older people's satisfaction with technology affects their willingness to use it(+)</w:t>
            </w:r>
          </w:p>
        </w:tc>
        <w:tc>
          <w:tcPr>
            <w:tcW w:w="4171" w:type="dxa"/>
            <w:tcBorders>
              <w:top w:val="nil"/>
              <w:left w:val="nil"/>
              <w:bottom w:val="nil"/>
              <w:right w:val="nil"/>
            </w:tcBorders>
            <w:shd w:val="clear" w:color="auto" w:fill="auto"/>
            <w:noWrap/>
            <w:vAlign w:val="center"/>
          </w:tcPr>
          <w:p w14:paraId="58A8860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11</w:t>
            </w:r>
          </w:p>
        </w:tc>
        <w:tc>
          <w:tcPr>
            <w:tcW w:w="8443" w:type="dxa"/>
            <w:gridSpan w:val="4"/>
            <w:vMerge w:val="continue"/>
            <w:tcBorders>
              <w:top w:val="nil"/>
              <w:left w:val="nil"/>
              <w:bottom w:val="nil"/>
              <w:right w:val="nil"/>
            </w:tcBorders>
            <w:shd w:val="clear" w:color="auto" w:fill="auto"/>
            <w:noWrap/>
            <w:vAlign w:val="center"/>
          </w:tcPr>
          <w:p w14:paraId="31BD939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3CFE508">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42942E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581E07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Willingness to use technology is related to willingness to participate in physical activity(+)</w:t>
            </w:r>
          </w:p>
        </w:tc>
        <w:tc>
          <w:tcPr>
            <w:tcW w:w="4171" w:type="dxa"/>
            <w:tcBorders>
              <w:top w:val="nil"/>
              <w:left w:val="nil"/>
              <w:bottom w:val="nil"/>
              <w:right w:val="nil"/>
            </w:tcBorders>
            <w:shd w:val="clear" w:color="auto" w:fill="auto"/>
            <w:vAlign w:val="center"/>
          </w:tcPr>
          <w:p w14:paraId="5C20ACC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12</w:t>
            </w:r>
          </w:p>
        </w:tc>
        <w:tc>
          <w:tcPr>
            <w:tcW w:w="8443" w:type="dxa"/>
            <w:gridSpan w:val="4"/>
            <w:vMerge w:val="continue"/>
            <w:tcBorders>
              <w:top w:val="nil"/>
              <w:left w:val="nil"/>
              <w:bottom w:val="nil"/>
              <w:right w:val="nil"/>
            </w:tcBorders>
            <w:shd w:val="clear" w:color="auto" w:fill="auto"/>
            <w:noWrap/>
            <w:vAlign w:val="center"/>
          </w:tcPr>
          <w:p w14:paraId="2D6DBC5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F84893B">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14C705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492BCCA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Strong intrinsic motivation is a key factor in the successful use of technology by patients(+)</w:t>
            </w:r>
          </w:p>
        </w:tc>
        <w:tc>
          <w:tcPr>
            <w:tcW w:w="4171" w:type="dxa"/>
            <w:tcBorders>
              <w:top w:val="nil"/>
              <w:left w:val="nil"/>
              <w:bottom w:val="nil"/>
              <w:right w:val="nil"/>
            </w:tcBorders>
            <w:shd w:val="clear" w:color="auto" w:fill="auto"/>
            <w:noWrap/>
            <w:vAlign w:val="center"/>
          </w:tcPr>
          <w:p w14:paraId="337D369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17</w:t>
            </w:r>
          </w:p>
        </w:tc>
        <w:tc>
          <w:tcPr>
            <w:tcW w:w="8443" w:type="dxa"/>
            <w:gridSpan w:val="4"/>
            <w:vMerge w:val="continue"/>
            <w:tcBorders>
              <w:top w:val="nil"/>
              <w:left w:val="nil"/>
              <w:bottom w:val="nil"/>
              <w:right w:val="nil"/>
            </w:tcBorders>
            <w:shd w:val="clear" w:color="auto" w:fill="auto"/>
            <w:noWrap/>
            <w:vAlign w:val="center"/>
          </w:tcPr>
          <w:p w14:paraId="2DA3E3E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CE932B1">
        <w:tblPrEx>
          <w:tblCellMar>
            <w:top w:w="0" w:type="dxa"/>
            <w:left w:w="108" w:type="dxa"/>
            <w:bottom w:w="0" w:type="dxa"/>
            <w:right w:w="108" w:type="dxa"/>
          </w:tblCellMar>
        </w:tblPrEx>
        <w:trPr>
          <w:trHeight w:val="280" w:hRule="atLeast"/>
        </w:trPr>
        <w:tc>
          <w:tcPr>
            <w:tcW w:w="1123" w:type="dxa"/>
            <w:vMerge w:val="continue"/>
            <w:tcBorders>
              <w:left w:val="nil"/>
              <w:bottom w:val="nil"/>
              <w:right w:val="nil"/>
            </w:tcBorders>
            <w:shd w:val="clear" w:color="auto" w:fill="auto"/>
            <w:noWrap/>
            <w:vAlign w:val="center"/>
          </w:tcPr>
          <w:p w14:paraId="620344F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39EFA4C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A sense of purpose in the use of technology affects the use of technology(+)</w:t>
            </w:r>
          </w:p>
        </w:tc>
        <w:tc>
          <w:tcPr>
            <w:tcW w:w="4171" w:type="dxa"/>
            <w:tcBorders>
              <w:top w:val="nil"/>
              <w:left w:val="nil"/>
              <w:bottom w:val="nil"/>
              <w:right w:val="nil"/>
            </w:tcBorders>
            <w:shd w:val="clear" w:color="auto" w:fill="auto"/>
            <w:noWrap/>
            <w:vAlign w:val="center"/>
          </w:tcPr>
          <w:p w14:paraId="29C74B2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18</w:t>
            </w:r>
          </w:p>
        </w:tc>
        <w:tc>
          <w:tcPr>
            <w:tcW w:w="8443" w:type="dxa"/>
            <w:gridSpan w:val="4"/>
            <w:vMerge w:val="continue"/>
            <w:tcBorders>
              <w:top w:val="nil"/>
              <w:left w:val="nil"/>
              <w:bottom w:val="nil"/>
              <w:right w:val="nil"/>
            </w:tcBorders>
            <w:shd w:val="clear" w:color="auto" w:fill="auto"/>
            <w:noWrap/>
            <w:vAlign w:val="center"/>
          </w:tcPr>
          <w:p w14:paraId="76A8634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bookmarkEnd w:id="70"/>
      <w:tr w14:paraId="03481B5D">
        <w:tblPrEx>
          <w:tblCellMar>
            <w:top w:w="0" w:type="dxa"/>
            <w:left w:w="108" w:type="dxa"/>
            <w:bottom w:w="0" w:type="dxa"/>
            <w:right w:w="108" w:type="dxa"/>
          </w:tblCellMar>
        </w:tblPrEx>
        <w:trPr>
          <w:trHeight w:val="1285" w:hRule="atLeast"/>
        </w:trPr>
        <w:tc>
          <w:tcPr>
            <w:tcW w:w="1123" w:type="dxa"/>
            <w:tcBorders>
              <w:top w:val="single" w:color="auto" w:sz="12" w:space="0"/>
              <w:left w:val="nil"/>
              <w:bottom w:val="nil"/>
              <w:right w:val="nil"/>
            </w:tcBorders>
            <w:shd w:val="clear" w:color="auto" w:fill="E1F6FF"/>
            <w:noWrap/>
            <w:vAlign w:val="center"/>
          </w:tcPr>
          <w:p w14:paraId="0A6D84A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4</w:t>
            </w:r>
          </w:p>
        </w:tc>
        <w:tc>
          <w:tcPr>
            <w:tcW w:w="7168" w:type="dxa"/>
            <w:tcBorders>
              <w:top w:val="single" w:color="auto" w:sz="12" w:space="0"/>
              <w:left w:val="nil"/>
              <w:bottom w:val="nil"/>
              <w:right w:val="nil"/>
            </w:tcBorders>
            <w:shd w:val="clear" w:color="auto" w:fill="E1F6FF"/>
            <w:vAlign w:val="center"/>
          </w:tcPr>
          <w:p w14:paraId="1B62DE2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UTAUT-4Facilitating Conditions-4.2Facilitating Conditions</w:t>
            </w:r>
          </w:p>
        </w:tc>
        <w:tc>
          <w:tcPr>
            <w:tcW w:w="4171" w:type="dxa"/>
            <w:tcBorders>
              <w:top w:val="single" w:color="auto" w:sz="12" w:space="0"/>
              <w:left w:val="nil"/>
              <w:bottom w:val="nil"/>
              <w:right w:val="nil"/>
            </w:tcBorders>
            <w:shd w:val="clear" w:color="auto" w:fill="E1F6FF"/>
            <w:vAlign w:val="center"/>
          </w:tcPr>
          <w:p w14:paraId="2C2B08B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1,4,5,8,9,10,11,12,13,16,18,20</w:t>
            </w:r>
          </w:p>
        </w:tc>
        <w:tc>
          <w:tcPr>
            <w:tcW w:w="2000" w:type="dxa"/>
            <w:tcBorders>
              <w:top w:val="single" w:color="auto" w:sz="12" w:space="0"/>
              <w:left w:val="nil"/>
              <w:bottom w:val="nil"/>
              <w:right w:val="nil"/>
            </w:tcBorders>
            <w:shd w:val="clear" w:color="auto" w:fill="E1F6FF"/>
            <w:vAlign w:val="center"/>
          </w:tcPr>
          <w:p w14:paraId="30F8E0A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w:t>
            </w:r>
          </w:p>
          <w:p w14:paraId="0969546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Minor:8</w:t>
            </w:r>
          </w:p>
          <w:p w14:paraId="0012693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Mod:2</w:t>
            </w:r>
          </w:p>
          <w:p w14:paraId="61D3966F">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Sub:2</w:t>
            </w:r>
          </w:p>
        </w:tc>
        <w:tc>
          <w:tcPr>
            <w:tcW w:w="2000" w:type="dxa"/>
            <w:tcBorders>
              <w:top w:val="single" w:color="auto" w:sz="12" w:space="0"/>
              <w:left w:val="nil"/>
              <w:bottom w:val="nil"/>
              <w:right w:val="nil"/>
            </w:tcBorders>
            <w:shd w:val="clear" w:color="auto" w:fill="E1F6FF"/>
            <w:vAlign w:val="center"/>
          </w:tcPr>
          <w:p w14:paraId="00D259F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No:9</w:t>
            </w:r>
          </w:p>
          <w:p w14:paraId="0A2EF25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Minor:3</w:t>
            </w:r>
          </w:p>
          <w:p w14:paraId="40C90C4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1E88F8E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69F8DEA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No:8</w:t>
            </w:r>
          </w:p>
          <w:p w14:paraId="6BFEF20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Minor:3</w:t>
            </w:r>
          </w:p>
          <w:p w14:paraId="33DD933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5DA3156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1747B80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118</w:t>
            </w:r>
          </w:p>
        </w:tc>
      </w:tr>
      <w:tr w14:paraId="5E7AEBBE">
        <w:tblPrEx>
          <w:tblCellMar>
            <w:top w:w="0" w:type="dxa"/>
            <w:left w:w="108" w:type="dxa"/>
            <w:bottom w:w="0" w:type="dxa"/>
            <w:right w:w="108" w:type="dxa"/>
          </w:tblCellMar>
        </w:tblPrEx>
        <w:trPr>
          <w:trHeight w:val="412" w:hRule="atLeast"/>
        </w:trPr>
        <w:tc>
          <w:tcPr>
            <w:tcW w:w="1123" w:type="dxa"/>
            <w:vMerge w:val="restart"/>
            <w:tcBorders>
              <w:top w:val="nil"/>
              <w:left w:val="nil"/>
              <w:right w:val="nil"/>
            </w:tcBorders>
            <w:shd w:val="clear" w:color="auto" w:fill="auto"/>
            <w:noWrap/>
            <w:vAlign w:val="center"/>
          </w:tcPr>
          <w:p w14:paraId="0F64DC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7F3FF18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bookmarkStart w:id="72" w:name="OLE_LINK38"/>
            <w:r>
              <w:rPr>
                <w:rFonts w:hint="eastAsia" w:ascii="Times New Roman" w:hAnsi="Times New Roman" w:eastAsia="宋体" w:cs="Times New Roman"/>
                <w:b/>
                <w:bCs/>
                <w:color w:val="000000"/>
                <w:kern w:val="0"/>
                <w:sz w:val="28"/>
                <w:szCs w:val="28"/>
                <w:lang w:val="en-US" w:eastAsia="zh-CN" w:bidi="ar"/>
              </w:rPr>
              <w:t>Physical environment and facilities</w:t>
            </w:r>
            <w:bookmarkEnd w:id="72"/>
          </w:p>
        </w:tc>
        <w:tc>
          <w:tcPr>
            <w:tcW w:w="4171" w:type="dxa"/>
            <w:tcBorders>
              <w:top w:val="nil"/>
              <w:left w:val="nil"/>
              <w:bottom w:val="nil"/>
              <w:right w:val="nil"/>
            </w:tcBorders>
            <w:shd w:val="clear" w:color="auto" w:fill="auto"/>
            <w:noWrap/>
            <w:vAlign w:val="center"/>
          </w:tcPr>
          <w:p w14:paraId="09B11DD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tcBorders>
              <w:top w:val="nil"/>
              <w:left w:val="nil"/>
              <w:bottom w:val="nil"/>
              <w:right w:val="nil"/>
            </w:tcBorders>
            <w:shd w:val="clear" w:color="auto" w:fill="auto"/>
            <w:noWrap/>
            <w:vAlign w:val="center"/>
          </w:tcPr>
          <w:p w14:paraId="48EFC6C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07340FF">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D8AF3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9D9E23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Provide a reliable and secure physical environment(+)</w:t>
            </w:r>
          </w:p>
        </w:tc>
        <w:tc>
          <w:tcPr>
            <w:tcW w:w="4171" w:type="dxa"/>
            <w:tcBorders>
              <w:top w:val="nil"/>
              <w:left w:val="nil"/>
              <w:bottom w:val="nil"/>
              <w:right w:val="nil"/>
            </w:tcBorders>
            <w:shd w:val="clear" w:color="auto" w:fill="auto"/>
            <w:noWrap/>
            <w:vAlign w:val="center"/>
          </w:tcPr>
          <w:p w14:paraId="46AEFFB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1,11</w:t>
            </w:r>
          </w:p>
        </w:tc>
        <w:tc>
          <w:tcPr>
            <w:tcW w:w="8443" w:type="dxa"/>
            <w:gridSpan w:val="4"/>
            <w:vMerge w:val="restart"/>
            <w:tcBorders>
              <w:top w:val="nil"/>
              <w:left w:val="nil"/>
              <w:bottom w:val="nil"/>
              <w:right w:val="nil"/>
            </w:tcBorders>
            <w:shd w:val="clear" w:color="auto" w:fill="auto"/>
            <w:noWrap/>
            <w:vAlign w:val="center"/>
          </w:tcPr>
          <w:p w14:paraId="7C13898D">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48931B8F">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00154C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56E0F5F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Signal coverage restrictions(-)</w:t>
            </w:r>
          </w:p>
        </w:tc>
        <w:tc>
          <w:tcPr>
            <w:tcW w:w="4171" w:type="dxa"/>
            <w:tcBorders>
              <w:top w:val="nil"/>
              <w:left w:val="nil"/>
              <w:bottom w:val="nil"/>
              <w:right w:val="nil"/>
            </w:tcBorders>
            <w:shd w:val="clear" w:color="auto" w:fill="auto"/>
            <w:noWrap/>
            <w:vAlign w:val="center"/>
          </w:tcPr>
          <w:p w14:paraId="45CA1F2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w:t>
            </w:r>
          </w:p>
        </w:tc>
        <w:tc>
          <w:tcPr>
            <w:tcW w:w="8443" w:type="dxa"/>
            <w:gridSpan w:val="4"/>
            <w:vMerge w:val="continue"/>
            <w:tcBorders>
              <w:top w:val="nil"/>
              <w:left w:val="nil"/>
              <w:bottom w:val="nil"/>
              <w:right w:val="nil"/>
            </w:tcBorders>
            <w:shd w:val="clear" w:color="auto" w:fill="auto"/>
            <w:noWrap/>
            <w:vAlign w:val="center"/>
          </w:tcPr>
          <w:p w14:paraId="0F61FE74">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A1A2420">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075BC8A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7AB1680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Lack of relevant facilities to support(-)</w:t>
            </w:r>
          </w:p>
        </w:tc>
        <w:tc>
          <w:tcPr>
            <w:tcW w:w="4171" w:type="dxa"/>
            <w:tcBorders>
              <w:top w:val="nil"/>
              <w:left w:val="nil"/>
              <w:bottom w:val="nil"/>
              <w:right w:val="nil"/>
            </w:tcBorders>
            <w:shd w:val="clear" w:color="auto" w:fill="auto"/>
            <w:noWrap/>
            <w:vAlign w:val="center"/>
          </w:tcPr>
          <w:p w14:paraId="7CA10F3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w:t>
            </w:r>
          </w:p>
        </w:tc>
        <w:tc>
          <w:tcPr>
            <w:tcW w:w="8443" w:type="dxa"/>
            <w:gridSpan w:val="4"/>
            <w:vMerge w:val="continue"/>
            <w:tcBorders>
              <w:top w:val="nil"/>
              <w:left w:val="nil"/>
              <w:bottom w:val="nil"/>
              <w:right w:val="nil"/>
            </w:tcBorders>
            <w:shd w:val="clear" w:color="auto" w:fill="auto"/>
            <w:noWrap/>
            <w:vAlign w:val="center"/>
          </w:tcPr>
          <w:p w14:paraId="0606ABA1">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EB216C5">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78D13F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2DF2BBF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Creating a web-based environment(+)</w:t>
            </w:r>
          </w:p>
        </w:tc>
        <w:tc>
          <w:tcPr>
            <w:tcW w:w="4171" w:type="dxa"/>
            <w:tcBorders>
              <w:top w:val="nil"/>
              <w:left w:val="nil"/>
              <w:bottom w:val="nil"/>
              <w:right w:val="nil"/>
            </w:tcBorders>
            <w:shd w:val="clear" w:color="auto" w:fill="auto"/>
            <w:noWrap/>
            <w:vAlign w:val="center"/>
          </w:tcPr>
          <w:p w14:paraId="005D83F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1,16</w:t>
            </w:r>
          </w:p>
        </w:tc>
        <w:tc>
          <w:tcPr>
            <w:tcW w:w="8443" w:type="dxa"/>
            <w:gridSpan w:val="4"/>
            <w:vMerge w:val="continue"/>
            <w:tcBorders>
              <w:top w:val="nil"/>
              <w:left w:val="nil"/>
              <w:bottom w:val="nil"/>
              <w:right w:val="nil"/>
            </w:tcBorders>
            <w:shd w:val="clear" w:color="auto" w:fill="auto"/>
            <w:noWrap/>
            <w:vAlign w:val="center"/>
          </w:tcPr>
          <w:p w14:paraId="7DB02BA0">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9E0C999">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56EF30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5EFF81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Reliability and availability of technology</w:t>
            </w:r>
          </w:p>
        </w:tc>
        <w:tc>
          <w:tcPr>
            <w:tcW w:w="4171" w:type="dxa"/>
            <w:tcBorders>
              <w:top w:val="nil"/>
              <w:left w:val="nil"/>
              <w:bottom w:val="nil"/>
              <w:right w:val="nil"/>
            </w:tcBorders>
            <w:shd w:val="clear" w:color="auto" w:fill="auto"/>
            <w:noWrap/>
            <w:vAlign w:val="center"/>
          </w:tcPr>
          <w:p w14:paraId="67AE0CD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top w:val="nil"/>
              <w:left w:val="nil"/>
              <w:bottom w:val="nil"/>
              <w:right w:val="nil"/>
            </w:tcBorders>
            <w:shd w:val="clear" w:color="auto" w:fill="auto"/>
            <w:noWrap/>
            <w:vAlign w:val="center"/>
          </w:tcPr>
          <w:p w14:paraId="037399E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75569085">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3C9E43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5CBF83E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Battery depletion and machine failure(-)</w:t>
            </w:r>
          </w:p>
        </w:tc>
        <w:tc>
          <w:tcPr>
            <w:tcW w:w="4171" w:type="dxa"/>
            <w:tcBorders>
              <w:top w:val="nil"/>
              <w:left w:val="nil"/>
              <w:bottom w:val="nil"/>
              <w:right w:val="nil"/>
            </w:tcBorders>
            <w:shd w:val="clear" w:color="auto" w:fill="auto"/>
            <w:noWrap/>
            <w:vAlign w:val="center"/>
          </w:tcPr>
          <w:p w14:paraId="64D3BCB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4</w:t>
            </w:r>
          </w:p>
        </w:tc>
        <w:tc>
          <w:tcPr>
            <w:tcW w:w="8443" w:type="dxa"/>
            <w:gridSpan w:val="4"/>
            <w:vMerge w:val="continue"/>
            <w:tcBorders>
              <w:top w:val="nil"/>
              <w:left w:val="nil"/>
              <w:bottom w:val="nil"/>
              <w:right w:val="nil"/>
            </w:tcBorders>
            <w:shd w:val="clear" w:color="auto" w:fill="auto"/>
            <w:noWrap/>
            <w:vAlign w:val="center"/>
          </w:tcPr>
          <w:p w14:paraId="49AE599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5162BDE8">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56C81A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0D7A4B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Quality of the technology(-)</w:t>
            </w:r>
          </w:p>
        </w:tc>
        <w:tc>
          <w:tcPr>
            <w:tcW w:w="4171" w:type="dxa"/>
            <w:tcBorders>
              <w:top w:val="nil"/>
              <w:left w:val="nil"/>
              <w:bottom w:val="nil"/>
              <w:right w:val="nil"/>
            </w:tcBorders>
            <w:shd w:val="clear" w:color="auto" w:fill="auto"/>
            <w:noWrap/>
            <w:vAlign w:val="center"/>
          </w:tcPr>
          <w:p w14:paraId="22549AC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7,20</w:t>
            </w:r>
          </w:p>
        </w:tc>
        <w:tc>
          <w:tcPr>
            <w:tcW w:w="8443" w:type="dxa"/>
            <w:gridSpan w:val="4"/>
            <w:vMerge w:val="continue"/>
            <w:tcBorders>
              <w:top w:val="nil"/>
              <w:left w:val="nil"/>
              <w:bottom w:val="nil"/>
              <w:right w:val="nil"/>
            </w:tcBorders>
            <w:shd w:val="clear" w:color="auto" w:fill="auto"/>
            <w:noWrap/>
            <w:vAlign w:val="center"/>
          </w:tcPr>
          <w:p w14:paraId="79C538BE">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142C2EFB">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680860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E580A2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technical resources(-)</w:t>
            </w:r>
          </w:p>
        </w:tc>
        <w:tc>
          <w:tcPr>
            <w:tcW w:w="4171" w:type="dxa"/>
            <w:tcBorders>
              <w:top w:val="nil"/>
              <w:left w:val="nil"/>
              <w:bottom w:val="nil"/>
              <w:right w:val="nil"/>
            </w:tcBorders>
            <w:shd w:val="clear" w:color="auto" w:fill="auto"/>
            <w:noWrap/>
            <w:vAlign w:val="center"/>
          </w:tcPr>
          <w:p w14:paraId="16F4B66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8,11,12,13</w:t>
            </w:r>
          </w:p>
        </w:tc>
        <w:tc>
          <w:tcPr>
            <w:tcW w:w="8443" w:type="dxa"/>
            <w:gridSpan w:val="4"/>
            <w:vMerge w:val="continue"/>
            <w:tcBorders>
              <w:top w:val="nil"/>
              <w:left w:val="nil"/>
              <w:bottom w:val="nil"/>
              <w:right w:val="nil"/>
            </w:tcBorders>
            <w:shd w:val="clear" w:color="auto" w:fill="auto"/>
            <w:noWrap/>
            <w:vAlign w:val="center"/>
          </w:tcPr>
          <w:p w14:paraId="27093586">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6CA3429">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42431CC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465C748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reliability due to technical flaws(-)</w:t>
            </w:r>
          </w:p>
        </w:tc>
        <w:tc>
          <w:tcPr>
            <w:tcW w:w="4171" w:type="dxa"/>
            <w:tcBorders>
              <w:top w:val="nil"/>
              <w:left w:val="nil"/>
              <w:bottom w:val="nil"/>
              <w:right w:val="nil"/>
            </w:tcBorders>
            <w:shd w:val="clear" w:color="auto" w:fill="auto"/>
            <w:noWrap/>
            <w:vAlign w:val="center"/>
          </w:tcPr>
          <w:p w14:paraId="77D7633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9</w:t>
            </w:r>
          </w:p>
        </w:tc>
        <w:tc>
          <w:tcPr>
            <w:tcW w:w="8443" w:type="dxa"/>
            <w:gridSpan w:val="4"/>
            <w:vMerge w:val="continue"/>
            <w:tcBorders>
              <w:top w:val="nil"/>
              <w:left w:val="nil"/>
              <w:bottom w:val="nil"/>
              <w:right w:val="nil"/>
            </w:tcBorders>
            <w:shd w:val="clear" w:color="auto" w:fill="auto"/>
            <w:noWrap/>
            <w:vAlign w:val="center"/>
          </w:tcPr>
          <w:p w14:paraId="613C031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2F7FD3A8">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55B2B3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06DFCD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Availability of equipment is one of the key factors in the implementation of telemedicine(+)</w:t>
            </w:r>
          </w:p>
        </w:tc>
        <w:tc>
          <w:tcPr>
            <w:tcW w:w="4171" w:type="dxa"/>
            <w:tcBorders>
              <w:top w:val="nil"/>
              <w:left w:val="nil"/>
              <w:bottom w:val="nil"/>
              <w:right w:val="nil"/>
            </w:tcBorders>
            <w:shd w:val="clear" w:color="auto" w:fill="auto"/>
            <w:noWrap/>
            <w:vAlign w:val="center"/>
          </w:tcPr>
          <w:p w14:paraId="058175F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8</w:t>
            </w:r>
          </w:p>
        </w:tc>
        <w:tc>
          <w:tcPr>
            <w:tcW w:w="8443" w:type="dxa"/>
            <w:gridSpan w:val="4"/>
            <w:vMerge w:val="continue"/>
            <w:tcBorders>
              <w:top w:val="nil"/>
              <w:left w:val="nil"/>
              <w:bottom w:val="nil"/>
              <w:right w:val="nil"/>
            </w:tcBorders>
            <w:shd w:val="clear" w:color="auto" w:fill="auto"/>
            <w:noWrap/>
            <w:vAlign w:val="center"/>
          </w:tcPr>
          <w:p w14:paraId="749579B1">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DB43869">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315E0D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197DD99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Caregiver support and training</w:t>
            </w:r>
          </w:p>
        </w:tc>
        <w:tc>
          <w:tcPr>
            <w:tcW w:w="4171" w:type="dxa"/>
            <w:tcBorders>
              <w:top w:val="nil"/>
              <w:left w:val="nil"/>
              <w:bottom w:val="nil"/>
              <w:right w:val="nil"/>
            </w:tcBorders>
            <w:shd w:val="clear" w:color="auto" w:fill="auto"/>
            <w:noWrap/>
            <w:vAlign w:val="center"/>
          </w:tcPr>
          <w:p w14:paraId="3D8FD88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0"/>
                <w:sz w:val="28"/>
                <w:szCs w:val="28"/>
                <w:lang w:bidi="ar"/>
              </w:rPr>
            </w:pPr>
          </w:p>
        </w:tc>
        <w:tc>
          <w:tcPr>
            <w:tcW w:w="8443" w:type="dxa"/>
            <w:gridSpan w:val="4"/>
            <w:vMerge w:val="continue"/>
            <w:tcBorders>
              <w:top w:val="nil"/>
              <w:left w:val="nil"/>
              <w:bottom w:val="nil"/>
              <w:right w:val="nil"/>
            </w:tcBorders>
            <w:shd w:val="clear" w:color="auto" w:fill="auto"/>
            <w:noWrap/>
            <w:vAlign w:val="center"/>
          </w:tcPr>
          <w:p w14:paraId="34A5BF1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F04B800">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2AD946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1C68C071">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Caregivers provide support and assistance</w:t>
            </w:r>
            <w:bookmarkStart w:id="73" w:name="OLE_LINK44"/>
            <w:r>
              <w:rPr>
                <w:rFonts w:hint="eastAsia" w:ascii="Times New Roman" w:hAnsi="Times New Roman" w:eastAsia="宋体" w:cs="Times New Roman"/>
                <w:color w:val="000000"/>
                <w:kern w:val="0"/>
                <w:sz w:val="28"/>
                <w:szCs w:val="28"/>
                <w:lang w:bidi="ar"/>
              </w:rPr>
              <w:t>(+)</w:t>
            </w:r>
            <w:bookmarkEnd w:id="73"/>
          </w:p>
        </w:tc>
        <w:tc>
          <w:tcPr>
            <w:tcW w:w="4171" w:type="dxa"/>
            <w:tcBorders>
              <w:top w:val="nil"/>
              <w:left w:val="nil"/>
              <w:bottom w:val="nil"/>
              <w:right w:val="nil"/>
            </w:tcBorders>
            <w:shd w:val="clear" w:color="auto" w:fill="auto"/>
            <w:noWrap/>
            <w:vAlign w:val="center"/>
          </w:tcPr>
          <w:p w14:paraId="30D3F9F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5,12,16,18</w:t>
            </w:r>
          </w:p>
        </w:tc>
        <w:tc>
          <w:tcPr>
            <w:tcW w:w="8443" w:type="dxa"/>
            <w:gridSpan w:val="4"/>
            <w:vMerge w:val="continue"/>
            <w:tcBorders>
              <w:top w:val="nil"/>
              <w:left w:val="nil"/>
              <w:bottom w:val="nil"/>
              <w:right w:val="nil"/>
            </w:tcBorders>
            <w:shd w:val="clear" w:color="auto" w:fill="auto"/>
            <w:noWrap/>
            <w:vAlign w:val="center"/>
          </w:tcPr>
          <w:p w14:paraId="49F17FAA">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005755CE">
        <w:tblPrEx>
          <w:tblCellMar>
            <w:top w:w="0" w:type="dxa"/>
            <w:left w:w="108" w:type="dxa"/>
            <w:bottom w:w="0" w:type="dxa"/>
            <w:right w:w="108" w:type="dxa"/>
          </w:tblCellMar>
        </w:tblPrEx>
        <w:trPr>
          <w:trHeight w:val="368" w:hRule="atLeast"/>
        </w:trPr>
        <w:tc>
          <w:tcPr>
            <w:tcW w:w="1123" w:type="dxa"/>
            <w:vMerge w:val="continue"/>
            <w:tcBorders>
              <w:left w:val="nil"/>
              <w:right w:val="nil"/>
            </w:tcBorders>
            <w:shd w:val="clear" w:color="auto" w:fill="auto"/>
            <w:noWrap/>
            <w:vAlign w:val="center"/>
          </w:tcPr>
          <w:p w14:paraId="1D71EAF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noWrap/>
            <w:vAlign w:val="center"/>
          </w:tcPr>
          <w:p w14:paraId="0FDAAF0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Lack of specialised technical training for nursing staffLack of training(-)</w:t>
            </w:r>
          </w:p>
        </w:tc>
        <w:tc>
          <w:tcPr>
            <w:tcW w:w="4171" w:type="dxa"/>
            <w:tcBorders>
              <w:top w:val="nil"/>
              <w:left w:val="nil"/>
              <w:bottom w:val="nil"/>
              <w:right w:val="nil"/>
            </w:tcBorders>
            <w:shd w:val="clear" w:color="auto" w:fill="auto"/>
            <w:noWrap/>
            <w:vAlign w:val="center"/>
          </w:tcPr>
          <w:p w14:paraId="7833DEB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nil"/>
              <w:left w:val="nil"/>
              <w:bottom w:val="nil"/>
              <w:right w:val="nil"/>
            </w:tcBorders>
            <w:shd w:val="clear" w:color="auto" w:fill="auto"/>
            <w:noWrap/>
            <w:vAlign w:val="center"/>
          </w:tcPr>
          <w:p w14:paraId="51E9F90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CDB33C8">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30B5CC8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0630599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000000"/>
                <w:sz w:val="28"/>
                <w:szCs w:val="28"/>
                <w:lang w:val="en-US" w:eastAsia="zh-CN"/>
              </w:rPr>
            </w:pPr>
            <w:r>
              <w:rPr>
                <w:rFonts w:hint="eastAsia" w:ascii="Times New Roman" w:hAnsi="Times New Roman" w:eastAsia="宋体" w:cs="Times New Roman"/>
                <w:b/>
                <w:bCs/>
                <w:color w:val="000000"/>
                <w:sz w:val="28"/>
                <w:szCs w:val="28"/>
                <w:lang w:val="en-US" w:eastAsia="zh-CN"/>
              </w:rPr>
              <w:t>The specifics of intervention implementation</w:t>
            </w:r>
          </w:p>
        </w:tc>
        <w:tc>
          <w:tcPr>
            <w:tcW w:w="4171" w:type="dxa"/>
            <w:tcBorders>
              <w:top w:val="nil"/>
              <w:left w:val="nil"/>
              <w:bottom w:val="nil"/>
              <w:right w:val="nil"/>
            </w:tcBorders>
            <w:shd w:val="clear" w:color="auto" w:fill="auto"/>
            <w:noWrap/>
            <w:vAlign w:val="center"/>
          </w:tcPr>
          <w:p w14:paraId="1A5A24A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p>
        </w:tc>
        <w:tc>
          <w:tcPr>
            <w:tcW w:w="8443" w:type="dxa"/>
            <w:gridSpan w:val="4"/>
            <w:vMerge w:val="continue"/>
            <w:tcBorders>
              <w:top w:val="nil"/>
              <w:left w:val="nil"/>
              <w:bottom w:val="nil"/>
              <w:right w:val="nil"/>
            </w:tcBorders>
            <w:shd w:val="clear" w:color="auto" w:fill="auto"/>
            <w:noWrap/>
            <w:vAlign w:val="center"/>
          </w:tcPr>
          <w:p w14:paraId="556F39DC">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D4A8831">
        <w:tblPrEx>
          <w:tblCellMar>
            <w:top w:w="0" w:type="dxa"/>
            <w:left w:w="108" w:type="dxa"/>
            <w:bottom w:w="0" w:type="dxa"/>
            <w:right w:w="108" w:type="dxa"/>
          </w:tblCellMar>
        </w:tblPrEx>
        <w:trPr>
          <w:trHeight w:val="280" w:hRule="atLeast"/>
        </w:trPr>
        <w:tc>
          <w:tcPr>
            <w:tcW w:w="1123" w:type="dxa"/>
            <w:vMerge w:val="continue"/>
            <w:tcBorders>
              <w:left w:val="nil"/>
              <w:right w:val="nil"/>
            </w:tcBorders>
            <w:shd w:val="clear" w:color="auto" w:fill="auto"/>
            <w:noWrap/>
            <w:vAlign w:val="center"/>
          </w:tcPr>
          <w:p w14:paraId="0C06D4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6C227F6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SMS or short message alert function(+)</w:t>
            </w:r>
          </w:p>
        </w:tc>
        <w:tc>
          <w:tcPr>
            <w:tcW w:w="4171" w:type="dxa"/>
            <w:tcBorders>
              <w:top w:val="nil"/>
              <w:left w:val="nil"/>
              <w:bottom w:val="nil"/>
              <w:right w:val="nil"/>
            </w:tcBorders>
            <w:shd w:val="clear" w:color="auto" w:fill="auto"/>
            <w:noWrap/>
            <w:vAlign w:val="center"/>
          </w:tcPr>
          <w:p w14:paraId="68FC08D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8</w:t>
            </w:r>
          </w:p>
        </w:tc>
        <w:tc>
          <w:tcPr>
            <w:tcW w:w="8443" w:type="dxa"/>
            <w:gridSpan w:val="4"/>
            <w:vMerge w:val="continue"/>
            <w:tcBorders>
              <w:top w:val="nil"/>
              <w:left w:val="nil"/>
              <w:bottom w:val="nil"/>
              <w:right w:val="nil"/>
            </w:tcBorders>
            <w:shd w:val="clear" w:color="auto" w:fill="auto"/>
            <w:noWrap/>
            <w:vAlign w:val="center"/>
          </w:tcPr>
          <w:p w14:paraId="54E16C9B">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3DEB3F73">
        <w:tblPrEx>
          <w:tblCellMar>
            <w:top w:w="0" w:type="dxa"/>
            <w:left w:w="108" w:type="dxa"/>
            <w:bottom w:w="0" w:type="dxa"/>
            <w:right w:w="108" w:type="dxa"/>
          </w:tblCellMar>
        </w:tblPrEx>
        <w:trPr>
          <w:trHeight w:val="397" w:hRule="atLeast"/>
        </w:trPr>
        <w:tc>
          <w:tcPr>
            <w:tcW w:w="1123" w:type="dxa"/>
            <w:vMerge w:val="continue"/>
            <w:tcBorders>
              <w:left w:val="nil"/>
              <w:bottom w:val="nil"/>
              <w:right w:val="nil"/>
            </w:tcBorders>
            <w:shd w:val="clear" w:color="auto" w:fill="auto"/>
            <w:noWrap/>
            <w:vAlign w:val="center"/>
          </w:tcPr>
          <w:p w14:paraId="455C72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 w:val="22"/>
                <w:szCs w:val="22"/>
              </w:rPr>
            </w:pPr>
          </w:p>
        </w:tc>
        <w:tc>
          <w:tcPr>
            <w:tcW w:w="7168" w:type="dxa"/>
            <w:tcBorders>
              <w:top w:val="nil"/>
              <w:left w:val="nil"/>
              <w:bottom w:val="nil"/>
              <w:right w:val="nil"/>
            </w:tcBorders>
            <w:shd w:val="clear" w:color="auto" w:fill="auto"/>
            <w:vAlign w:val="center"/>
          </w:tcPr>
          <w:p w14:paraId="01B07670">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kern w:val="2"/>
                <w:sz w:val="28"/>
                <w:szCs w:val="28"/>
                <w:lang w:val="en-US" w:eastAsia="zh-CN" w:bidi="ar-SA"/>
              </w:rPr>
            </w:pPr>
            <w:r>
              <w:rPr>
                <w:rFonts w:hint="eastAsia" w:ascii="Times New Roman" w:hAnsi="Times New Roman" w:eastAsia="宋体" w:cs="Times New Roman"/>
                <w:color w:val="000000"/>
                <w:kern w:val="0"/>
                <w:sz w:val="28"/>
                <w:szCs w:val="28"/>
                <w:lang w:bidi="ar"/>
              </w:rPr>
              <w:t>Limited time for intervention(-)</w:t>
            </w:r>
          </w:p>
        </w:tc>
        <w:tc>
          <w:tcPr>
            <w:tcW w:w="4171" w:type="dxa"/>
            <w:tcBorders>
              <w:top w:val="nil"/>
              <w:left w:val="nil"/>
              <w:bottom w:val="nil"/>
              <w:right w:val="nil"/>
            </w:tcBorders>
            <w:shd w:val="clear" w:color="auto" w:fill="auto"/>
            <w:noWrap/>
            <w:vAlign w:val="center"/>
          </w:tcPr>
          <w:p w14:paraId="328C5C4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kern w:val="2"/>
                <w:sz w:val="28"/>
                <w:szCs w:val="28"/>
                <w:lang w:val="en-US" w:eastAsia="zh-CN" w:bidi="ar-SA"/>
              </w:rPr>
            </w:pPr>
            <w:r>
              <w:rPr>
                <w:rFonts w:hint="eastAsia" w:ascii="Times New Roman" w:hAnsi="Times New Roman" w:eastAsia="宋体" w:cs="Times New Roman"/>
                <w:b/>
                <w:bCs/>
                <w:color w:val="000000"/>
                <w:kern w:val="0"/>
                <w:sz w:val="28"/>
                <w:szCs w:val="28"/>
                <w:lang w:bidi="ar"/>
              </w:rPr>
              <w:t>10</w:t>
            </w:r>
          </w:p>
        </w:tc>
        <w:tc>
          <w:tcPr>
            <w:tcW w:w="8443" w:type="dxa"/>
            <w:gridSpan w:val="4"/>
            <w:vMerge w:val="continue"/>
            <w:tcBorders>
              <w:top w:val="nil"/>
              <w:left w:val="nil"/>
              <w:bottom w:val="nil"/>
              <w:right w:val="nil"/>
            </w:tcBorders>
            <w:shd w:val="clear" w:color="auto" w:fill="auto"/>
            <w:noWrap/>
            <w:vAlign w:val="center"/>
          </w:tcPr>
          <w:p w14:paraId="64462639">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r>
      <w:tr w14:paraId="674FF6A8">
        <w:tblPrEx>
          <w:tblCellMar>
            <w:top w:w="0" w:type="dxa"/>
            <w:left w:w="108" w:type="dxa"/>
            <w:bottom w:w="0" w:type="dxa"/>
            <w:right w:w="108" w:type="dxa"/>
          </w:tblCellMar>
        </w:tblPrEx>
        <w:trPr>
          <w:trHeight w:val="1120" w:hRule="atLeast"/>
        </w:trPr>
        <w:tc>
          <w:tcPr>
            <w:tcW w:w="1123" w:type="dxa"/>
            <w:tcBorders>
              <w:top w:val="single" w:color="auto" w:sz="12" w:space="0"/>
              <w:left w:val="nil"/>
              <w:bottom w:val="nil"/>
              <w:right w:val="nil"/>
            </w:tcBorders>
            <w:shd w:val="clear" w:color="auto" w:fill="E1F6FF"/>
            <w:noWrap/>
            <w:vAlign w:val="center"/>
          </w:tcPr>
          <w:p w14:paraId="265B706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sz w:val="22"/>
                <w:szCs w:val="22"/>
                <w:lang w:val="en-US" w:eastAsia="zh-CN"/>
              </w:rPr>
            </w:pPr>
            <w:r>
              <w:rPr>
                <w:rFonts w:hint="default" w:ascii="Times New Roman" w:hAnsi="Times New Roman" w:eastAsia="宋体" w:cs="Times New Roman"/>
                <w:b/>
                <w:bCs/>
                <w:color w:val="000000"/>
                <w:sz w:val="48"/>
                <w:szCs w:val="48"/>
                <w:lang w:val="en-US" w:eastAsia="zh-CN"/>
              </w:rPr>
              <w:t>7</w:t>
            </w:r>
          </w:p>
        </w:tc>
        <w:tc>
          <w:tcPr>
            <w:tcW w:w="7168" w:type="dxa"/>
            <w:tcBorders>
              <w:top w:val="single" w:color="auto" w:sz="12" w:space="0"/>
              <w:left w:val="nil"/>
              <w:bottom w:val="nil"/>
              <w:right w:val="nil"/>
            </w:tcBorders>
            <w:shd w:val="clear" w:color="auto" w:fill="E1F6FF"/>
            <w:vAlign w:val="center"/>
          </w:tcPr>
          <w:p w14:paraId="7B8DDEA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UTAUT-4Facilitating Conditions-4.3Compatibility</w:t>
            </w:r>
          </w:p>
        </w:tc>
        <w:tc>
          <w:tcPr>
            <w:tcW w:w="4171" w:type="dxa"/>
            <w:tcBorders>
              <w:top w:val="single" w:color="auto" w:sz="12" w:space="0"/>
              <w:left w:val="nil"/>
              <w:bottom w:val="nil"/>
              <w:right w:val="nil"/>
            </w:tcBorders>
            <w:shd w:val="clear" w:color="auto" w:fill="E1F6FF"/>
            <w:vAlign w:val="center"/>
          </w:tcPr>
          <w:p w14:paraId="45F9F3F9">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2,4,5,9,12,16,18,19,20</w:t>
            </w:r>
          </w:p>
        </w:tc>
        <w:tc>
          <w:tcPr>
            <w:tcW w:w="2000" w:type="dxa"/>
            <w:tcBorders>
              <w:top w:val="single" w:color="auto" w:sz="12" w:space="0"/>
              <w:left w:val="nil"/>
              <w:bottom w:val="nil"/>
              <w:right w:val="nil"/>
            </w:tcBorders>
            <w:shd w:val="clear" w:color="auto" w:fill="E1F6FF"/>
            <w:vAlign w:val="center"/>
          </w:tcPr>
          <w:p w14:paraId="7A6930B4">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No:1</w:t>
            </w:r>
          </w:p>
          <w:p w14:paraId="3F47B902">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Minor:4</w:t>
            </w:r>
          </w:p>
          <w:p w14:paraId="3FC9B80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17E409E3">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Sub:3</w:t>
            </w:r>
          </w:p>
        </w:tc>
        <w:tc>
          <w:tcPr>
            <w:tcW w:w="2000" w:type="dxa"/>
            <w:tcBorders>
              <w:top w:val="single" w:color="auto" w:sz="12" w:space="0"/>
              <w:left w:val="nil"/>
              <w:bottom w:val="nil"/>
              <w:right w:val="nil"/>
            </w:tcBorders>
            <w:shd w:val="clear" w:color="auto" w:fill="E1F6FF"/>
            <w:vAlign w:val="center"/>
          </w:tcPr>
          <w:p w14:paraId="3A1EA36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No:7</w:t>
            </w:r>
          </w:p>
          <w:p w14:paraId="21A6D83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71CA7A3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w:t>
            </w:r>
          </w:p>
          <w:p w14:paraId="4190419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143" w:type="dxa"/>
            <w:tcBorders>
              <w:top w:val="single" w:color="auto" w:sz="12" w:space="0"/>
              <w:left w:val="nil"/>
              <w:bottom w:val="nil"/>
              <w:right w:val="nil"/>
            </w:tcBorders>
            <w:shd w:val="clear" w:color="auto" w:fill="E1F6FF"/>
            <w:vAlign w:val="center"/>
          </w:tcPr>
          <w:p w14:paraId="2086CAF6">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No:6</w:t>
            </w:r>
          </w:p>
          <w:p w14:paraId="130D5908">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Minor:2</w:t>
            </w:r>
          </w:p>
          <w:p w14:paraId="01FF5589">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kern w:val="0"/>
                <w:sz w:val="28"/>
                <w:szCs w:val="28"/>
                <w:lang w:eastAsia="zh-CN" w:bidi="ar"/>
              </w:rPr>
            </w:pPr>
            <w:r>
              <w:rPr>
                <w:rFonts w:hint="eastAsia" w:ascii="Times New Roman" w:hAnsi="Times New Roman" w:eastAsia="宋体" w:cs="Times New Roman"/>
                <w:b/>
                <w:bCs/>
                <w:color w:val="000000"/>
                <w:kern w:val="0"/>
                <w:sz w:val="28"/>
                <w:szCs w:val="28"/>
                <w:lang w:bidi="ar"/>
              </w:rPr>
              <w:t>Mod:1</w:t>
            </w:r>
          </w:p>
          <w:p w14:paraId="58D237EB">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Sub:</w:t>
            </w:r>
          </w:p>
        </w:tc>
        <w:tc>
          <w:tcPr>
            <w:tcW w:w="2300" w:type="dxa"/>
            <w:tcBorders>
              <w:top w:val="single" w:color="auto" w:sz="12" w:space="0"/>
              <w:left w:val="nil"/>
              <w:bottom w:val="nil"/>
              <w:right w:val="nil"/>
            </w:tcBorders>
            <w:shd w:val="clear" w:color="auto" w:fill="E1F6FF"/>
            <w:noWrap/>
            <w:vAlign w:val="center"/>
          </w:tcPr>
          <w:p w14:paraId="29CFF9D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87</w:t>
            </w:r>
          </w:p>
        </w:tc>
      </w:tr>
      <w:tr w14:paraId="5F41F815">
        <w:tblPrEx>
          <w:tblCellMar>
            <w:top w:w="0" w:type="dxa"/>
            <w:left w:w="108" w:type="dxa"/>
            <w:bottom w:w="0" w:type="dxa"/>
            <w:right w:w="108" w:type="dxa"/>
          </w:tblCellMar>
        </w:tblPrEx>
        <w:trPr>
          <w:trHeight w:val="382" w:hRule="atLeast"/>
        </w:trPr>
        <w:tc>
          <w:tcPr>
            <w:tcW w:w="1123" w:type="dxa"/>
            <w:vMerge w:val="restart"/>
            <w:tcBorders>
              <w:top w:val="nil"/>
              <w:left w:val="nil"/>
              <w:bottom w:val="nil"/>
              <w:right w:val="nil"/>
            </w:tcBorders>
            <w:shd w:val="clear" w:color="auto" w:fill="auto"/>
            <w:noWrap/>
            <w:vAlign w:val="center"/>
          </w:tcPr>
          <w:p w14:paraId="42E5DAC8">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c>
          <w:tcPr>
            <w:tcW w:w="7168" w:type="dxa"/>
            <w:tcBorders>
              <w:top w:val="nil"/>
              <w:left w:val="nil"/>
              <w:bottom w:val="nil"/>
              <w:right w:val="nil"/>
            </w:tcBorders>
            <w:shd w:val="clear" w:color="auto" w:fill="auto"/>
            <w:noWrap/>
            <w:vAlign w:val="center"/>
          </w:tcPr>
          <w:p w14:paraId="5D626A3D">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Individual design for patient needs</w:t>
            </w:r>
            <w:bookmarkStart w:id="74" w:name="OLE_LINK48"/>
            <w:r>
              <w:rPr>
                <w:rFonts w:hint="eastAsia" w:ascii="Times New Roman" w:hAnsi="Times New Roman" w:eastAsia="宋体" w:cs="Times New Roman"/>
                <w:color w:val="000000"/>
                <w:kern w:val="0"/>
                <w:sz w:val="28"/>
                <w:szCs w:val="28"/>
                <w:lang w:bidi="ar"/>
              </w:rPr>
              <w:t>(+)</w:t>
            </w:r>
            <w:bookmarkEnd w:id="74"/>
          </w:p>
        </w:tc>
        <w:tc>
          <w:tcPr>
            <w:tcW w:w="4171" w:type="dxa"/>
            <w:tcBorders>
              <w:top w:val="nil"/>
              <w:left w:val="nil"/>
              <w:bottom w:val="nil"/>
              <w:right w:val="nil"/>
            </w:tcBorders>
            <w:shd w:val="clear" w:color="auto" w:fill="auto"/>
            <w:vAlign w:val="center"/>
          </w:tcPr>
          <w:p w14:paraId="565DED3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2,5,9,12,16,19,20</w:t>
            </w:r>
          </w:p>
        </w:tc>
        <w:tc>
          <w:tcPr>
            <w:tcW w:w="8443" w:type="dxa"/>
            <w:gridSpan w:val="4"/>
            <w:vMerge w:val="restart"/>
            <w:tcBorders>
              <w:top w:val="nil"/>
              <w:left w:val="nil"/>
              <w:bottom w:val="single" w:color="auto" w:sz="12" w:space="0"/>
              <w:right w:val="nil"/>
            </w:tcBorders>
            <w:shd w:val="clear" w:color="auto" w:fill="auto"/>
            <w:noWrap/>
            <w:vAlign w:val="center"/>
          </w:tcPr>
          <w:p w14:paraId="2CB22FC5">
            <w:pPr>
              <w:keepNext w:val="0"/>
              <w:keepLines w:val="0"/>
              <w:suppressLineNumbers w:val="0"/>
              <w:spacing w:before="0" w:beforeAutospacing="0" w:after="0" w:afterAutospacing="0"/>
              <w:ind w:left="0" w:right="0"/>
              <w:jc w:val="center"/>
              <w:rPr>
                <w:rFonts w:hint="eastAsia" w:ascii="宋体" w:hAnsi="宋体" w:eastAsia="宋体" w:cs="宋体"/>
                <w:color w:val="000000"/>
                <w:sz w:val="28"/>
                <w:szCs w:val="28"/>
              </w:rPr>
            </w:pPr>
          </w:p>
        </w:tc>
      </w:tr>
      <w:tr w14:paraId="0D8F4FD9">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35C6D8C3">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c>
          <w:tcPr>
            <w:tcW w:w="7168" w:type="dxa"/>
            <w:tcBorders>
              <w:top w:val="nil"/>
              <w:left w:val="nil"/>
              <w:bottom w:val="nil"/>
              <w:right w:val="nil"/>
            </w:tcBorders>
            <w:shd w:val="clear" w:color="auto" w:fill="auto"/>
            <w:vAlign w:val="center"/>
          </w:tcPr>
          <w:p w14:paraId="1B9B529C">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Adapting to the cultural relevance of different populations(+)</w:t>
            </w:r>
          </w:p>
        </w:tc>
        <w:tc>
          <w:tcPr>
            <w:tcW w:w="4171" w:type="dxa"/>
            <w:tcBorders>
              <w:top w:val="nil"/>
              <w:left w:val="nil"/>
              <w:bottom w:val="nil"/>
              <w:right w:val="nil"/>
            </w:tcBorders>
            <w:shd w:val="clear" w:color="auto" w:fill="auto"/>
            <w:noWrap/>
            <w:vAlign w:val="center"/>
          </w:tcPr>
          <w:p w14:paraId="7CFFC71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4,6</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68B23D37">
            <w:pPr>
              <w:keepNext w:val="0"/>
              <w:keepLines w:val="0"/>
              <w:suppressLineNumbers w:val="0"/>
              <w:spacing w:before="0" w:beforeAutospacing="0" w:after="0" w:afterAutospacing="0"/>
              <w:ind w:left="0" w:right="0"/>
              <w:jc w:val="center"/>
              <w:rPr>
                <w:rFonts w:hint="eastAsia" w:ascii="宋体" w:hAnsi="宋体" w:eastAsia="宋体" w:cs="宋体"/>
                <w:color w:val="000000"/>
                <w:sz w:val="28"/>
                <w:szCs w:val="28"/>
              </w:rPr>
            </w:pPr>
          </w:p>
        </w:tc>
      </w:tr>
      <w:tr w14:paraId="3043C88C">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0C62BBAF">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c>
          <w:tcPr>
            <w:tcW w:w="7168" w:type="dxa"/>
            <w:tcBorders>
              <w:top w:val="nil"/>
              <w:left w:val="nil"/>
              <w:bottom w:val="nil"/>
              <w:right w:val="nil"/>
            </w:tcBorders>
            <w:shd w:val="clear" w:color="auto" w:fill="auto"/>
            <w:vAlign w:val="center"/>
          </w:tcPr>
          <w:p w14:paraId="0D60407E">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Dementia friendly(+)</w:t>
            </w:r>
          </w:p>
        </w:tc>
        <w:tc>
          <w:tcPr>
            <w:tcW w:w="4171" w:type="dxa"/>
            <w:tcBorders>
              <w:top w:val="nil"/>
              <w:left w:val="nil"/>
              <w:bottom w:val="nil"/>
              <w:right w:val="nil"/>
            </w:tcBorders>
            <w:shd w:val="clear" w:color="auto" w:fill="auto"/>
            <w:noWrap/>
            <w:vAlign w:val="center"/>
          </w:tcPr>
          <w:p w14:paraId="5A435AE4">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4CFE10E7">
            <w:pPr>
              <w:keepNext w:val="0"/>
              <w:keepLines w:val="0"/>
              <w:suppressLineNumbers w:val="0"/>
              <w:spacing w:before="0" w:beforeAutospacing="0" w:after="0" w:afterAutospacing="0"/>
              <w:ind w:left="0" w:right="0"/>
              <w:jc w:val="center"/>
              <w:rPr>
                <w:rFonts w:hint="eastAsia" w:ascii="宋体" w:hAnsi="宋体" w:eastAsia="宋体" w:cs="宋体"/>
                <w:color w:val="000000"/>
                <w:sz w:val="28"/>
                <w:szCs w:val="28"/>
              </w:rPr>
            </w:pPr>
          </w:p>
        </w:tc>
      </w:tr>
      <w:tr w14:paraId="5B8326A5">
        <w:tblPrEx>
          <w:tblCellMar>
            <w:top w:w="0" w:type="dxa"/>
            <w:left w:w="108" w:type="dxa"/>
            <w:bottom w:w="0" w:type="dxa"/>
            <w:right w:w="108" w:type="dxa"/>
          </w:tblCellMar>
        </w:tblPrEx>
        <w:trPr>
          <w:trHeight w:val="280" w:hRule="atLeast"/>
        </w:trPr>
        <w:tc>
          <w:tcPr>
            <w:tcW w:w="1123" w:type="dxa"/>
            <w:vMerge w:val="continue"/>
            <w:tcBorders>
              <w:top w:val="nil"/>
              <w:left w:val="nil"/>
              <w:bottom w:val="nil"/>
              <w:right w:val="nil"/>
            </w:tcBorders>
            <w:shd w:val="clear" w:color="auto" w:fill="auto"/>
            <w:noWrap/>
            <w:vAlign w:val="center"/>
          </w:tcPr>
          <w:p w14:paraId="5815C6A5">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c>
          <w:tcPr>
            <w:tcW w:w="7168" w:type="dxa"/>
            <w:tcBorders>
              <w:top w:val="nil"/>
              <w:left w:val="nil"/>
              <w:bottom w:val="nil"/>
              <w:right w:val="nil"/>
            </w:tcBorders>
            <w:shd w:val="clear" w:color="auto" w:fill="auto"/>
            <w:vAlign w:val="center"/>
          </w:tcPr>
          <w:p w14:paraId="21AD32A5">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Equipment incompatibility(-)</w:t>
            </w:r>
          </w:p>
        </w:tc>
        <w:tc>
          <w:tcPr>
            <w:tcW w:w="4171" w:type="dxa"/>
            <w:tcBorders>
              <w:top w:val="nil"/>
              <w:left w:val="nil"/>
              <w:bottom w:val="nil"/>
              <w:right w:val="nil"/>
            </w:tcBorders>
            <w:shd w:val="clear" w:color="auto" w:fill="auto"/>
            <w:noWrap/>
            <w:vAlign w:val="center"/>
          </w:tcPr>
          <w:p w14:paraId="791E5FE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16</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198542BC">
            <w:pPr>
              <w:keepNext w:val="0"/>
              <w:keepLines w:val="0"/>
              <w:suppressLineNumbers w:val="0"/>
              <w:spacing w:before="0" w:beforeAutospacing="0" w:after="0" w:afterAutospacing="0"/>
              <w:ind w:left="0" w:right="0"/>
              <w:jc w:val="center"/>
              <w:rPr>
                <w:rFonts w:hint="eastAsia" w:ascii="宋体" w:hAnsi="宋体" w:eastAsia="宋体" w:cs="宋体"/>
                <w:color w:val="000000"/>
                <w:sz w:val="28"/>
                <w:szCs w:val="28"/>
              </w:rPr>
            </w:pPr>
          </w:p>
        </w:tc>
      </w:tr>
      <w:tr w14:paraId="1102D8F3">
        <w:tblPrEx>
          <w:tblCellMar>
            <w:top w:w="0" w:type="dxa"/>
            <w:left w:w="108" w:type="dxa"/>
            <w:bottom w:w="0" w:type="dxa"/>
            <w:right w:w="108" w:type="dxa"/>
          </w:tblCellMar>
        </w:tblPrEx>
        <w:trPr>
          <w:trHeight w:val="280" w:hRule="atLeast"/>
        </w:trPr>
        <w:tc>
          <w:tcPr>
            <w:tcW w:w="1123" w:type="dxa"/>
            <w:vMerge w:val="continue"/>
            <w:tcBorders>
              <w:top w:val="nil"/>
              <w:left w:val="nil"/>
              <w:bottom w:val="single" w:color="000000" w:sz="12" w:space="0"/>
              <w:right w:val="nil"/>
            </w:tcBorders>
            <w:shd w:val="clear" w:color="auto" w:fill="auto"/>
            <w:noWrap/>
            <w:vAlign w:val="center"/>
          </w:tcPr>
          <w:p w14:paraId="02A56F52">
            <w:pPr>
              <w:keepNext w:val="0"/>
              <w:keepLines w:val="0"/>
              <w:suppressLineNumbers w:val="0"/>
              <w:spacing w:before="0" w:beforeAutospacing="0" w:after="0" w:afterAutospacing="0"/>
              <w:ind w:left="0" w:right="0"/>
              <w:jc w:val="center"/>
              <w:rPr>
                <w:rFonts w:hint="eastAsia" w:ascii="宋体" w:hAnsi="宋体" w:eastAsia="宋体" w:cs="宋体"/>
                <w:color w:val="000000"/>
                <w:sz w:val="22"/>
                <w:szCs w:val="22"/>
              </w:rPr>
            </w:pPr>
          </w:p>
        </w:tc>
        <w:tc>
          <w:tcPr>
            <w:tcW w:w="7168" w:type="dxa"/>
            <w:tcBorders>
              <w:top w:val="nil"/>
              <w:left w:val="nil"/>
              <w:bottom w:val="single" w:color="000000" w:sz="12" w:space="0"/>
              <w:right w:val="nil"/>
            </w:tcBorders>
            <w:shd w:val="clear" w:color="auto" w:fill="auto"/>
            <w:noWrap/>
            <w:vAlign w:val="center"/>
          </w:tcPr>
          <w:p w14:paraId="25C98AD7">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宋体" w:cs="Times New Roman"/>
                <w:color w:val="000000"/>
                <w:sz w:val="28"/>
                <w:szCs w:val="28"/>
              </w:rPr>
            </w:pPr>
            <w:r>
              <w:rPr>
                <w:rFonts w:hint="eastAsia" w:ascii="Times New Roman" w:hAnsi="Times New Roman" w:eastAsia="宋体" w:cs="Times New Roman"/>
                <w:color w:val="000000"/>
                <w:kern w:val="0"/>
                <w:sz w:val="28"/>
                <w:szCs w:val="28"/>
                <w:lang w:bidi="ar"/>
              </w:rPr>
              <w:t>Internal connectivity(+)</w:t>
            </w:r>
          </w:p>
        </w:tc>
        <w:tc>
          <w:tcPr>
            <w:tcW w:w="4171" w:type="dxa"/>
            <w:tcBorders>
              <w:top w:val="nil"/>
              <w:left w:val="nil"/>
              <w:bottom w:val="single" w:color="000000" w:sz="12" w:space="0"/>
              <w:right w:val="nil"/>
            </w:tcBorders>
            <w:shd w:val="clear" w:color="auto" w:fill="auto"/>
            <w:noWrap/>
            <w:vAlign w:val="center"/>
          </w:tcPr>
          <w:p w14:paraId="08CCE4E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b/>
                <w:bCs/>
                <w:color w:val="000000"/>
                <w:sz w:val="28"/>
                <w:szCs w:val="28"/>
              </w:rPr>
            </w:pPr>
            <w:r>
              <w:rPr>
                <w:rFonts w:hint="eastAsia" w:ascii="Times New Roman" w:hAnsi="Times New Roman" w:eastAsia="宋体" w:cs="Times New Roman"/>
                <w:b/>
                <w:bCs/>
                <w:color w:val="000000"/>
                <w:kern w:val="0"/>
                <w:sz w:val="28"/>
                <w:szCs w:val="28"/>
                <w:lang w:bidi="ar"/>
              </w:rPr>
              <w:t>18</w:t>
            </w:r>
          </w:p>
        </w:tc>
        <w:tc>
          <w:tcPr>
            <w:tcW w:w="8443" w:type="dxa"/>
            <w:gridSpan w:val="4"/>
            <w:vMerge w:val="continue"/>
            <w:tcBorders>
              <w:top w:val="single" w:color="auto" w:sz="12" w:space="0"/>
              <w:left w:val="nil"/>
              <w:bottom w:val="single" w:color="auto" w:sz="12" w:space="0"/>
              <w:right w:val="nil"/>
            </w:tcBorders>
            <w:shd w:val="clear" w:color="auto" w:fill="auto"/>
            <w:noWrap/>
            <w:vAlign w:val="center"/>
          </w:tcPr>
          <w:p w14:paraId="49FCFE14">
            <w:pPr>
              <w:keepNext w:val="0"/>
              <w:keepLines w:val="0"/>
              <w:suppressLineNumbers w:val="0"/>
              <w:spacing w:before="0" w:beforeAutospacing="0" w:after="0" w:afterAutospacing="0"/>
              <w:ind w:left="0" w:right="0"/>
              <w:jc w:val="center"/>
              <w:rPr>
                <w:rFonts w:hint="eastAsia" w:ascii="宋体" w:hAnsi="宋体" w:eastAsia="宋体" w:cs="宋体"/>
                <w:color w:val="000000"/>
                <w:sz w:val="28"/>
                <w:szCs w:val="28"/>
              </w:rPr>
            </w:pPr>
          </w:p>
        </w:tc>
      </w:tr>
    </w:tbl>
    <w:p w14:paraId="7B7D1CB5">
      <w:pPr>
        <w:rPr>
          <w:rFonts w:ascii="Times New Roman" w:hAnsi="Times New Roman" w:cs="Times New Roman"/>
        </w:rPr>
      </w:pPr>
    </w:p>
    <w:p w14:paraId="3E890B0E">
      <w:pPr>
        <w:rPr>
          <w:rFonts w:hint="default" w:ascii="Times New Roman" w:hAnsi="Times New Roman" w:cs="Times New Roman"/>
        </w:rPr>
      </w:pPr>
      <w:r>
        <w:rPr>
          <w:rFonts w:hint="default" w:ascii="Times New Roman" w:hAnsi="Times New Roman" w:cs="Times New Roman"/>
        </w:rPr>
        <w:br w:type="page"/>
      </w:r>
    </w:p>
    <w:p w14:paraId="2464F09A">
      <w:pPr>
        <w:keepNext w:val="0"/>
        <w:keepLines w:val="0"/>
        <w:widowControl/>
        <w:suppressLineNumbers w:val="0"/>
        <w:jc w:val="center"/>
        <w:textAlignment w:val="center"/>
        <w:outlineLvl w:val="0"/>
        <w:rPr>
          <w:rFonts w:hint="default" w:ascii="Times New Roman" w:hAnsi="Times New Roman" w:eastAsia="宋体" w:cs="Times New Roman"/>
          <w:b/>
          <w:bCs/>
          <w:i w:val="0"/>
          <w:iCs w:val="0"/>
          <w:color w:val="000000"/>
          <w:kern w:val="0"/>
          <w:sz w:val="40"/>
          <w:szCs w:val="40"/>
          <w:u w:val="none"/>
          <w:lang w:val="en-US" w:eastAsia="zh-CN" w:bidi="ar"/>
        </w:rPr>
        <w:sectPr>
          <w:pgSz w:w="23811" w:h="16838" w:orient="landscape"/>
          <w:pgMar w:top="1803" w:right="1440" w:bottom="1803" w:left="1440" w:header="851" w:footer="992" w:gutter="0"/>
          <w:pgBorders w:offsetFrom="page">
            <w:top w:val="none" w:sz="0" w:space="0"/>
            <w:left w:val="none" w:sz="0" w:space="0"/>
            <w:bottom w:val="none" w:sz="0" w:space="0"/>
            <w:right w:val="none" w:sz="0" w:space="0"/>
          </w:pgBorders>
          <w:pgNumType w:fmt="decimal"/>
          <w:cols w:space="0" w:num="1"/>
          <w:rtlGutter w:val="0"/>
          <w:docGrid w:type="lines" w:linePitch="345" w:charSpace="0"/>
        </w:sectPr>
      </w:pPr>
    </w:p>
    <w:p w14:paraId="3BE12F4D">
      <w:pPr>
        <w:keepNext w:val="0"/>
        <w:keepLines w:val="0"/>
        <w:widowControl/>
        <w:suppressLineNumbers w:val="0"/>
        <w:jc w:val="center"/>
        <w:textAlignment w:val="center"/>
        <w:outlineLvl w:val="0"/>
        <w:rPr>
          <w:rFonts w:hint="default" w:ascii="Times New Roman" w:hAnsi="Times New Roman" w:eastAsia="宋体" w:cs="Times New Roman"/>
          <w:i w:val="0"/>
          <w:iCs w:val="0"/>
          <w:caps w:val="0"/>
          <w:color w:val="000000"/>
          <w:spacing w:val="10"/>
          <w:sz w:val="24"/>
          <w:szCs w:val="24"/>
        </w:rPr>
      </w:pPr>
      <w:bookmarkStart w:id="75" w:name="_Toc20791"/>
      <w:r>
        <w:rPr>
          <w:rFonts w:hint="default" w:ascii="Times New Roman" w:hAnsi="Times New Roman" w:eastAsia="宋体" w:cs="Times New Roman"/>
          <w:b/>
          <w:bCs/>
          <w:i w:val="0"/>
          <w:iCs w:val="0"/>
          <w:color w:val="000000"/>
          <w:kern w:val="0"/>
          <w:sz w:val="40"/>
          <w:szCs w:val="40"/>
          <w:u w:val="none"/>
          <w:lang w:val="en-US" w:eastAsia="zh-CN" w:bidi="ar"/>
        </w:rPr>
        <w:t>Supplementary material</w:t>
      </w:r>
      <w:r>
        <w:rPr>
          <w:rFonts w:hint="eastAsia" w:ascii="Times New Roman" w:hAnsi="Times New Roman" w:eastAsia="宋体" w:cs="Times New Roman"/>
          <w:b/>
          <w:bCs/>
          <w:i w:val="0"/>
          <w:iCs w:val="0"/>
          <w:color w:val="000000"/>
          <w:kern w:val="0"/>
          <w:sz w:val="40"/>
          <w:szCs w:val="40"/>
          <w:u w:val="none"/>
          <w:lang w:val="en-US" w:eastAsia="zh-CN" w:bidi="ar"/>
        </w:rPr>
        <w:t xml:space="preserve"> 10 </w:t>
      </w:r>
      <w:r>
        <w:rPr>
          <w:rFonts w:hint="default" w:ascii="Times New Roman" w:hAnsi="Times New Roman" w:eastAsia="宋体" w:cs="Times New Roman"/>
          <w:b/>
          <w:bCs/>
          <w:i w:val="0"/>
          <w:iCs w:val="0"/>
          <w:color w:val="000000"/>
          <w:kern w:val="0"/>
          <w:sz w:val="40"/>
          <w:szCs w:val="40"/>
          <w:u w:val="none"/>
          <w:lang w:val="en-US" w:eastAsia="zh-CN" w:bidi="ar"/>
        </w:rPr>
        <w:t>:.Matrix double counting</w:t>
      </w:r>
      <w:bookmarkEnd w:id="75"/>
    </w:p>
    <w:p w14:paraId="16F3C6AA">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36"/>
          <w:szCs w:val="36"/>
          <w:u w:val="none"/>
          <w:lang w:val="en-US" w:eastAsia="zh-CN" w:bidi="ar"/>
        </w:rPr>
      </w:pPr>
      <w:r>
        <w:rPr>
          <w:rFonts w:hint="default" w:ascii="Times New Roman" w:hAnsi="Times New Roman" w:eastAsia="宋体" w:cs="Times New Roman"/>
          <w:i w:val="0"/>
          <w:iCs w:val="0"/>
          <w:caps w:val="0"/>
          <w:color w:val="000000"/>
          <w:spacing w:val="10"/>
          <w:sz w:val="36"/>
          <w:szCs w:val="36"/>
        </w:rPr>
        <w:t>This matrix of primary studies included in review helps to gain insight into double counting of primary studies.</w:t>
      </w:r>
    </w:p>
    <w:tbl>
      <w:tblPr>
        <w:tblStyle w:val="7"/>
        <w:tblW w:w="23457" w:type="dxa"/>
        <w:tblInd w:w="-1035"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Layout w:type="fixed"/>
        <w:tblCellMar>
          <w:top w:w="0" w:type="dxa"/>
          <w:left w:w="108" w:type="dxa"/>
          <w:bottom w:w="0" w:type="dxa"/>
          <w:right w:w="108" w:type="dxa"/>
        </w:tblCellMar>
      </w:tblPr>
      <w:tblGrid>
        <w:gridCol w:w="1500"/>
        <w:gridCol w:w="1010"/>
        <w:gridCol w:w="1160"/>
        <w:gridCol w:w="1160"/>
        <w:gridCol w:w="1300"/>
        <w:gridCol w:w="1140"/>
        <w:gridCol w:w="1000"/>
        <w:gridCol w:w="1010"/>
        <w:gridCol w:w="1190"/>
        <w:gridCol w:w="1020"/>
        <w:gridCol w:w="1000"/>
        <w:gridCol w:w="970"/>
        <w:gridCol w:w="950"/>
        <w:gridCol w:w="1070"/>
        <w:gridCol w:w="990"/>
        <w:gridCol w:w="917"/>
        <w:gridCol w:w="930"/>
        <w:gridCol w:w="1160"/>
        <w:gridCol w:w="950"/>
        <w:gridCol w:w="1120"/>
        <w:gridCol w:w="970"/>
        <w:gridCol w:w="940"/>
      </w:tblGrid>
      <w:tr w14:paraId="3305E0F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00" w:hRule="atLeast"/>
        </w:trPr>
        <w:tc>
          <w:tcPr>
            <w:tcW w:w="1500" w:type="dxa"/>
            <w:tcBorders>
              <w:top w:val="single" w:color="000000" w:themeColor="text1" w:sz="8" w:space="0"/>
            </w:tcBorders>
            <w:shd w:val="clear" w:color="auto" w:fill="C8C8C8" w:themeFill="accent3" w:themeFillTint="99"/>
            <w:vAlign w:val="center"/>
          </w:tcPr>
          <w:p w14:paraId="6EAF41B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sz w:val="20"/>
                <w:szCs w:val="20"/>
                <w:u w:val="none"/>
              </w:rPr>
              <w:t>*</w:t>
            </w:r>
          </w:p>
        </w:tc>
        <w:tc>
          <w:tcPr>
            <w:tcW w:w="1010" w:type="dxa"/>
            <w:tcBorders>
              <w:top w:val="single" w:color="000000" w:themeColor="text1" w:sz="8" w:space="0"/>
            </w:tcBorders>
            <w:shd w:val="clear" w:color="auto" w:fill="C8C8C8" w:themeFill="accent3" w:themeFillTint="99"/>
            <w:vAlign w:val="center"/>
          </w:tcPr>
          <w:p w14:paraId="751ECD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Zhu et al (2023)</w:t>
            </w:r>
          </w:p>
        </w:tc>
        <w:tc>
          <w:tcPr>
            <w:tcW w:w="1160" w:type="dxa"/>
            <w:tcBorders>
              <w:top w:val="single" w:color="000000" w:themeColor="text1" w:sz="8" w:space="0"/>
            </w:tcBorders>
            <w:shd w:val="clear" w:color="auto" w:fill="C8C8C8" w:themeFill="accent3" w:themeFillTint="99"/>
            <w:vAlign w:val="center"/>
          </w:tcPr>
          <w:p w14:paraId="310C58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kern w:val="0"/>
                <w:sz w:val="20"/>
                <w:szCs w:val="20"/>
                <w:u w:val="none"/>
                <w:lang w:val="en-US" w:eastAsia="zh-CN" w:bidi="ar"/>
              </w:rPr>
            </w:pPr>
            <w:r>
              <w:rPr>
                <w:rFonts w:hint="default" w:ascii="Times New Roman" w:hAnsi="Times New Roman" w:eastAsia="宋体" w:cs="Times New Roman"/>
                <w:b/>
                <w:bCs/>
                <w:i w:val="0"/>
                <w:iCs w:val="0"/>
                <w:color w:val="000000"/>
                <w:kern w:val="0"/>
                <w:sz w:val="20"/>
                <w:szCs w:val="20"/>
                <w:u w:val="none"/>
                <w:lang w:val="en-US" w:eastAsia="zh-CN" w:bidi="ar"/>
              </w:rPr>
              <w:t xml:space="preserve">Sohn </w:t>
            </w:r>
          </w:p>
          <w:p w14:paraId="2309F3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et al(2023)</w:t>
            </w:r>
          </w:p>
        </w:tc>
        <w:tc>
          <w:tcPr>
            <w:tcW w:w="1160" w:type="dxa"/>
            <w:tcBorders>
              <w:top w:val="single" w:color="000000" w:themeColor="text1" w:sz="8" w:space="0"/>
            </w:tcBorders>
            <w:shd w:val="clear" w:color="auto" w:fill="C8C8C8" w:themeFill="accent3" w:themeFillTint="99"/>
            <w:vAlign w:val="center"/>
          </w:tcPr>
          <w:p w14:paraId="705C2B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Fardeau et al (2023)</w:t>
            </w:r>
          </w:p>
        </w:tc>
        <w:tc>
          <w:tcPr>
            <w:tcW w:w="1300" w:type="dxa"/>
            <w:tcBorders>
              <w:top w:val="single" w:color="000000" w:themeColor="text1" w:sz="8" w:space="0"/>
            </w:tcBorders>
            <w:shd w:val="clear" w:color="auto" w:fill="C8C8C8" w:themeFill="accent3" w:themeFillTint="99"/>
            <w:vAlign w:val="center"/>
          </w:tcPr>
          <w:p w14:paraId="2D1C3F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Lee-Cheong et al (2023)</w:t>
            </w:r>
          </w:p>
        </w:tc>
        <w:tc>
          <w:tcPr>
            <w:tcW w:w="1140" w:type="dxa"/>
            <w:tcBorders>
              <w:top w:val="single" w:color="000000" w:themeColor="text1" w:sz="8" w:space="0"/>
            </w:tcBorders>
            <w:shd w:val="clear" w:color="auto" w:fill="C8C8C8" w:themeFill="accent3" w:themeFillTint="99"/>
            <w:vAlign w:val="center"/>
          </w:tcPr>
          <w:p w14:paraId="5DC315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Conway et al (2023)</w:t>
            </w:r>
          </w:p>
        </w:tc>
        <w:tc>
          <w:tcPr>
            <w:tcW w:w="1000" w:type="dxa"/>
            <w:tcBorders>
              <w:top w:val="single" w:color="000000" w:themeColor="text1" w:sz="8" w:space="0"/>
            </w:tcBorders>
            <w:shd w:val="clear" w:color="auto" w:fill="C8C8C8" w:themeFill="accent3" w:themeFillTint="99"/>
            <w:vAlign w:val="center"/>
          </w:tcPr>
          <w:p w14:paraId="781B13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Salehi et al (2022)</w:t>
            </w:r>
          </w:p>
        </w:tc>
        <w:tc>
          <w:tcPr>
            <w:tcW w:w="1010" w:type="dxa"/>
            <w:tcBorders>
              <w:top w:val="single" w:color="000000" w:themeColor="text1" w:sz="8" w:space="0"/>
            </w:tcBorders>
            <w:shd w:val="clear" w:color="auto" w:fill="C8C8C8" w:themeFill="accent3" w:themeFillTint="99"/>
            <w:vAlign w:val="center"/>
          </w:tcPr>
          <w:p w14:paraId="39CDCC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Nkodo et al(2022)</w:t>
            </w:r>
          </w:p>
        </w:tc>
        <w:tc>
          <w:tcPr>
            <w:tcW w:w="1190" w:type="dxa"/>
            <w:tcBorders>
              <w:top w:val="single" w:color="000000" w:themeColor="text1" w:sz="8" w:space="0"/>
            </w:tcBorders>
            <w:shd w:val="clear" w:color="auto" w:fill="C8C8C8" w:themeFill="accent3" w:themeFillTint="99"/>
            <w:vAlign w:val="center"/>
          </w:tcPr>
          <w:p w14:paraId="2DAB27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Md Fadzil et al (2022)</w:t>
            </w:r>
          </w:p>
        </w:tc>
        <w:tc>
          <w:tcPr>
            <w:tcW w:w="1020" w:type="dxa"/>
            <w:tcBorders>
              <w:top w:val="single" w:color="000000" w:themeColor="text1" w:sz="8" w:space="0"/>
            </w:tcBorders>
            <w:shd w:val="clear" w:color="auto" w:fill="C8C8C8" w:themeFill="accent3" w:themeFillTint="99"/>
            <w:vAlign w:val="center"/>
          </w:tcPr>
          <w:p w14:paraId="65146D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L¨obe et al (2022)</w:t>
            </w:r>
          </w:p>
        </w:tc>
        <w:tc>
          <w:tcPr>
            <w:tcW w:w="1000" w:type="dxa"/>
            <w:tcBorders>
              <w:top w:val="single" w:color="000000" w:themeColor="text1" w:sz="8" w:space="0"/>
            </w:tcBorders>
            <w:shd w:val="clear" w:color="auto" w:fill="C8C8C8" w:themeFill="accent3" w:themeFillTint="99"/>
            <w:vAlign w:val="center"/>
          </w:tcPr>
          <w:p w14:paraId="026A46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Kruse et al (2022)</w:t>
            </w:r>
          </w:p>
        </w:tc>
        <w:tc>
          <w:tcPr>
            <w:tcW w:w="970" w:type="dxa"/>
            <w:tcBorders>
              <w:top w:val="single" w:color="000000" w:themeColor="text1" w:sz="8" w:space="0"/>
            </w:tcBorders>
            <w:shd w:val="clear" w:color="auto" w:fill="C8C8C8" w:themeFill="accent3" w:themeFillTint="99"/>
            <w:vAlign w:val="center"/>
          </w:tcPr>
          <w:p w14:paraId="6A39E0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Amiri et al(2022)</w:t>
            </w:r>
          </w:p>
        </w:tc>
        <w:tc>
          <w:tcPr>
            <w:tcW w:w="950" w:type="dxa"/>
            <w:tcBorders>
              <w:top w:val="single" w:color="000000" w:themeColor="text1" w:sz="8" w:space="0"/>
            </w:tcBorders>
            <w:shd w:val="clear" w:color="auto" w:fill="C8C8C8" w:themeFill="accent3" w:themeFillTint="99"/>
            <w:vAlign w:val="center"/>
          </w:tcPr>
          <w:p w14:paraId="25B38F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Yi et al(2021)</w:t>
            </w:r>
          </w:p>
        </w:tc>
        <w:tc>
          <w:tcPr>
            <w:tcW w:w="1070" w:type="dxa"/>
            <w:tcBorders>
              <w:top w:val="single" w:color="000000" w:themeColor="text1" w:sz="8" w:space="0"/>
            </w:tcBorders>
            <w:shd w:val="clear" w:color="auto" w:fill="C8C8C8" w:themeFill="accent3" w:themeFillTint="99"/>
            <w:vAlign w:val="center"/>
          </w:tcPr>
          <w:p w14:paraId="5976EE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Sekhon et al(2021)</w:t>
            </w:r>
          </w:p>
        </w:tc>
        <w:tc>
          <w:tcPr>
            <w:tcW w:w="990" w:type="dxa"/>
            <w:tcBorders>
              <w:top w:val="single" w:color="000000" w:themeColor="text1" w:sz="8" w:space="0"/>
            </w:tcBorders>
            <w:shd w:val="clear" w:color="auto" w:fill="C8C8C8" w:themeFill="accent3" w:themeFillTint="99"/>
            <w:vAlign w:val="center"/>
          </w:tcPr>
          <w:p w14:paraId="0276A2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Scerri et al(2021)</w:t>
            </w:r>
          </w:p>
        </w:tc>
        <w:tc>
          <w:tcPr>
            <w:tcW w:w="917" w:type="dxa"/>
            <w:tcBorders>
              <w:top w:val="single" w:color="000000" w:themeColor="text1" w:sz="8" w:space="0"/>
            </w:tcBorders>
            <w:shd w:val="clear" w:color="auto" w:fill="C8C8C8" w:themeFill="accent3" w:themeFillTint="99"/>
            <w:vAlign w:val="center"/>
          </w:tcPr>
          <w:p w14:paraId="5C3E7A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Lee et al(2021)</w:t>
            </w:r>
          </w:p>
        </w:tc>
        <w:tc>
          <w:tcPr>
            <w:tcW w:w="930" w:type="dxa"/>
            <w:tcBorders>
              <w:top w:val="single" w:color="000000" w:themeColor="text1" w:sz="8" w:space="0"/>
            </w:tcBorders>
            <w:shd w:val="clear" w:color="auto" w:fill="C8C8C8" w:themeFill="accent3" w:themeFillTint="99"/>
            <w:vAlign w:val="center"/>
          </w:tcPr>
          <w:p w14:paraId="4A2512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Koh et al(2021)</w:t>
            </w:r>
          </w:p>
        </w:tc>
        <w:tc>
          <w:tcPr>
            <w:tcW w:w="1160" w:type="dxa"/>
            <w:tcBorders>
              <w:top w:val="single" w:color="000000" w:themeColor="text1" w:sz="8" w:space="0"/>
            </w:tcBorders>
            <w:shd w:val="clear" w:color="auto" w:fill="C8C8C8" w:themeFill="accent3" w:themeFillTint="99"/>
            <w:vAlign w:val="center"/>
          </w:tcPr>
          <w:p w14:paraId="0DBFDD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Engelsmaet al(2021)</w:t>
            </w:r>
          </w:p>
        </w:tc>
        <w:tc>
          <w:tcPr>
            <w:tcW w:w="950" w:type="dxa"/>
            <w:tcBorders>
              <w:top w:val="single" w:color="000000" w:themeColor="text1" w:sz="8" w:space="0"/>
            </w:tcBorders>
            <w:shd w:val="clear" w:color="auto" w:fill="C8C8C8" w:themeFill="accent3" w:themeFillTint="99"/>
            <w:vAlign w:val="center"/>
          </w:tcPr>
          <w:p w14:paraId="573706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Elbaz et al(2021)</w:t>
            </w:r>
          </w:p>
        </w:tc>
        <w:tc>
          <w:tcPr>
            <w:tcW w:w="1120" w:type="dxa"/>
            <w:tcBorders>
              <w:top w:val="single" w:color="000000" w:themeColor="text1" w:sz="8" w:space="0"/>
            </w:tcBorders>
            <w:shd w:val="clear" w:color="auto" w:fill="C8C8C8" w:themeFill="accent3" w:themeFillTint="99"/>
            <w:vAlign w:val="center"/>
          </w:tcPr>
          <w:p w14:paraId="47FCE5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Dowson et al(2021)</w:t>
            </w:r>
          </w:p>
        </w:tc>
        <w:tc>
          <w:tcPr>
            <w:tcW w:w="970" w:type="dxa"/>
            <w:tcBorders>
              <w:top w:val="single" w:color="000000" w:themeColor="text1" w:sz="8" w:space="0"/>
            </w:tcBorders>
            <w:shd w:val="clear" w:color="auto" w:fill="C8C8C8" w:themeFill="accent3" w:themeFillTint="99"/>
            <w:vAlign w:val="center"/>
          </w:tcPr>
          <w:p w14:paraId="049ADE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Brown (2020)</w:t>
            </w:r>
          </w:p>
        </w:tc>
        <w:tc>
          <w:tcPr>
            <w:tcW w:w="940" w:type="dxa"/>
            <w:tcBorders>
              <w:top w:val="single" w:color="000000" w:themeColor="text1" w:sz="8" w:space="0"/>
            </w:tcBorders>
            <w:shd w:val="clear" w:color="auto" w:fill="C8C8C8" w:themeFill="accent3" w:themeFillTint="99"/>
            <w:vAlign w:val="center"/>
          </w:tcPr>
          <w:p w14:paraId="6D0F17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Hung et al(2019)</w:t>
            </w:r>
          </w:p>
        </w:tc>
      </w:tr>
      <w:tr w14:paraId="0039077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F46EB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Samuelsson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1D5A03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74934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2E59C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783A5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F251C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65B8F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702D7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DBB6E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52886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59A6B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1E7CE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B387D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1BB53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9BB77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73F04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7C7B8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D8984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A6585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A521A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F30E1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D4082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D0373F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32A5F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Goodall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0D2607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0A3B9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32443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24A65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CA103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E51D5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D38D6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D7A2B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24511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14FA9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3C082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EBCAC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5947A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FCA3F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ACFA2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1E7E2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F8033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85D60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005BF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6BFBB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E5D33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01F6A5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D905E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D’Cunha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248B23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A50E1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BDE24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43A02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1D0FA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398DD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9D1DB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BFCF5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CADB2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A637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0ADE1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B2564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78618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677F4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DB74E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4AB0B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3B204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458AB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EE09E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234C1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25E72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5EEE82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46785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Talbot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04DD46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5BBC7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44193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034D9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A79DE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8EEB2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99F28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EE425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1F4B6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BC6EA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EA6DF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1C7B2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6B05F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4636A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BE352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ED6DD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8DA91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B1572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FF0A3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928A3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C4045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C85145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6379EA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Smith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(2020)</w:t>
            </w:r>
          </w:p>
        </w:tc>
        <w:tc>
          <w:tcPr>
            <w:tcW w:w="1010" w:type="dxa"/>
            <w:tcBorders>
              <w:tl2br w:val="nil"/>
              <w:tr2bl w:val="nil"/>
            </w:tcBorders>
            <w:shd w:val="clear" w:color="auto" w:fill="F0F0F0"/>
            <w:noWrap/>
            <w:vAlign w:val="center"/>
          </w:tcPr>
          <w:p w14:paraId="2AC0DE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5AF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824DC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E22A3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921A4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A9B77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4CBF7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031BD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9224A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080B8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6E649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5D4FD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B5A4E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44BC2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AB02A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902FA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33C35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5F8E7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CEDC5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DF61B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D0469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06DCF9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80CB4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O’Connor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(2020)</w:t>
            </w:r>
          </w:p>
        </w:tc>
        <w:tc>
          <w:tcPr>
            <w:tcW w:w="1010" w:type="dxa"/>
            <w:tcBorders>
              <w:tl2br w:val="nil"/>
              <w:tr2bl w:val="nil"/>
            </w:tcBorders>
            <w:shd w:val="clear" w:color="auto" w:fill="FEFEFE"/>
            <w:noWrap/>
            <w:vAlign w:val="center"/>
          </w:tcPr>
          <w:p w14:paraId="57F45D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34E68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D6E9B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7C8FD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A1B8C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1C050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662EF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C2B7D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06E1A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08513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7A543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405F1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04E15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6F870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68BFD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C068B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258B2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F7CE3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D6DB3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B32EC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18820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EF556D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E6259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Berenbaum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02D95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59D54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82EC3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9FF2C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043A5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2A991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D1246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BAE3C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A165F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AC708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7A38C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FCF6F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909A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39DAC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6453E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107C2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AA9F4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8BE3E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59EE2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B31A4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AAAA8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B0C004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E2E78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Asghar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(2020)</w:t>
            </w:r>
          </w:p>
        </w:tc>
        <w:tc>
          <w:tcPr>
            <w:tcW w:w="1010" w:type="dxa"/>
            <w:tcBorders>
              <w:tl2br w:val="nil"/>
              <w:tr2bl w:val="nil"/>
            </w:tcBorders>
            <w:shd w:val="clear" w:color="auto" w:fill="FEFEFE"/>
            <w:noWrap/>
            <w:vAlign w:val="center"/>
          </w:tcPr>
          <w:p w14:paraId="4A1B4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8932B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D160A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9133A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7A867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8842F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8E2E8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DA466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71803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56ECE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1A247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5D108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EAEC9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B3CA7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48EC7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7602C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A7D7B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A4BBA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6ADCA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A32C9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51C45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E4851E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01664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Ekström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(2017)</w:t>
            </w:r>
          </w:p>
        </w:tc>
        <w:tc>
          <w:tcPr>
            <w:tcW w:w="1010" w:type="dxa"/>
            <w:tcBorders>
              <w:tl2br w:val="nil"/>
              <w:tr2bl w:val="nil"/>
            </w:tcBorders>
            <w:shd w:val="clear" w:color="auto" w:fill="F0F0F0"/>
            <w:noWrap/>
            <w:vAlign w:val="center"/>
          </w:tcPr>
          <w:p w14:paraId="52A438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544B2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92C8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360F1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F738E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8B5AF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A5648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4EA69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71531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775FB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C3CB0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585B0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7419F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54B64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B1092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B473B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1ACA9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EBDA3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AFF51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CF43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0F0F0"/>
            <w:noWrap/>
            <w:vAlign w:val="center"/>
          </w:tcPr>
          <w:p w14:paraId="092ABF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D1399F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A521E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32B228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C82C2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8D616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033521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6C92C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2519B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9DA20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80E84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63746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8A1F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16B83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6E961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5BB12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876BC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0761F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A75E1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EC16C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474C0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42534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6C378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56A44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F0D49A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AF60B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Zuschnegg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4728AE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22140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4B396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2B429E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71648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C9FCF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4FC80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55DBF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96F71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3E30A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D2C4E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D6A04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FE3DD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31132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4A633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E6B45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F4030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0C5AF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0EFC8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2F74D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F92D9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8A4911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2E0EF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 xml:space="preserve"> (2019)</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5AB5CF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336B5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F2073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458591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4D794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97D9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65F16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956CE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F3972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36B83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B96B1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6CCAE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ABDC6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ED595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A3FC0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1C78C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40AAD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9FFA7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FEA2D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8420F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236FE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F1E2AA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E5342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Law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 xml:space="preserve"> (2019)</w:t>
            </w:r>
          </w:p>
        </w:tc>
        <w:tc>
          <w:tcPr>
            <w:tcW w:w="1010" w:type="dxa"/>
            <w:tcBorders>
              <w:tl2br w:val="nil"/>
              <w:tr2bl w:val="nil"/>
            </w:tcBorders>
            <w:shd w:val="clear" w:color="auto" w:fill="F0F0F0"/>
            <w:noWrap/>
            <w:vAlign w:val="center"/>
          </w:tcPr>
          <w:p w14:paraId="148C6A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54551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7579C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38D809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9BF6F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E1052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5FE2E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C7AD8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F744E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E3DE6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F5303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C6893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DA062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5650E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51143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1034B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72081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57278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5A25F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D7621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0C508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8DFA1A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7A1F0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Wangmo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 xml:space="preserve"> (2019)</w:t>
            </w:r>
          </w:p>
        </w:tc>
        <w:tc>
          <w:tcPr>
            <w:tcW w:w="1010" w:type="dxa"/>
            <w:tcBorders>
              <w:tl2br w:val="nil"/>
              <w:tr2bl w:val="nil"/>
            </w:tcBorders>
            <w:shd w:val="clear" w:color="auto" w:fill="FEFEFE"/>
            <w:noWrap/>
            <w:vAlign w:val="center"/>
          </w:tcPr>
          <w:p w14:paraId="3B7E8C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11DC7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C5F6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1D2376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ED3FC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5F67F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5BE5C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2CE45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1A616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D55C5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2C363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D4649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D34B3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53A5C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EA9A9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043AE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E9E50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F866B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D2499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76C79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84DE5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1D7089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57820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Casey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630ACC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EEAD0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E89DC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3E52DF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66222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A683A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3F50F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34460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DA912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6A41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8D55E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A39E9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9E595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0744A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20428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CC80A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F4BF9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A5432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54C6F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90ACA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DD28A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A11D83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1FF423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1407CA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F973E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441EB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28C301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BB6F5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50606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FCBA8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1E8FB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5F4DE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9C66A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C9B52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A6379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85171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26EDD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31B24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12D3C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F8889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1A134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1B176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96F5C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91C28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7F0CDA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8427CD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Abbott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4E3F1E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CD4C6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865EB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6D9460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48CD6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65E16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2A64F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C0968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E68F2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27DD1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74EEB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19736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29374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D2ADB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5A063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2B52C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BB959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81697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0F9BB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5D2EC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F9829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1EB0D1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E252B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Pu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5E547D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5C5EC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8F13A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42B1F0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39B18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AB4EF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51FAC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2F5C2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517C0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979D2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B8674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CDBDE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C31CE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AF93A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05140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1C792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DA159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68E2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D8660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CACF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784AA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B525B9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28A35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Jøranson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090708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01AE9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611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2F5441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DFDF5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573F0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4BCBE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2CF4F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5F4A4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8471B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56098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407E1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7AB7E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0F099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45F9A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97207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186CE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56A50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13E78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F8149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4A25D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838261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2A79FC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Lane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497965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360BB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70874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0018CF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35005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DD827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CDB05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4A47F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C74DB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C2A5F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69683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5CBE9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67AE2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62E05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D88CF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49EFD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DA877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E687D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0FAD7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D6081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ABCA2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63C19B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57108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Kang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E50AB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BC6D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46230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3E81CC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31FB9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05F22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FA73C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1176D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D8E6A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183C6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7C30E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ADC1D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AC4F7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E0ECA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C70B6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B2263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9A8FD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7C9BB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00638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6CA77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6218C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FDE316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C8A3C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Cruz-Sandoval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6E6355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BF1CB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8E216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7E58EF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58C0A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FA625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608BC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6E0A5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1F0B8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983E4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55BD0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CBD82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343F1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DC94D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EF0F3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75A16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AD0FC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9CF14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DEE5C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CDDE9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EE4B8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5D2C6F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A3C78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Russo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0515CC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EB02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973C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247F1E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4CBDF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CB44C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801DF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45D8F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DE3B5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2E194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4805F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A681E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C8318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CCB3B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6BE4F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FD485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75D67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8D8D4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61522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E8D40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07AC7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AE2586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0ED61A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Mordoch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EFEFE"/>
            <w:noWrap/>
            <w:vAlign w:val="center"/>
          </w:tcPr>
          <w:p w14:paraId="63352E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74D7D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4E9E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14EB49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5A1A9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17146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4788F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37AA1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B6F40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8BDC3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A49DF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F948D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D1E75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E3073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3FB51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17AC5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48C0A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FDD39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A109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6FD92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7185E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B60B23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391CA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Chu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32A47A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2B407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B1416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54F462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AB608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ABD69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9EEF5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81781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5D88A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FF149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B6BC5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7826E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5576E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463B8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35A2B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FDDE3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96927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DE916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E24C4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E8E7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8D0A7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7FDCB0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5F88A4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Ienca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7F2258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107C8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1ED4E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7F4E91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068EC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E325A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3702E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D460D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0189E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5934B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0B4D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7E6B5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053BB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34C17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37600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0F16C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935DE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99F93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BF90B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3C040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8C3E3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C921DF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6C24E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Obayashi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57E12F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6CBDC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0B617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6EA781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41D78E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8B470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A4472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42B1A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EB13D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71611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A150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7C8B8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F39B8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EAECA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59521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FF9E6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50AE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1C129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A8476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F5F00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B499C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84B83D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794FB1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Arthanat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 xml:space="preserve"> (2020)</w:t>
            </w:r>
          </w:p>
        </w:tc>
        <w:tc>
          <w:tcPr>
            <w:tcW w:w="1010" w:type="dxa"/>
            <w:tcBorders>
              <w:tl2br w:val="nil"/>
              <w:tr2bl w:val="nil"/>
            </w:tcBorders>
            <w:shd w:val="clear" w:color="auto" w:fill="FEFEFE"/>
            <w:noWrap/>
            <w:vAlign w:val="center"/>
          </w:tcPr>
          <w:p w14:paraId="263E34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D2E3F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52F2D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1FA875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B56EF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43EE2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4E825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802C0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1DC7E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81ED5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10D33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548CB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A723C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59FBC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CA7D4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7E4FD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79F30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A265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670CC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09A9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A0B63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122B69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780" w:hRule="atLeast"/>
        </w:trPr>
        <w:tc>
          <w:tcPr>
            <w:tcW w:w="1500" w:type="dxa"/>
            <w:tcBorders>
              <w:tl2br w:val="nil"/>
              <w:tr2bl w:val="nil"/>
            </w:tcBorders>
            <w:shd w:val="clear" w:color="auto" w:fill="F0F0F0"/>
            <w:vAlign w:val="center"/>
          </w:tcPr>
          <w:p w14:paraId="1220E0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Góngora Alonso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46E745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22649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9B1CA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7721FD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9D5AC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6B11D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92EF2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99CC8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F6850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66606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8410B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748BF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9E808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D7AA3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1FE06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907B0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CF86C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8F85D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58CAB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26594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133F0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5F0D31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02" w:hRule="atLeast"/>
        </w:trPr>
        <w:tc>
          <w:tcPr>
            <w:tcW w:w="1500" w:type="dxa"/>
            <w:tcBorders>
              <w:tl2br w:val="nil"/>
              <w:tr2bl w:val="nil"/>
            </w:tcBorders>
            <w:shd w:val="clear" w:color="auto" w:fill="FEFEFE"/>
            <w:vAlign w:val="center"/>
          </w:tcPr>
          <w:p w14:paraId="7550C7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Pino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776BF8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21290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9DFB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14E276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24FB0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CF6C5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85F10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CDE70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7674A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71E18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80FB8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86300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5BAF7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D4300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24944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F3650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B8B37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E4CFD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B4A69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E23E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E66B9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DA902D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2A1015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Scoglio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25A0AC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B19DD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B4852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071F6E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2E6B8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04A35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3DF7E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89EF2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9A179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059D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BAE82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4A786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40C5D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CE642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4C9BF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88892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4FDC1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53705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249BB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C7AC2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46583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DF1DC7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14545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Robaczewski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58C35A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D50C7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8471E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626CC4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24545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4716E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3A3B7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D7809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27CA4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028A8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EB330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A6D34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B23DF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FBD3E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7D62F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D50B8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06299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43EB7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2D84F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CF70A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3EDD6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94D70A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DCE01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Gustafsson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0BD37A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5EC90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6256E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7FA09B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039EE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3C289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EFDAB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E7B05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B83F9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441B1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34F5B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3F679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0A175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A1693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0F0F0"/>
            <w:noWrap/>
            <w:vAlign w:val="center"/>
          </w:tcPr>
          <w:p w14:paraId="0C26CC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326F7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48198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3AAD9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B8EDB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9D7B2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A6D41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AEC285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76343A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Darragh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4DFA68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416A3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0620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221A44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533DA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56248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EFFBE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E98F2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5BBFF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56338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5B67C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C3422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AA106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7518A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00308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8C710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81A87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79FB6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B855D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990D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19978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4C9DC7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7B909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Demange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7BA6B8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F6FF4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D20B3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6AE7FD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81CBA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A6C38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C59D3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DC814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8C80D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EFAC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40F5F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A1C4D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A16FC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85523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7C1F6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43B9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DCD49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1315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A52E2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A697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D719A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3331AD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30" w:hRule="atLeast"/>
        </w:trPr>
        <w:tc>
          <w:tcPr>
            <w:tcW w:w="1500" w:type="dxa"/>
            <w:tcBorders>
              <w:tl2br w:val="nil"/>
              <w:tr2bl w:val="nil"/>
            </w:tcBorders>
            <w:shd w:val="clear" w:color="auto" w:fill="FEFEFE"/>
            <w:vAlign w:val="center"/>
          </w:tcPr>
          <w:p w14:paraId="13DDAB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Hung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6C1391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87074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E56D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EFEFE"/>
            <w:noWrap/>
            <w:vAlign w:val="center"/>
          </w:tcPr>
          <w:p w14:paraId="74B1E4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ACE8D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7D1E2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89001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60D07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60F4A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639C9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B0EFE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92772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65F90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3C886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A7EAA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60BAE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5887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B5CE8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8008B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E4D8C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93C90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8A6A8A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F6D29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Bradwell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16358E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00E6D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D88F7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00" w:type="dxa"/>
            <w:tcBorders>
              <w:tl2br w:val="nil"/>
              <w:tr2bl w:val="nil"/>
            </w:tcBorders>
            <w:shd w:val="clear" w:color="auto" w:fill="F0F0F0"/>
            <w:noWrap/>
            <w:vAlign w:val="center"/>
          </w:tcPr>
          <w:p w14:paraId="08703D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7A105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E3C64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C69F5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29320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294EA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1387A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BDFF4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2D70B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65AF2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3887C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0A6D3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7B6BB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AAB8C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C5FE7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BDF24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3ADB5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C9CEF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821E8B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8396F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Cammisuli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2021</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EFB67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17A61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D93D7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65B7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0BAE95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470CE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B373D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6BD93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66DD9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B9807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96CCF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CC0BA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8D7CC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0D795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7E3FE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617AF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2DAF1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2493B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21809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C6D6F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8CBF4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C6B26D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F9BD1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Neal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(2021b)</w:t>
            </w:r>
          </w:p>
        </w:tc>
        <w:tc>
          <w:tcPr>
            <w:tcW w:w="1010" w:type="dxa"/>
            <w:tcBorders>
              <w:tl2br w:val="nil"/>
              <w:tr2bl w:val="nil"/>
            </w:tcBorders>
            <w:shd w:val="clear" w:color="auto" w:fill="F0F0F0"/>
            <w:noWrap/>
            <w:vAlign w:val="center"/>
          </w:tcPr>
          <w:p w14:paraId="0A5D8F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EA1A9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C405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C9193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7A0117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19701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B2054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D899D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193D2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92AC8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B443F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59F43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7472E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4219F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6E7D7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7E056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22F83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E5545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9172C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4A4AC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2E4D7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6DE05F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DF36B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Thoft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626891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90CCC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9E598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63D83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3A817F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DD3BB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DD9F0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14364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1018E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40C72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8B90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C136E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30745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0C6EA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0A413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71A9E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C6C0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4CD71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32E62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31772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43249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BF8DF6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457F1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Rose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3386EE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E91D1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F9EDC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0AA2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3D44E5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EB16F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634D9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F1B2B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9F684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B0521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6CF87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BCFF8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7F4B9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FBC96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8B738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F4CE0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2611A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121A3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D9EEB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8515F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36A7D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68FAB3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E1301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Hung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56ECA3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212FB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12A94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80353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2CA3BD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98BD6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EA65E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AB43B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56B74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685F5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A5245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8BFCC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04339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83A3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C9D9D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F20CD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41BEC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DBD68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2DC9A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A3966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83593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62395D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12409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Braly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249CD9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4DE4D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04FA2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AE812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496B48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4B56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12F43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2D8F7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13CE4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946B7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29C2E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17AC6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476B3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FF6F1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98956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22ACA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A21A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FC24F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19982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10D38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8B5CB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45C23F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0BB3F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Appel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797C1C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700C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49284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43C72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19B9C9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D9C05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32A9F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C545F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BA112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2A6C7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37A31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8E810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9C0C4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15FEC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B93B9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6DBEE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54CAA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E1A34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73AFF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FEFC5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992A2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9E76FD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09A967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Quintana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243DF1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391FC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B8D04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9288E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0822D2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EDC0A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DEF19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61F2E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E2D56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B4A0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EDED9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45B27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82002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377B3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24148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2380A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0AEF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FE7AB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0B3D9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09BDD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52050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031670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87160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Petersen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2F51F2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F0C2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36C50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3ECB0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6B5C3A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C0FA9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26C9F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2EE0F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E7F51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256D0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260EF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9980A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6F49B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04936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F92B1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73495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523EB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9F8A5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EDA20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25BBC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7BE2A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C87B8B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57235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Rathnayake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B8496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BA8AD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65F0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C45EA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608A36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E31A4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132B6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14DA5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44146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68DE2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907FC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6DDE1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1FF6E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B3AB9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9DD23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63C33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56D1D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B08F3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02EBC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FFE83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39A91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7AFEF0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BBBDF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Vahia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4034A3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0DE86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CBC67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0B8E3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70CB75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EA898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5EFAA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2A6E9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5F6E7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7502D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5190A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3AD38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CDD17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C1365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69DA7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892E5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C1D6C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F0FB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F6055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178D1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0C7E8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D5FB35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8D03DA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Oksnebjerg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(2020a)</w:t>
            </w:r>
          </w:p>
        </w:tc>
        <w:tc>
          <w:tcPr>
            <w:tcW w:w="1010" w:type="dxa"/>
            <w:tcBorders>
              <w:tl2br w:val="nil"/>
              <w:tr2bl w:val="nil"/>
            </w:tcBorders>
            <w:shd w:val="clear" w:color="auto" w:fill="F0F0F0"/>
            <w:noWrap/>
            <w:vAlign w:val="center"/>
          </w:tcPr>
          <w:p w14:paraId="3905B9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E6AC5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A93C7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01D01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2C75DC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DF712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61B0D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5EBE4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0DAB3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D1C36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FA1F9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4468A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ECD22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1F3EB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AAD56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29DEA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864B8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D0B0C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0F5A5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DCFB9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62A56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F28274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64EFF0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De Vito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2E920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BFBF7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56B638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143E7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2D058C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F3955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CECCA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39507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BF2DA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0ACFB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89498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A901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DA184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569FB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A3D00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2C72B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0DA19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BD2F7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69DA0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D7E2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7DEE8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2E9FFE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3935A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Yaddaden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C6326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2A743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96305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B7728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27EC02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AB5F1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D7C8F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D2879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D77F2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AFB1F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C3E3C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2B4FC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C9C67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3AF3E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C5437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0EB8D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A49B0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11B24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A8B86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A89BF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185CF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85CA83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148B7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Boatman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BDC87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8728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EC6BC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41EFE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5F5005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A95D9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0F4CE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76FA1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93B50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9AF6D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90656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C7049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D6B72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24BC5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47A26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AF2A8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595CA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7FAAF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AC9ED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A942D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107BA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C64B35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0F0F0"/>
            <w:vAlign w:val="center"/>
          </w:tcPr>
          <w:p w14:paraId="295395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Guisado- </w:t>
            </w:r>
          </w:p>
          <w:p w14:paraId="61E08CF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Fernandez</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33451F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F6108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E035D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BB99D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7A1F8D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0F9D3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3DE48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4FBCB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288EC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DFADF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28DD6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CCCB0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05420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181F6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B3A97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7C4AF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C8D47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C6972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6DAF9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476FA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C88BF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AD1A5B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6ED65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McGoldrick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079987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E4987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2E593A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80B3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6A5219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1ABE7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AD2ED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0297F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BB547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67E20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09B8F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F372F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4C256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C52D3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3D9CD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63423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D7F3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1E694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E30FD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267F0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CFA9F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386BB2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494B2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Oksnebjerg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(2020b)</w:t>
            </w:r>
          </w:p>
        </w:tc>
        <w:tc>
          <w:tcPr>
            <w:tcW w:w="1010" w:type="dxa"/>
            <w:tcBorders>
              <w:tl2br w:val="nil"/>
              <w:tr2bl w:val="nil"/>
            </w:tcBorders>
            <w:shd w:val="clear" w:color="auto" w:fill="F0F0F0"/>
            <w:noWrap/>
            <w:vAlign w:val="center"/>
          </w:tcPr>
          <w:p w14:paraId="5A1FE5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BAF3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8C82E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4BAF3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36B318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3138A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AC207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D9FA3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40A61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6FA79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A0E6D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6456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6B306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5E4F7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EAF7B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4A44F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F5926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16A30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1B417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83443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BD415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592FFA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7F941A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McCarron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5C219A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427F5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4B50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53586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61311F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2223C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2AF91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9C6E5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D0653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362A4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4C29B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27CC4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34DE1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3C924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3C75F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4025E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F045C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7A8E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CFD48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796FE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AD4BB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43EB17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0D53C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Dugstad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593903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5B1A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03F1D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B993D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72874B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82D18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4865F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CC714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86D02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FFB67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948AA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F3F72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9D37F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33C7F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F3995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313D6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3E4CB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3B440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EA97C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9C02A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C79D3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AB8A93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C1195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Thorpe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2817F5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2C20D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7F84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DE7D0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4CF2F6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6041A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7B97B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23BA4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727E7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60375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BBF85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41150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8585C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2BC44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026B8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6B1431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62F69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08C6F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E22DC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0A1C7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25FE3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890ACF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D7580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Fujita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6980AE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C9A45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887B9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A77E6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0F1BBB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C210D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36DD2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21A58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AC78C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3910E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B5517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6E960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B4948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1FBE9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C762A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14CAE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4A76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DE497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112A6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056C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94C5C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B4FDAA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7302E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Kernebeck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71973E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62936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BBF08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BCB20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14F72A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009A6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B9734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5161D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9D5B2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C1E2E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E98E4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2C1FC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8996A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FC221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E5541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7DA9C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CDB1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38658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4AB6F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F9A6A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51AEA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9F3283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C8167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Gaugler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28CCF5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AC169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ADE50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47E68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7AC9CA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CFFCC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C8A2C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0430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E7639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364DE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8268F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A5ACF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C07B3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47E84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CFEB1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C66C2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B42EC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0C9B7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DD1E6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17DEF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E6D93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68C33F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5DCDE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Atee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2018</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34E8D8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EDEB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A2D1D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7DCA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64B791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31D97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ED09B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2727B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46BE9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9A5D1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A1052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8DEEF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3D1E2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C6C90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F4BDB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2871D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BE20C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ACCC9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895B8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D1449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9E7CE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32EC40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1D599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Enshaeifar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2018</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0E24C3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44915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358E8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2D528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06782B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2F575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2FCE7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55902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0CD0D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87130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D3005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DFDA3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B5A47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6F60D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A4EF0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85A9B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7A24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8C6BB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B061F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33DCE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200A6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FC13A6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30A5A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Jamin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2018</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699C22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A3F2B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A07B5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AD09D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4A6037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5FCBC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6A80A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819E8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2AEF7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9CC24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39D29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8EF40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96E3B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2C99E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5DB64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DB449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29680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14B53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8245A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C9148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CAD27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44D105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4679A9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Kales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2018</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3EFF81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8B9A1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ED4A8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0C7A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382F81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C0CD9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85590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0F018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80911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AACD3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B3C31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C74DB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18BF7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AD808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8925F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9B790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0C961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2EDBA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469DA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3BCEC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E883B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4743D2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59889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Boyd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2017</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82710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81924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C64BD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FF799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2A85ED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396DC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6DB17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696EF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99D9D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A7E9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7EA66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C3B58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C645F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0CD96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445AD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728C2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2760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2086E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3284F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97492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E85B9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29FCFA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4BEB1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Murphy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2017</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0D7DC1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A94F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50015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21A3E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3AA7E2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A8E31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EB533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E8749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289AD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4315B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3F403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CC916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C0C0F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A65FC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91776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C7737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1D5CE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72596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BD1EC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B516C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CD957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27CA78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2F451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Vahia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2B737B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DE4B5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BBAD7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48A2F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69DA7A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2FDF1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E3139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92786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D501B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E756F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73D39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4271A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080BC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1CFC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86A98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0E818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5D247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249D7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FB9B4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9E4BD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6DE9F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4E9862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2E580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Brown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2016</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23EE64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FB0B0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A51D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9C75C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01B43A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B0AD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7B11D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0887F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5484A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AF3CC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5F651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DFF51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F1606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EE11D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38376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EC2E6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3E7E8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9689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3B432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38447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1644A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006320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598F6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Niemejier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2014</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3176A4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C0D8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7F84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A341C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41AABF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1D061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EA334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6EEC3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7E900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8A0BB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1C913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BB365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C1203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398FD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F7326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45AF6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40C7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02892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86851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9691D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31DBD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86072A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FED18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Torkamani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2014</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714D4C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4925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ADF5D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2D2A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7957CC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0D98B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9143F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BC43B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4098D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CFE87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67B51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0EEF5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4192E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E6495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F5D29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1CD21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3BBC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403A6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9E079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5BE14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D1A19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27E8B9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8301D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Martin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2013</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2D935C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F6C95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6FC0B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CBD51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0B502F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2A5AF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014D5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6A68D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5CEA4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7D129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9F2DA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4F174D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43202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9C382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51B14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83CD2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2B2BF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0E9AF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14D56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924D3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2BA8C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22E5F7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0F0F0"/>
            <w:vAlign w:val="center"/>
          </w:tcPr>
          <w:p w14:paraId="1A207E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Riley- </w:t>
            </w:r>
          </w:p>
          <w:p w14:paraId="05FA6C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Doucet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2013</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725479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0973C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DEAA6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BD241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0F0F0"/>
            <w:noWrap/>
            <w:vAlign w:val="center"/>
          </w:tcPr>
          <w:p w14:paraId="449633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CAFDB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628F4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3BCE6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A4AB6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2AD1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23799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592FC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958BF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0FA6C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7789E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82005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66D52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D23F4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35C05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6A291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0C2C4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AEC7A0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4A9E7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Galambos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2013</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D2EB0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2E979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BB138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3915D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40" w:type="dxa"/>
            <w:tcBorders>
              <w:tl2br w:val="nil"/>
              <w:tr2bl w:val="nil"/>
            </w:tcBorders>
            <w:shd w:val="clear" w:color="auto" w:fill="FEFEFE"/>
            <w:noWrap/>
            <w:vAlign w:val="center"/>
          </w:tcPr>
          <w:p w14:paraId="07D169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600CA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EBD06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E0612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A8887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90AD7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A10AD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45124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1F4D0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DFA66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521F2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7BEF7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5CCE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4117E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6678F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7E531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6B3C5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2B16AC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F9024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Bielsten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2020</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1380FB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D00EF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A166E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F5E8F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49F27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1BE4CC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26827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CC3F6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4BD59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36D50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6745A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AB927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4B5B4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3E419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CB31C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46C2E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E9C0C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B4DF9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AEAAD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01645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BE0ED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ADC369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FC196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Critten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2019</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4E0922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5FFFB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28C6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1F314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19866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10CAC8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BC9AE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054A5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C97B1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AF572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BFB98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0E0BE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F04C2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C086B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5F96F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425FE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40914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47F64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6C765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38C4D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9DF15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684C12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3EB2D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Ekstrom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18C24D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A1BD0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0FA45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EAB1E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3185B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2E0796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84E88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F706B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2120F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BCE61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5B053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915EE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F9A55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372C1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7A0FD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56A04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4DCF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4563C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857B0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74343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80793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23ABD4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A86B4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Gall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(2020)</w:t>
            </w:r>
          </w:p>
        </w:tc>
        <w:tc>
          <w:tcPr>
            <w:tcW w:w="1010" w:type="dxa"/>
            <w:tcBorders>
              <w:tl2br w:val="nil"/>
              <w:tr2bl w:val="nil"/>
            </w:tcBorders>
            <w:shd w:val="clear" w:color="auto" w:fill="FEFEFE"/>
            <w:noWrap/>
            <w:vAlign w:val="center"/>
          </w:tcPr>
          <w:p w14:paraId="43847C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56FF3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46D1E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AF41E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B3DF4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6DC582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66B92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64FA5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2F417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8EC00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D416D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6DA19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30085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F5DB8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99433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57D6B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AF5FA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03C58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0FEC2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43A24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A3B9C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B2C81B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38315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McAllister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18B508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8BEB6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642F4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000FF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7529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63D031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40BAD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1659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A91E2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23E21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D0D9D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E0AC0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C49F8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29634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4E67F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B388C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6303C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0A372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3A1A0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AB6F9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E4EAC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E61C01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1ADF2F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Øksnebjerg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45962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08FB7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27494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69290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41AD7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395D3B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B81F8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D6AEF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1D435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52A22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B8FA6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D707B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B23F5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F1C75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26E69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584FC0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C159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0C6B3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F6BA0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CBBC4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DC044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4DC179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89B77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Øksnebjerg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30FDCB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1537C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4ADDE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6990E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9A92E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21CE1A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E27F7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6BEAC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9D971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95478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41F08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9B2DF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4CE36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7772E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D9B2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0" w:type="dxa"/>
            <w:tcBorders>
              <w:tl2br w:val="nil"/>
              <w:tr2bl w:val="nil"/>
            </w:tcBorders>
            <w:shd w:val="clear" w:color="auto" w:fill="FEFEFE"/>
            <w:noWrap/>
            <w:vAlign w:val="center"/>
          </w:tcPr>
          <w:p w14:paraId="718612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3AFE8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8DDDF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67FAB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FB434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66CA3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971BEB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3A8F2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Rai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(2021)</w:t>
            </w:r>
          </w:p>
        </w:tc>
        <w:tc>
          <w:tcPr>
            <w:tcW w:w="1010" w:type="dxa"/>
            <w:tcBorders>
              <w:tl2br w:val="nil"/>
              <w:tr2bl w:val="nil"/>
            </w:tcBorders>
            <w:shd w:val="clear" w:color="auto" w:fill="F0F0F0"/>
            <w:noWrap/>
            <w:vAlign w:val="center"/>
          </w:tcPr>
          <w:p w14:paraId="04F0D7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A7AD8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FD829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4BFDD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FCF4F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2D4153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06AA2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30E2D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31732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42DA2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92224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792B1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D004C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95A3E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83450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14354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28886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3F9E6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BD0CC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00F7E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2E99B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77C4BC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4125D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Ryan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57918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A3C35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15FF1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F0B14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4061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2060C1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1CDA9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9FD90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13B16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3DF8A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1682C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B50B4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781D9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6E5B6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A0659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1F1B3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8E877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1E2D1A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DA833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A7879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AF6C0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4BED13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A0759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Tyack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696E74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22F78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6D03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C6B34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19347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36F335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8ED51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FBBF2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7AF96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7CD80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28734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9A62A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6A7B5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DD37E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E3437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1FEC3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7BFF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A2569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996E5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3A83B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B489C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DBD91B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A209E8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Ahmed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36093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8F566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BAA45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99908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2D166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E9BF9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EFEFE"/>
            <w:noWrap/>
            <w:vAlign w:val="center"/>
          </w:tcPr>
          <w:p w14:paraId="533C64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E0961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1AF73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83BD3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A945B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BA0A0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3222D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159DD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87CF1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BC695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02A48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BE20C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8D4A1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6C11A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52263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05514A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17C93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Roopaei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7058B6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26395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68DAF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5588B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AE1D7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0271A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0F0F0"/>
            <w:noWrap/>
            <w:vAlign w:val="center"/>
          </w:tcPr>
          <w:p w14:paraId="4D7F7C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BAF2F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A769E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6B714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E1CD1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9FFAB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5F706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5AAC9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22243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C3BED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0CAAD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BDAD4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062D4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3FC1F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92153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D40742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7D5E4C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Temitope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2DEBD7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C1286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CD68B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B3F56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85026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13B29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EFEFE"/>
            <w:noWrap/>
            <w:vAlign w:val="center"/>
          </w:tcPr>
          <w:p w14:paraId="1AAB64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F5EB4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D30D7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5DA04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8BCEC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60DC8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F1719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85D0D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241A0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7BAD4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43815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A2E0D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E0F5A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0C38B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7D811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830CD9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737F4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Oliveira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10F7EE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FADF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20858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9B55F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D78ED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9AFC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0F0F0"/>
            <w:noWrap/>
            <w:vAlign w:val="center"/>
          </w:tcPr>
          <w:p w14:paraId="3E6C01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B5FB0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2458A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1FE88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13760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1F43C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908A8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8E459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867DE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5DA8F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A1A81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EF2D9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5281E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E1943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32A82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52EBA5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781163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Cazangiu</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15ECC2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0861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3197A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88779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B607F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C469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EFEFE"/>
            <w:noWrap/>
            <w:vAlign w:val="center"/>
          </w:tcPr>
          <w:p w14:paraId="54D928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CC9AD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94F68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A7542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A8392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4E3C8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3BC14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CB41A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9D2D3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FF8A5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6998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1BD65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E6FBE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32ED1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D0D55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93A5B7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3A6FF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Zellefrow</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525A06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E91BE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C90A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534A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7A19B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EF33D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0F0F0"/>
            <w:noWrap/>
            <w:vAlign w:val="center"/>
          </w:tcPr>
          <w:p w14:paraId="11B7A9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374B4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DD960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F7673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9AF48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DF36C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6B9E7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59218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04A8E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6F58D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8039D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BF5FC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28ACD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7502D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41205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34E1AB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C4769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Omar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386D09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50D1A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A770A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990CC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5246E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BDF85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EFEFE"/>
            <w:noWrap/>
            <w:vAlign w:val="center"/>
          </w:tcPr>
          <w:p w14:paraId="122061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7B78A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ED2B5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22EA9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3477F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8D5E4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C04FE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B7E99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83608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4E780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5BAD5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2E364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07022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F97FD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3C575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1F059F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C8791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Hegde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34E361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5BF5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FE66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45AE9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991BE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D9B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0F0F0"/>
            <w:noWrap/>
            <w:vAlign w:val="center"/>
          </w:tcPr>
          <w:p w14:paraId="76E02E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ECA81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26D4D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608C1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107A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55D6B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C8001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61659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87A17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A37AD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3EEEA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6D315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7ABEB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74711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70E4F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6A6B1C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5D01A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Gacem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4505E2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81F0B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ACE83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2A255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BBB26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5EBED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EFEFE"/>
            <w:noWrap/>
            <w:vAlign w:val="center"/>
          </w:tcPr>
          <w:p w14:paraId="634E37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8D8B3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1D81C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980C3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6A1C3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220E6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0CCC9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84A3D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C3B43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B6371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12F4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3AFF8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70541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7C9B9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F7D96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D30CEC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6B5C8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0E380C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09DFD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DDB6B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80C97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C41C0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E8CD0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10" w:type="dxa"/>
            <w:tcBorders>
              <w:tl2br w:val="nil"/>
              <w:tr2bl w:val="nil"/>
            </w:tcBorders>
            <w:shd w:val="clear" w:color="auto" w:fill="F0F0F0"/>
            <w:noWrap/>
            <w:vAlign w:val="center"/>
          </w:tcPr>
          <w:p w14:paraId="43F044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2D4B2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5713A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BEE5D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D0157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1A881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5BD50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73959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12968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A38E1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1EAAA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91613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71B51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0C824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70407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4F3C0E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B45AF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Johnston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(2001)</w:t>
            </w:r>
          </w:p>
        </w:tc>
        <w:tc>
          <w:tcPr>
            <w:tcW w:w="1010" w:type="dxa"/>
            <w:tcBorders>
              <w:tl2br w:val="nil"/>
              <w:tr2bl w:val="nil"/>
            </w:tcBorders>
            <w:shd w:val="clear" w:color="auto" w:fill="FEFEFE"/>
            <w:noWrap/>
            <w:vAlign w:val="center"/>
          </w:tcPr>
          <w:p w14:paraId="709393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68730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0DB0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008B1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82B0D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73621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5DB1A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6FD374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85930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8B162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18D6A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81528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5BFE2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AEB39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B5852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EE05E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CE149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3305D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E054B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12792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C12FA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CA070A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68C6DF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Kolanowski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0F0F0"/>
            <w:noWrap/>
            <w:vAlign w:val="center"/>
          </w:tcPr>
          <w:p w14:paraId="166675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43436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8AFAD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F1E0D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A30DA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9D629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97338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2536A6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EF990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205C8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51A92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D109B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2B0FC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71E78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4EA13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F8F0F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76BF7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9147B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2C7E5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A8767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E9C91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6B9AED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6C2BB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Lyketsos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(2001)</w:t>
            </w:r>
          </w:p>
        </w:tc>
        <w:tc>
          <w:tcPr>
            <w:tcW w:w="1010" w:type="dxa"/>
            <w:tcBorders>
              <w:tl2br w:val="nil"/>
              <w:tr2bl w:val="nil"/>
            </w:tcBorders>
            <w:shd w:val="clear" w:color="auto" w:fill="FEFEFE"/>
            <w:noWrap/>
            <w:vAlign w:val="center"/>
          </w:tcPr>
          <w:p w14:paraId="1F8E33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12F3A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6DD56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9434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D8DBF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993C1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61652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6E17AC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157F3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CA551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711DB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28781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D967D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E9424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A60BC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00ABC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EAF5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4AB80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37FDC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480DA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2B82D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EDB5DE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F01C5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Tang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(2001)</w:t>
            </w:r>
          </w:p>
        </w:tc>
        <w:tc>
          <w:tcPr>
            <w:tcW w:w="1010" w:type="dxa"/>
            <w:tcBorders>
              <w:tl2br w:val="nil"/>
              <w:tr2bl w:val="nil"/>
            </w:tcBorders>
            <w:shd w:val="clear" w:color="auto" w:fill="F0F0F0"/>
            <w:noWrap/>
            <w:vAlign w:val="center"/>
          </w:tcPr>
          <w:p w14:paraId="5686BD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8A4F7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38ADF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87DFB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C6E9D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A4768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E2CDE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74AE34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2ADE6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7C879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592B6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B769F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C3EDC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CFE6D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5B599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53531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14563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5DBE3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005C0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47E6E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10DD3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4A8507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AB92C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Yeung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(2009)</w:t>
            </w:r>
          </w:p>
        </w:tc>
        <w:tc>
          <w:tcPr>
            <w:tcW w:w="1010" w:type="dxa"/>
            <w:tcBorders>
              <w:tl2br w:val="nil"/>
              <w:tr2bl w:val="nil"/>
            </w:tcBorders>
            <w:shd w:val="clear" w:color="auto" w:fill="FEFEFE"/>
            <w:noWrap/>
            <w:vAlign w:val="center"/>
          </w:tcPr>
          <w:p w14:paraId="491237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14890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AD37F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E8D10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8D06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9D0EA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B56D2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61363B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7E5B2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11628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4E040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164C3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ED10D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2D5A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044EA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29EF6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26D93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B189A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CCD20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217FB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521DB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81AA76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3F4412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Catic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13A8A5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B6271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1A50D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4CC9E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1E3E5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39B27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8037B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2140FD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3B86F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9D64F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7E5E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72C83E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5A4C7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098F7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83781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880EA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27D8C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A0CA5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2E468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8AC00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50D03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1BF4EC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6D670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Gordon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660FBD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11F13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9E9EE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085F8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F8E3B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A503A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1F153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49B1E6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C8145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72F76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F116D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4D328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A4499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88FF4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365A3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3644E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5D84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4FCEC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2C013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0B21B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4FDE4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70029C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1619F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Eisdorfer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(2003)</w:t>
            </w:r>
          </w:p>
        </w:tc>
        <w:tc>
          <w:tcPr>
            <w:tcW w:w="1010" w:type="dxa"/>
            <w:tcBorders>
              <w:tl2br w:val="nil"/>
              <w:tr2bl w:val="nil"/>
            </w:tcBorders>
            <w:shd w:val="clear" w:color="auto" w:fill="F0F0F0"/>
            <w:noWrap/>
            <w:vAlign w:val="center"/>
          </w:tcPr>
          <w:p w14:paraId="5100B8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C67E0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63892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8530F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DA338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B7665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0CA2F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4A47B0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43E80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1944D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2E8A3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049AE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30036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952E1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2EC2E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402D2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64CD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7C180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33E56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844E6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F71BA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434003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5D34E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Finkel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(2007)</w:t>
            </w:r>
          </w:p>
        </w:tc>
        <w:tc>
          <w:tcPr>
            <w:tcW w:w="1010" w:type="dxa"/>
            <w:tcBorders>
              <w:tl2br w:val="nil"/>
              <w:tr2bl w:val="nil"/>
            </w:tcBorders>
            <w:shd w:val="clear" w:color="auto" w:fill="FEFEFE"/>
            <w:noWrap/>
            <w:vAlign w:val="center"/>
          </w:tcPr>
          <w:p w14:paraId="6C122E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A6FC8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B6272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1FF81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10E98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92FB8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CC930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2DCA42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16659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9D8F2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F7903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5E001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D9494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111AB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7E134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D82CF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28844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3EB01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EBAE1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58EDE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CDEF8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801041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ED631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Gitlin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(2010)</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43C8DD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CF98B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ECB8F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7FF9B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479C3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E9589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0826A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5F2CCF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989EE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E4E83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20E30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97A73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CF242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54C15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30085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EF719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F8359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A9CF9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FB943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0CAE7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5D150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C4C854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3FD88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Gonyea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2016</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6B386F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CD562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E9339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A6513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696E2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F9268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770B4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4D18B4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D6E53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C5A08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B9C5B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DA070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2CCDE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3A206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709DB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8DBAC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D001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E35FC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A72D5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9204D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57FBB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D67D2F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AC291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Marziali </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2006</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15496A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DED79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0EC8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70207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CF1C5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08F2E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26957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4B0A71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E0841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06A37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018DA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4F869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9F684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60024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2C962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48EA4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79A25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29DB2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E610D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34DA4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60E10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B27B91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D0189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Mavandadi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2017</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69C19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7D2AF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C6F47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DA18E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92BF3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2ED77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1DC9D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6FE3CB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A0AFF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7E63F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C1138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9F691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35F98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3AA8B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20A28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43FF0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58994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D5679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BE9B9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CF6F3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FC8C6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BA7C5E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AA326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Nichols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2011</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36619A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B3D61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1D8BB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DB0E6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09837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0EECC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74519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45C021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505A0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D74EA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0B956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A5E5A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DAB97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B6899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22317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4EF97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42F5F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C843C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5A280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B023A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8689F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0DC512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42B05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Steffen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2016</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66A5FF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6B2A6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3E0B6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5C318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7B37C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7303D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8A21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6E3E88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9A263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C36B1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61E24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75CA6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47B0B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6DCE6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82BC7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4E716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8CC7F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27298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DD49C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0A224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A2FC4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94190C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87106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Tremont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2008</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1D1479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ECA09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0E2AE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C325C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5ED7E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D92DD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D4A5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4C3E88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81E41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C2AD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FDE71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CB90B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4A2E0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8557D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AC47A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70C23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4C0C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62CA7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0FC4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71749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0F39D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E5E9ED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CE6CF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Tremont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2015</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3E5162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9A7B8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259C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F1C37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301C2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549ED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FD5DE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2D4A98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08834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7F1ED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C6474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8D2DE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B30CC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05504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5BFF3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7EB75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9614C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931C2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A66AF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FC0AA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C72CE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04B4EC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302" w:hRule="atLeast"/>
        </w:trPr>
        <w:tc>
          <w:tcPr>
            <w:tcW w:w="1500" w:type="dxa"/>
            <w:tcBorders>
              <w:tl2br w:val="nil"/>
              <w:tr2bl w:val="nil"/>
            </w:tcBorders>
            <w:shd w:val="clear" w:color="auto" w:fill="F0F0F0"/>
            <w:vAlign w:val="center"/>
          </w:tcPr>
          <w:p w14:paraId="2DB8E6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Dröes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5F144F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DF837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8A1EC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34B4E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3941A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752F4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42D50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7B0549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B243D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01C4C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C9987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A0383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7CAE2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EDC28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DA78C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609D6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F3B67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A4828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12DAD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BF8EC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5CE62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E149C7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1568F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Gitlin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(2010)</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09453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60036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82232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9E96B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1423C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747CA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4542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7809AF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BBBE0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03083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E14B2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2E849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70CFB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95291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4389A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D02CE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D80D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8C316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90A94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82BDD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2E586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9E30E6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F8EC5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Paukert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(2010)</w:t>
            </w:r>
          </w:p>
        </w:tc>
        <w:tc>
          <w:tcPr>
            <w:tcW w:w="1010" w:type="dxa"/>
            <w:tcBorders>
              <w:tl2br w:val="nil"/>
              <w:tr2bl w:val="nil"/>
            </w:tcBorders>
            <w:shd w:val="clear" w:color="auto" w:fill="F0F0F0"/>
            <w:noWrap/>
            <w:vAlign w:val="center"/>
          </w:tcPr>
          <w:p w14:paraId="1F3D7F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2DCC4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4F6F8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8E130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BE467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FB229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7ECED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20515C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936A0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E528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96353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BAFEB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C2CB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55811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6C8E1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B9061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79537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ECC1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C1467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369D1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56DDD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BE7B4D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CA4E1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Stanley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EFEFE"/>
            <w:noWrap/>
            <w:vAlign w:val="center"/>
          </w:tcPr>
          <w:p w14:paraId="243442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86812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7D0A7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4825F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F260F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A9DCC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2D7F3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EFEFE"/>
            <w:noWrap/>
            <w:vAlign w:val="center"/>
          </w:tcPr>
          <w:p w14:paraId="3017DF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0658C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E46D3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C3B54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0D29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DEFB8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32952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9FD21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09080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7E17F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DC9EC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6C587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1A64C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FE7D5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013EBF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E9219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Tremont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3D51B8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9FCC2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E62FD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E29A6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B4966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A9EFF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E5469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90" w:type="dxa"/>
            <w:tcBorders>
              <w:tl2br w:val="nil"/>
              <w:tr2bl w:val="nil"/>
            </w:tcBorders>
            <w:shd w:val="clear" w:color="auto" w:fill="F0F0F0"/>
            <w:noWrap/>
            <w:vAlign w:val="center"/>
          </w:tcPr>
          <w:p w14:paraId="5775CD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C490E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487A9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9D6ED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0C9AFE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EF03F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A0338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C1855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5071A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93340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E9F7F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44B58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B20C8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73F8C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2E5F43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59E97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Bott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04E922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D3BA4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91A5C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BAB56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35A93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A947C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F38F1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60793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0" w:type="dxa"/>
            <w:tcBorders>
              <w:tl2br w:val="nil"/>
              <w:tr2bl w:val="nil"/>
            </w:tcBorders>
            <w:shd w:val="clear" w:color="auto" w:fill="FEFEFE"/>
            <w:noWrap/>
            <w:vAlign w:val="center"/>
          </w:tcPr>
          <w:p w14:paraId="04D450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7CB18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BC317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08C41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AA5D3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54617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1192A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E0671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B003F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6E538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B7B1A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1D7EC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0AD1C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27A744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52EB5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Burton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49BC7F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8C562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110C7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789A5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12A0D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1E7C4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7379B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BEC0F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0" w:type="dxa"/>
            <w:tcBorders>
              <w:tl2br w:val="nil"/>
              <w:tr2bl w:val="nil"/>
            </w:tcBorders>
            <w:shd w:val="clear" w:color="auto" w:fill="F0F0F0"/>
            <w:noWrap/>
            <w:vAlign w:val="center"/>
          </w:tcPr>
          <w:p w14:paraId="3DBFC1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6DF6C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CA923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4C84B9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4C6C69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79C3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4AFAD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A8E84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29739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C4944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548C2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5A711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04798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B97B3C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F79F9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Kwan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1AE99E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8293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718B3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10939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1CD80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6915F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A089A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6B0F0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0" w:type="dxa"/>
            <w:tcBorders>
              <w:tl2br w:val="nil"/>
              <w:tr2bl w:val="nil"/>
            </w:tcBorders>
            <w:shd w:val="clear" w:color="auto" w:fill="FEFEFE"/>
            <w:noWrap/>
            <w:vAlign w:val="center"/>
          </w:tcPr>
          <w:p w14:paraId="5ACFB5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D1CC2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6942C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7F0B7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41AE9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E1D36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6F3E9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DD708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EC7B1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D1A02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A0528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AF230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8DA06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4A8B07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6993C0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Jakobsson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27D4AA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13FA8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66392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3A6B8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7D6BA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55BE9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01362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D59E7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0" w:type="dxa"/>
            <w:tcBorders>
              <w:tl2br w:val="nil"/>
              <w:tr2bl w:val="nil"/>
            </w:tcBorders>
            <w:shd w:val="clear" w:color="auto" w:fill="F0F0F0"/>
            <w:noWrap/>
            <w:vAlign w:val="center"/>
          </w:tcPr>
          <w:p w14:paraId="4318D5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55C21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1DCCD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E7ABA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10011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8DC8D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55BF0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35D44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780F7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AEB4E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E5E8E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32D48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580EA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C2A5EC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C3B1E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Christiansen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01B21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3B329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55383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7968A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6FAF5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582FE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77356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F008A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0" w:type="dxa"/>
            <w:tcBorders>
              <w:tl2br w:val="nil"/>
              <w:tr2bl w:val="nil"/>
            </w:tcBorders>
            <w:shd w:val="clear" w:color="auto" w:fill="FEFEFE"/>
            <w:noWrap/>
            <w:vAlign w:val="center"/>
          </w:tcPr>
          <w:p w14:paraId="26045B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7B54A8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28D96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01216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4917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C0C49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5BE09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1C8AE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603AC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584AE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9338B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7B87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CB62A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3F0918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0F0F0"/>
            <w:vAlign w:val="center"/>
          </w:tcPr>
          <w:p w14:paraId="6B356A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Goodman-Casanova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94F3D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7BB6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6A56C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67ABC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65F1C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9F237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E3969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D8D22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0" w:type="dxa"/>
            <w:tcBorders>
              <w:tl2br w:val="nil"/>
              <w:tr2bl w:val="nil"/>
            </w:tcBorders>
            <w:shd w:val="clear" w:color="auto" w:fill="F0F0F0"/>
            <w:noWrap/>
            <w:vAlign w:val="center"/>
          </w:tcPr>
          <w:p w14:paraId="3D3CAB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63D6D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94556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D61D6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92028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AEBE4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E7982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5365D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3D7F1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D2ACD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C528A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1022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7EF75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86A438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D108D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Asghar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60C2D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BD751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6694F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431B5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22C7F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89B52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DD73D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2E507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E87B5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6B16E9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9B695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B4243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ED3CA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C6ED9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8745D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BE726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AA7C6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50248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F2774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4C103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8F86C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8F81A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CF772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Asghar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4DCF3F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ABA8D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2DA41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691D6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8EB4C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C9130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049A6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5AB65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17119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38C37E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482DF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796BF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F7E6D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C48B3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A077E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B0349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2F43A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2DDB3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35FD3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70C7F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5CBBD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54BA56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D3491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Fange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6AA6C6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E75FB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2F21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FFACC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3D3FE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08C2C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EED4E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0E702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5F550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08C491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D9FDE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632F0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DF5BF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86D3E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ED4A7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BA3BB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5C4BF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5D41A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93E7E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FA7D1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D2CB7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382AD9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5F80C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Gibson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665FD3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A2D0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B4D10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CB72E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4D028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11F9F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36F37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4B3C5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0850D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07C4B4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A2D34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C9F5E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0C49F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FEFC0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F8283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32C4B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ACF84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CB4BE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24FA3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D10E3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3ADF8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2DA24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6A610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Kerssens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74601B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D667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BA5F1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A8B7A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53D3B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20BFF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93E46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5C002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5EFA0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46AEBA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A78AE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93F53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58D76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A3912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6D4B0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5000C6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8EF8C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496399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0CD4A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62F93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D3931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816BE7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B80390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Lancioni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A771B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A1C0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2C081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CC21A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FA7C2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29170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D4D5F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CB88E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F3DB5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67A73A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21CF1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293D2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D314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A2C29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6FD9A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AF5E7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B6A2D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B7CB1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AFF0C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675E6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05D63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4EE49E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6BCC3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Lancioni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131ACF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BCFCC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7EDE7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32AAC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EAFFF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00B9B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DEC1A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D6350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A0699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06EC7B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1DB12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3E8E8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9D9AA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1A678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C6281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67F9A6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BF7D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4875E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3A2D1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AEA05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CE6A9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A154E4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82A33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Landau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(2010)</w:t>
            </w:r>
          </w:p>
        </w:tc>
        <w:tc>
          <w:tcPr>
            <w:tcW w:w="1010" w:type="dxa"/>
            <w:tcBorders>
              <w:tl2br w:val="nil"/>
              <w:tr2bl w:val="nil"/>
            </w:tcBorders>
            <w:shd w:val="clear" w:color="auto" w:fill="F0F0F0"/>
            <w:noWrap/>
            <w:vAlign w:val="center"/>
          </w:tcPr>
          <w:p w14:paraId="3DF441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1855A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42465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5E3BB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CE5F7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C0BD9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272AC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C8613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59EF1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14D8EA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98D0C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BBC24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F2307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17C1C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BD75F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B7729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77058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F1395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3F533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01095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EED30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33B690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28365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Lussier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4F8B55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47D0B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D39E6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047A0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5135F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02A58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F74E9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92C25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ACE2A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492C96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1B4F8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E58E9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D6B55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A709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9C322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CB67D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323FD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CDC30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BFE11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0628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0991D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96FC97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363FC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Mahoney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576FF3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8F729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7B6B2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34AEB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9DA5A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2239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EB44E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745BE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6BE71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6D3505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85E2F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88D99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472B6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4E295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F1244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6DDE7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92A2A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2D37A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566B4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5A829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C9F8F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F58F7F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9A13A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Manuel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7053DC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AABCC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C6E4D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8B194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E271D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13595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D6DAE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28BA9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7CEA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64401B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80856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A6CFF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B033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3803C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871E1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C55EB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38F0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EA2CC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1365E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0338C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EFD9D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6DAC2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03D0F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Niemeijer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1F92FF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DE182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09058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66507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BEC6B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AB293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3DBE4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AF651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D2AE6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206D68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70B25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8DA9C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C9DAF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E4117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6A0FA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996D0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7A9EA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2D157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3E8A8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5FFA3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08909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4C033F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72D380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Obayashi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54AA96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A6AEC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CFFC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D3318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26DA2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D9F4F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5E2F3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3C61D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EF4F4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20D6DC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F088A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EA0B4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68802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FB8E8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C0D16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48AA6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C3838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1F846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FEB83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2FFED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889BB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357C68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493FA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Oderud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030105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4D6D2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E7AB9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9E49B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1731C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C70C3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1AFF8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13315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64F97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5E9D95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C090F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14366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F734F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A0A2D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D8C46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10E0D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3D35C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07460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9E84C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B369C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A16CB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23AA62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DC547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Olsson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67FDAA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A1A79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B4EA7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ECAC1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00515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CE596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1B142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1B8C9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C5131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48B9A1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BC2F2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38004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533C7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B622D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76B73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597C0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9986A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BB47C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97CFF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31FD4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A7CF5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45DE55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6D671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Olsson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7594FB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DF62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97AB1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E4516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6F493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F3586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72D2B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D60B9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39AF9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562562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4E642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F534A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63267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FDF18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72C60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B7241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06BC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D01D5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9913E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746DC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4C7EB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18BF6E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9FF08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O’Neill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EFEFE"/>
            <w:noWrap/>
            <w:vAlign w:val="center"/>
          </w:tcPr>
          <w:p w14:paraId="53FDA6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1FEC7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BE792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AF8DD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5783F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8A1DC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9FB9D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85199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4FF0D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43FCFA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77651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B6CF3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CAE9F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36D1E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D41B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F0748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855EA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55A8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2C667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43DC3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20D26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C1D9E0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63CA8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Perilli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7EBE75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B57EC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41B31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6EB26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9EA48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BD3C7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8186E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70231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E25DA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15F39F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CF4B6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735E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27704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07FC3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B55A8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0F0F0"/>
            <w:noWrap/>
            <w:vAlign w:val="center"/>
          </w:tcPr>
          <w:p w14:paraId="12F0BF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5002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33F5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8CA0E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DA28F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9F0C1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E1D5CE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6A254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Perilli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EFEFE"/>
            <w:noWrap/>
            <w:vAlign w:val="center"/>
          </w:tcPr>
          <w:p w14:paraId="728FE2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A3E76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2830C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FF04F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38914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C9CA1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3A44C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CB910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A6895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420885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1BA58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216EE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54967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F70DA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AF1BE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69EA1D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90706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8B4AE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F7265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BF9D9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9C8AB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F4237B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DDFD4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Pot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0F0F0"/>
            <w:noWrap/>
            <w:vAlign w:val="center"/>
          </w:tcPr>
          <w:p w14:paraId="4ED7F9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C2A10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628DA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6DCAF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AFE5C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F5D1A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027E0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C0F04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4431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642951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B145C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F331E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95BDC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130FA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9F65E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1E6CE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D8DB9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BC981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F171D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AAE05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2181C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83F066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1D3A8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Powell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(2010)</w:t>
            </w:r>
          </w:p>
        </w:tc>
        <w:tc>
          <w:tcPr>
            <w:tcW w:w="1010" w:type="dxa"/>
            <w:tcBorders>
              <w:tl2br w:val="nil"/>
              <w:tr2bl w:val="nil"/>
            </w:tcBorders>
            <w:shd w:val="clear" w:color="auto" w:fill="FEFEFE"/>
            <w:noWrap/>
            <w:vAlign w:val="center"/>
          </w:tcPr>
          <w:p w14:paraId="241777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ADACE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0E3E5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53F7D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73D23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36F6F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26F74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3CA79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7492D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059393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34B91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CC55E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CF7C1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80DC2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21E5A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4C358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BE514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9C314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7B97F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60806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702CD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9208DE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27667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Robinson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(2009)</w:t>
            </w:r>
          </w:p>
        </w:tc>
        <w:tc>
          <w:tcPr>
            <w:tcW w:w="1010" w:type="dxa"/>
            <w:tcBorders>
              <w:tl2br w:val="nil"/>
              <w:tr2bl w:val="nil"/>
            </w:tcBorders>
            <w:shd w:val="clear" w:color="auto" w:fill="F0F0F0"/>
            <w:noWrap/>
            <w:vAlign w:val="center"/>
          </w:tcPr>
          <w:p w14:paraId="6728CC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80CB9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88EB8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F8875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14096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581D3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D4627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12030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95836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047B17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A0AA4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B9AFE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42CDA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87891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8E05D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1B201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85488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96D28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7AF76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257A2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D3325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CA6E1E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EFEFE"/>
            <w:vAlign w:val="center"/>
          </w:tcPr>
          <w:p w14:paraId="057466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Rondon-Sulbaran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39FE71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21280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46D5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91810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8B0BF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0C423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F5205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A0CC8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14A4E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6D42BC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AE4D5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19C52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A2625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08B2D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C1276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F0119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D017A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81249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9C3CF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74600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2557F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F62314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BDA125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Salatino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4CEBA9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E16DA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3D1D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91471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BC8DF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97D4F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F5F4B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B1B6A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09D89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750ED4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BA825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00076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7F3D3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A6D62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74C67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93C61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D2542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8D84A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9BBBC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16B80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B4FEE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2AB0A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3DFD9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Sejunaite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66AF0E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76A55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D6CF6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92287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6625E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8BC30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6EFA1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038A8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1AB2F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31868B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A4A05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6A2CE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73E72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946B6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30EF2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606C8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C7E54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8976F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2C3BB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DDFF6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01807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CC0441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9CDF4A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Wang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0F0F0"/>
            <w:noWrap/>
            <w:vAlign w:val="center"/>
          </w:tcPr>
          <w:p w14:paraId="445FF1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22625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1643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CE6B6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5E54E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5B244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9F637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52B7A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CE4FE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0F0F0"/>
            <w:noWrap/>
            <w:vAlign w:val="center"/>
          </w:tcPr>
          <w:p w14:paraId="27ED9E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A9AB5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B1507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229C8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0A7AA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B9529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166BA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D9A47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7BD06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8F5A6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61249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AD03F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47F5C2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2E2CC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Wrede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10D3DA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8A35F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B6ED7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AF518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1B6EC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5E52B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D5C67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11AE6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38A1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0" w:type="dxa"/>
            <w:tcBorders>
              <w:tl2br w:val="nil"/>
              <w:tr2bl w:val="nil"/>
            </w:tcBorders>
            <w:shd w:val="clear" w:color="auto" w:fill="FEFEFE"/>
            <w:noWrap/>
            <w:vAlign w:val="center"/>
          </w:tcPr>
          <w:p w14:paraId="178974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DD59A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2A0CC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942FD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2CE9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EA918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62D89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BA1B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582FF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09B58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867F2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2C776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022D21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918AF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Zhuang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6623E5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7613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C7547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DDE40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D1975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20018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9D986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E8831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C564C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8315D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0DB0EF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EE887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601F9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54272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483C3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1752E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A6B6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74453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191D2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DCC64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C7FEA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2EE6D7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EC834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Jelcic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261ABC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4ACB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22D45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634F8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A7E1B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719C2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86C79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CCED7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839EF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CA2A7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6D86FF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209A50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26C9EF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9A3C3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22202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95BE4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3707F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5F33C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09451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9633B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1C794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B92574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1BDD0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Singh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0B4FE4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69100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E351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D9597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20972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A984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B9EBF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C01B5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B2C2C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EF60D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3E44AB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81F5E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FFCC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CFC6D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AEE9C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A0E44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9DCFB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70B4B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2FA54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69D7E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1DE41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BE2437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5F95C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Tarnanas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2014</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62C38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395C4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5A354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09DAD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26E5E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D0AD9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36207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B8C37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9AB0D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F531B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2B2D35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64820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61251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E69C6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53221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1502F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DCF59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C355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25F95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1F7D6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74C31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EF413B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F807F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Burdea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1EFC61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1F826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1F2C6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E5509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283EE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5B16A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3E8C9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DB4B4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416A3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E80A3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776898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390B3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F27D4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16760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B097C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FFA76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53091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17214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42078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A05E5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53BB6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C733D6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C6070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Finn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583B7A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291D6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FF2A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EF7DA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72D3C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DBE68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BF632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079E3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8D104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EE57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22C884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7B406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CDD3E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618D1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41C50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0CBE6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249EF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A7A1B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A510D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3CAEC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3829D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280883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12B57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Callan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517055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72ECD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F097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64FA8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2E876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39B6B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3B802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CA4A6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CACB8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21889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7F94E1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E7DAD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8ABA6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87CD6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FCC58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CCAA1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0A948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E5B3E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A518C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6E290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8531C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52E5E6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CB28D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Cavallo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563DEA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1671E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B36B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1B670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E854C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BF0E0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12AB3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E1EBD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1E8CE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A3FAB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5AB9E6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80959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185BD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B5FA3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8631A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5E279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5D959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4E704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B5CAA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04542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53661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016970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6BB748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Hagovska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1CCB1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06D99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58724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ADEC1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E0624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D08F5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D87E5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89E24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E1EEB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1FB55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0ED763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872C2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7F2B2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CE969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DA4F2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39094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DD11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D70EA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8A720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BCBBF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C180C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BB8BA4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9B6A7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Hyer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2EE375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7D27D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CC912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933C5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9B21A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2691A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2EDA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DD287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E7CCC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379D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7DD461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C2255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C3F22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91448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93FC8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E3323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CE23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84C4B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D763A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4AA24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A8DD0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39694F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8F7C3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Boyd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5B19D5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7C83A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2AD0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7FEF0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B716A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9C3F3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883C3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88425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36E8B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47964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605D75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C059D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3EBF9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B2EA5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F4F93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C0D37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5F903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34535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5A4BB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F0533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82358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81120D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18C70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Yang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47E2A8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907A8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8D2A6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58400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25048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D4F81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F65E2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D5177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2474D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09CE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4314B2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E83EB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7DD27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3CFFD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89DFD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29183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1365C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6FE76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6510D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41CBC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DA3E3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DE52FC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F4433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Lee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3B60E0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0DFC2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6D8E8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CF6EB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0CC70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AEE78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DC4D8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0A1B9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6350F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29AAF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4CA8A6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8B6C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0BE21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03495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ADD79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5EFA0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07E5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0A530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A5284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F2F13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174D8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A48ADF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AB964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4F825D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F7B87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F73E8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18CA6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665E6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BA971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7021C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3250B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7A886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1FC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1B5B18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49F9A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C380F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19406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3B856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1EC41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CE00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8CD2A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88060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BA6BA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F57C0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389CB0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759E9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Flak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0F5F5A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4DDD9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83E6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06F46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DE0B7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954BB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D5126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48005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B70AA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F3F09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251E69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7F080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C115C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42BEA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BB73D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7D015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0D18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A0F85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9BEA3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8D8DC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771D6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386261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AEB5F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Khan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52FA1E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7E064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04F1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1C424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FF881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05D39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4AA84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4F3E0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A19D6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3AA13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6DAC60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2597F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9C453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0E364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9703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9C7EE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5ECF3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B9C4A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9DCF9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5F054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491EC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D5F313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4DCA3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318A2E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7A79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806E9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90CD3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C34B0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76A5C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3BBDA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D78D5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69E72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AAD4B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182441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9F8F6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BF5F7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0125C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17DD2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10775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77CE1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04515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25EE7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36D1D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67F02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B27A91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68805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Park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71EE41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88B64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67A5B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F9078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017CD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ADDAE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A8EA1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64C8D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05F28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5EE3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6861F4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79A6F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3CCAE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A9552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EF857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68530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7A00F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105F9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6D566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3E0E0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57331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B4324F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5800E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Robert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628489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01EEC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1232C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45E17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2E8D2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37B7D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2C5D3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6EF42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751C6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85BC8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50E980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12D47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76B57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8046B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B4107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96DF3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D21E4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2C04C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9D028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B1BCC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3FF3E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EC2583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FB168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Thapa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6C5205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A4B4E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E0D12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3D464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F02E5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27908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75691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DE179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E9706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F201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5D55D3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1E679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F335B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8E0B4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E680C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84BC6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461F1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F9911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7F7D4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8428F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57BC9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A84663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32206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Oliveira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188442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DB16F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FC061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F13E5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609F7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31C0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BA963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806B8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A9953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B30FF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0F0F0"/>
            <w:noWrap/>
            <w:vAlign w:val="center"/>
          </w:tcPr>
          <w:p w14:paraId="66DBF2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D853A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CF14C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8397E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D3F52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4DDF9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5118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5042D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C00C1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D90BF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815E7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FACD6A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0B7731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Saredakis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6F6F9E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E2C8C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5C4FF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D4EF9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2D9F3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766FB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7FA00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56F33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CC1C9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50F8C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382C98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5512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455CE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F25E8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5CEB1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CED4F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C2580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897F9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CB445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0DB90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007FB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95B632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67642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Azad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0F0F0"/>
            <w:noWrap/>
            <w:vAlign w:val="center"/>
          </w:tcPr>
          <w:p w14:paraId="6065F0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E589D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C114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8C382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62D89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92B9D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153CD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6B982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DC47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2FE9A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3C70F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10A97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5C52C0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48F7C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E40A4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CF540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1946A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EDCCE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9F334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F44EF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04931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E24829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6D75E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Barton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EFEFE"/>
            <w:noWrap/>
            <w:vAlign w:val="center"/>
          </w:tcPr>
          <w:p w14:paraId="6D28EA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08981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2F29A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E26C7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DBE19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BB5BE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A75B8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17AB5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7674F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5C299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B188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F13D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152F0D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EFEFE"/>
            <w:noWrap/>
            <w:vAlign w:val="center"/>
          </w:tcPr>
          <w:p w14:paraId="5ED204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DE609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EEFF7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7D45E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FC971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A6F67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58AC8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10A2D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C717D8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CF920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Carotenuto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2CD58A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7725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4494E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18467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6E349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4C71F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6BFFD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23E90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D4697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615B5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1ACDC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747131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166F16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C6BBB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CD932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5BFDE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DC03F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D3EAC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69484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734D6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D1936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8305C8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944EB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Castanho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13F623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25B6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69706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7EC3A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0FCBC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8C253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CA855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F6D64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515EF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96A24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07ED6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5392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77E556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C602F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2E7FE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04B1E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0EB2A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B91B1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9B05A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110E3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86168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F08859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ED065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Cheong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01BAA3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71C6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D88AA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DB131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EA291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F1DB6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93AEB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B0A1F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E46B9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461A9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2723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54CDE5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527E4D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DDE13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8F2B4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BB7AE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CF4A2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6EBB0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092F8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C6D1E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A9EFE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F31AE0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05E53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Dang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520EE4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3D0E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CBD22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5D1A0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46C98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81A5C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D9EAA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EAED8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4E5E9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A2516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91347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6FAF89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12B385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EFEF9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A4628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209C6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511BD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415CD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B261A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03CEC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7C841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E171F0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4E508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Laver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1B6FFD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A1266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9C36D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F3A57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E1B1A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10F65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3A241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C1940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47F3A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138C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C0A9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2C5363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7AD02F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7B471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2A768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B242C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7DF0C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CC5CD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A9A5B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F162D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2C33B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1F123A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249C5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Lindauer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64C887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DC510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51B61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21187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A4A9F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B3654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39519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5DCF2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B6BC0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44BD7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A1A70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7E162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430D6A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511C0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274EA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2672A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0A55C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D0271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172A5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2A01B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E7DA3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B6B38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63D6D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Martin-Khan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(2012)</w:t>
            </w:r>
          </w:p>
        </w:tc>
        <w:tc>
          <w:tcPr>
            <w:tcW w:w="1010" w:type="dxa"/>
            <w:tcBorders>
              <w:tl2br w:val="nil"/>
              <w:tr2bl w:val="nil"/>
            </w:tcBorders>
            <w:shd w:val="clear" w:color="auto" w:fill="F0F0F0"/>
            <w:noWrap/>
            <w:vAlign w:val="center"/>
          </w:tcPr>
          <w:p w14:paraId="43DCFC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AD0E3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773B3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3382C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E8DDE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E5EF0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6B1B9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ADB1A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FCDD8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0FCE6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99A1C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0202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45527B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5EE23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2A2B7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37D7E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4C3BC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2933B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4B1B0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7AD26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4EC99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B24727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04EE9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Moo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66F37E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4B0FE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ACB3E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60B3C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AE09D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16F1B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9A310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CEF17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20637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E11D9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9037B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1FBE7D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07404B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E7978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C838A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0DC4C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84491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7F09C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77D05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FAE4B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A2761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B946D3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D02EA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Morgan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0F0F0"/>
            <w:noWrap/>
            <w:vAlign w:val="center"/>
          </w:tcPr>
          <w:p w14:paraId="7DA683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F9F43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7530B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BDC55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EFFD9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1EC38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9D48B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6CF5D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DE333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138ED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6860A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CD1BF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7F40AD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0F0F0"/>
            <w:noWrap/>
            <w:vAlign w:val="center"/>
          </w:tcPr>
          <w:p w14:paraId="538029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EEF1C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5B6FF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F654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930A3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8C29D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B44A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91B49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550EA9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81F6D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Munro Cullum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63EC18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4692C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6BAB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BE2F2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B4EFA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6A350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3F6C6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C7485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5A7E9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33AB6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ADCB2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8DB9B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0538BF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E259E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CB569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A23EC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1C677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6E5EA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B1059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84691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E5917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8C876A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5E99DE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Parikh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377A02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48F32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1FA1D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3F77B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D270C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9EBC0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C8B22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E1D03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A8568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782E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D44CC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67F47D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144B5B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96ED2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99D74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DFFE7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E5E40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CD5BA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92759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C1BD2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52512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66FEB7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9CCF3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Powers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04338F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807A0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D133C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AAC96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7EB4C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28B28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29085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8AB34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2F33A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3C88F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8F775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6BA2B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EFEFE"/>
            <w:noWrap/>
            <w:vAlign w:val="center"/>
          </w:tcPr>
          <w:p w14:paraId="4F6865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EFEFE"/>
            <w:noWrap/>
            <w:vAlign w:val="center"/>
          </w:tcPr>
          <w:p w14:paraId="757FAB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7B414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0D974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AB47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F2745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F0E19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4A13A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AE9C5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128492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46660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Tso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29ACD5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F7D6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FB10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7AC8F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27CBF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D6B1C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497DB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91100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886CE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22099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8AD28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B10FD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70" w:type="dxa"/>
            <w:tcBorders>
              <w:tl2br w:val="nil"/>
              <w:tr2bl w:val="nil"/>
            </w:tcBorders>
            <w:shd w:val="clear" w:color="auto" w:fill="F0F0F0"/>
            <w:noWrap/>
            <w:vAlign w:val="center"/>
          </w:tcPr>
          <w:p w14:paraId="56F0AF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789D9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1853F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BC85F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6B94D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09470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CA07D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2201B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3989E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C0E632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06167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Wadsworth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34E3AE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4453D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2881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08B3D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1C0F2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C3D97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82427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CFF90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7A86B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B6D6C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FB11F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49070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5EB01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EFEFE"/>
            <w:noWrap/>
            <w:vAlign w:val="center"/>
          </w:tcPr>
          <w:p w14:paraId="39C124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45C77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140E0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087A8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858C8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0ED25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8F5A7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768B4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6CEDF8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15DD0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(2004)</w:t>
            </w:r>
          </w:p>
        </w:tc>
        <w:tc>
          <w:tcPr>
            <w:tcW w:w="1010" w:type="dxa"/>
            <w:tcBorders>
              <w:tl2br w:val="nil"/>
              <w:tr2bl w:val="nil"/>
            </w:tcBorders>
            <w:shd w:val="clear" w:color="auto" w:fill="F0F0F0"/>
            <w:noWrap/>
            <w:vAlign w:val="center"/>
          </w:tcPr>
          <w:p w14:paraId="195493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5AE77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C5982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EFB83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98BB9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3252E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DBB0C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6AF9B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91500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60DB0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63023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96670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921A0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0F0F0"/>
            <w:noWrap/>
            <w:vAlign w:val="center"/>
          </w:tcPr>
          <w:p w14:paraId="3E5A52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A586D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DCCF0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B0D4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5FFB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CD55E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7162E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7EBBE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821EBE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1542E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Morgan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(2009)</w:t>
            </w:r>
          </w:p>
        </w:tc>
        <w:tc>
          <w:tcPr>
            <w:tcW w:w="1010" w:type="dxa"/>
            <w:tcBorders>
              <w:tl2br w:val="nil"/>
              <w:tr2bl w:val="nil"/>
            </w:tcBorders>
            <w:shd w:val="clear" w:color="auto" w:fill="FEFEFE"/>
            <w:noWrap/>
            <w:vAlign w:val="center"/>
          </w:tcPr>
          <w:p w14:paraId="23220A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F9523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5E5C4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C91BC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11515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57307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048CD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32233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7A274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4C512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EB6D5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0B36E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1B676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EFEFE"/>
            <w:noWrap/>
            <w:vAlign w:val="center"/>
          </w:tcPr>
          <w:p w14:paraId="34CF3B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FAD7B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637F3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33D9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3D867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13676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11B06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71EE6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5339D8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8CD32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Wong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31C1BC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7E2B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22088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30BA8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27E31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A7FC9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D13D0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E61F4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1C858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F0DC8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1C1A1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0615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BEDF0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0F0F0"/>
            <w:noWrap/>
            <w:vAlign w:val="center"/>
          </w:tcPr>
          <w:p w14:paraId="19D52D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0EE7B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2D276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EC1FF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F6FC0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70FD0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C1D8E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F4EFC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2452C3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700DF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Graziane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14C673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A7406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B91D3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484BD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3973B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F7E74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B1D06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CB13D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9FE1D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0502E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F8883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38B33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13086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EFEFE"/>
            <w:noWrap/>
            <w:vAlign w:val="center"/>
          </w:tcPr>
          <w:p w14:paraId="5C0322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DFF4C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0893E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468A4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A2CD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A410D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2D0B1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8070C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73C5F2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4AB056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3F850A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3D987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5C6D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53AFB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F0770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512BF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FF5B8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CB6C9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39206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37679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22B50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30BA8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00B65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0F0F0"/>
            <w:noWrap/>
            <w:vAlign w:val="center"/>
          </w:tcPr>
          <w:p w14:paraId="02AB42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E98CC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FC727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974CE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72E6A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3273B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66F6B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D2C08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7B8763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7283E2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Dal Bello- </w:t>
            </w:r>
          </w:p>
          <w:p w14:paraId="73B399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Haas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6B4A52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79FE2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AF99B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C13BD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513CA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C6951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F2A55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95007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6B960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2896A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3AED5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C0801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81993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EFEFE"/>
            <w:noWrap/>
            <w:vAlign w:val="center"/>
          </w:tcPr>
          <w:p w14:paraId="29F55E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814C8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2968E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5037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406D6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8CBDF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42F96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C0162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AEC3D1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49138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Dham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60F241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6E21B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1220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C0D35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FAC6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F0025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A0351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0E25F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E1B5E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6CB65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59B71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0676B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D9DC0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0F0F0"/>
            <w:noWrap/>
            <w:vAlign w:val="center"/>
          </w:tcPr>
          <w:p w14:paraId="570AEB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EAF15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82AE3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8576C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9AC92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05EFA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A3080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72D69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B7C413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1182C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Kim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186CFD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EA7F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3BC8F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1914E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31E99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55654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BB43C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31F9D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05C30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0BF27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E935B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C90A1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65711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90" w:type="dxa"/>
            <w:tcBorders>
              <w:tl2br w:val="nil"/>
              <w:tr2bl w:val="nil"/>
            </w:tcBorders>
            <w:shd w:val="clear" w:color="auto" w:fill="FEFEFE"/>
            <w:noWrap/>
            <w:vAlign w:val="center"/>
          </w:tcPr>
          <w:p w14:paraId="6B641F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540E5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A4D0E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3F7F8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0C824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408AE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E3F7F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6BD8D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10147E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0231F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Birks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392F4D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13756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39679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BAEC8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0B677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9F455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EFD22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24358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80CAD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82307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67A20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8BCC5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754C1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25BF4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0F0F0"/>
            <w:noWrap/>
            <w:vAlign w:val="center"/>
          </w:tcPr>
          <w:p w14:paraId="2270A0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42769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09139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63BFB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07212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9A3D8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07951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A2C0E2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463AE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Robinson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2A0C53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A1EA8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A965A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2B123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2E05B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88600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FB6AD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E5659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02CD4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016DE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6949B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A953C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A1F80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97F2D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EFEFE"/>
            <w:noWrap/>
            <w:vAlign w:val="center"/>
          </w:tcPr>
          <w:p w14:paraId="5B92FB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197A3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524C2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AFEC8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4AFBE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C7D51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AB57C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9D57C0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53E39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3E2909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C61D0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97A17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145B2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C00D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197F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F010E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521A8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FF055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D41E4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1763C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6C5B7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5DDD8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F7211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0F0F0"/>
            <w:noWrap/>
            <w:vAlign w:val="center"/>
          </w:tcPr>
          <w:p w14:paraId="59ECF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5595D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CCF6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32634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3B965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E8593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47F9E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EC6381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849F5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Robinson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EFEFE"/>
            <w:noWrap/>
            <w:vAlign w:val="center"/>
          </w:tcPr>
          <w:p w14:paraId="3EB769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CAB50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B4DC2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2D61A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D3827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C363C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AF8BC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11E65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B6FB1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38C13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FA70A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CBED0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6D183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A2DD4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EFEFE"/>
            <w:noWrap/>
            <w:vAlign w:val="center"/>
          </w:tcPr>
          <w:p w14:paraId="68EA9F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7E3B5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FDE14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9CEAA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5589A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9731A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0B850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C3A268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E7C68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Niemela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42901B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E8B5B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7CED8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7E826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C3484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38FF5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DE26B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3D436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BEE1B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3CA3E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35D5C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09378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8EE19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3A33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0F0F0"/>
            <w:noWrap/>
            <w:vAlign w:val="center"/>
          </w:tcPr>
          <w:p w14:paraId="2EA8B4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E45D9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E553E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8E4FF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B2DDB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87A32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B5623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C81A48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DB8FA9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Jung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109524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4301E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89D55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9B85B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C04A9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36D79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1CF7E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9CAD4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766E5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662A4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3D40A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E0BCA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4546C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2670E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EFEFE"/>
            <w:noWrap/>
            <w:vAlign w:val="center"/>
          </w:tcPr>
          <w:p w14:paraId="28F311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A57C1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38D6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3A174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1E0C2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588E3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A6C7B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061E21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D549B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50A7A3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E9E2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86956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2C911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CE126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B8F41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B855C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F6C66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3BF78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CC183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7D1C7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31C2E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91CA0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EFDA1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17" w:type="dxa"/>
            <w:tcBorders>
              <w:tl2br w:val="nil"/>
              <w:tr2bl w:val="nil"/>
            </w:tcBorders>
            <w:shd w:val="clear" w:color="auto" w:fill="F0F0F0"/>
            <w:noWrap/>
            <w:vAlign w:val="center"/>
          </w:tcPr>
          <w:p w14:paraId="44B8D0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8B05F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A42C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15449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79939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BBC2D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0508A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B2B1DB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3E58D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Lancioni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1C387E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80D77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1CAFD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8516C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8CD8F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74F7F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DF7FE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1AD74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48A05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D06E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89E20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EC3DA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51B78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D09A3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C00E2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27F54D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F4F07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7172A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C5A6F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1BC35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D0DD7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79C048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C88BF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Lancioni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6F63A8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C83BB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FE312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8CCC0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3CF42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717E2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49127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A8494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E1C5C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6ABDE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599A6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3E819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561A9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B76DF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315B7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0F0F0"/>
            <w:noWrap/>
            <w:vAlign w:val="center"/>
          </w:tcPr>
          <w:p w14:paraId="059361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54C0B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A4A00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E5748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FBCB1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5A057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28D77D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A7053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McGoldrick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769685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86886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A138E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24662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52ED6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3872F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940D6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75866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666B9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F6AC1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718F1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52F90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D7FBB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F6E74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9738D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3CD240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9784E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07383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2F3E3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57F48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80E3C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609DF0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07293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Kerkhof</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22DD23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BDD8D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826FE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A10EA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B6006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CB56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584CD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F22D3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E26DF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2B174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9E68E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D7437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7E169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ED989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49D9B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0F0F0"/>
            <w:noWrap/>
            <w:vAlign w:val="center"/>
          </w:tcPr>
          <w:p w14:paraId="60B40C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9DF0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6155D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2D7E9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2659A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08D9A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1F4661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A4DEA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Boman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61E236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D094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D12DE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EB7F7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7E2FB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28C9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DCEAA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43D6F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2907F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F0FF4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46452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C6647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503C4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5FCDD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E9FA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l2br w:val="nil"/>
              <w:tr2bl w:val="nil"/>
            </w:tcBorders>
            <w:shd w:val="clear" w:color="auto" w:fill="FEFEFE"/>
            <w:noWrap/>
            <w:vAlign w:val="center"/>
          </w:tcPr>
          <w:p w14:paraId="4CF186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44B3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6205AF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B06FF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3A0FF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1119C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1A49A5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8E26E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Aaltonen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474359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09632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FBA6E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6A5F5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E9E3A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54E70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4B841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38CA1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A84CD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CB5AB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D99FA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E5E60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C58A1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F23B4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05007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9B394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6E2C7F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D62F7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61C49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50C40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FD2B1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2C97F4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1E410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Bajones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321AC5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B665F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7E5D5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75768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3DE70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99FFA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6B510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18F7E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BCEEE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9C518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F144B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1206E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59F82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6DECC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D9BD7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A358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DA143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604B7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563B5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3CF9B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91486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112769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6B1080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Bajones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5E814C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113DC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13B00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76BC5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130F3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7CD2A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99C38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ACB4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8F22E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E55C9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49FB2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53C5A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7D6CD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98A7B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84403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EF041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626D4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E859D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C6AAA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5AB5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D9B29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C50281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7CC5D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Barrett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5184DB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6300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1583B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BF9EB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B8641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48EB7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9165E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7CF24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D0CBD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7A6E2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F647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73B2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F444C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BA6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66E1F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3497E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86089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4E987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5E234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50999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EDF18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F5605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745CD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Bemelmens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0C61B9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2758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ECD0B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BC887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2A4AC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7FD2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45E3E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D47A6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267C9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EAA68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9D1A2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1F061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2D6FD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773F8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04521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A57F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378DB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80537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8CC0C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3B41D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C05A5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251BC5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33CF11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Blond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139C15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7B31F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8B947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0F60B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0C964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F3EB0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93458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9138D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311C3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6C304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79251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78034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3A29B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03E78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05EA1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0C67D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747B1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F9642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48DC6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AB83E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551DE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ADF4DB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A23B7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Bradwell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184880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4ACB5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FABF5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0FA6C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9AAD6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0774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03284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D818A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98AE7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FFE29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EA75D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08BF7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87CAF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EBE36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D76EE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0A66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63D7B4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D4098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C8EFB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43E1F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8A48D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B44CD0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A0084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Broadbent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0E1469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F3C05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0803E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17EA2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E7798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356CB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FDD42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1DB9D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B8A95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9753A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0049F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61612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E32D9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73794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012F6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E0B2E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E2195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B6FA3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2CC50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AB5ED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7C229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8CD179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BCB80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Caleb-Solly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6A9DF4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6C223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01C1B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EAEB0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9CB3E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87996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D8461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98EC0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EDEF5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8D32B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CAFE0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C2D87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E40BB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16051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A9D82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5809A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937D9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561F2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214FA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23341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E17F4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EC5457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FC95F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Carros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4C748C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BA9D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E85DF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0FF78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825F6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E9D31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7B57C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A4CAE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40131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1C4D8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D366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915B3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C3065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C66A0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02EEC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DBAE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5DDA3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5C25E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AEFC0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9F9CB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F30CC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A27CDD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6D34D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Chang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1CB9FC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E11AE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27C6D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F4C0B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3488E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51FD4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CF1AE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6F254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58642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4EA55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75033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90D2A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F774C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9CBC5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A5B2F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7B954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D9A13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B80D3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ED721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C20B3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9CE1F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A907CA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AE9C8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Chang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0C9D21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4E884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501A3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F031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FCB49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4BFF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31870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ADAC7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B15BD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5FF75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B48FA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AB60B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BDAD4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F25BD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7AA3C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F171D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0D13D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54F7C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6379A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846D4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411F4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09105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C62B8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Cruz-Sandoval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08894F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2BE99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1A810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DC4FF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3F516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E84D6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AF1CD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8E250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B5182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F1043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2C6A0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0ECBC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38B7F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49FD5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A9908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173C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B47E8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4EB83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629AA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8F70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E9441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851E48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A59EBF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 Graaf</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6874C9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1486A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1BEC9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18414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71977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8C994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B517F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D7925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0887E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D3220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D2971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8C636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0F155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86CBB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7E0AB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9F754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78CCE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FB72D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E6048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901FB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92A22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D1C097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D6AFD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D’Onofrio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408624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C498A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79812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6CE4A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24553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B6ED9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B159B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0CF85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93F96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734DD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28DAB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F3CBC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F9663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85F33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CC4E1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F3026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6CCB9F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9CD49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FF97C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4C70E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E803D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28523F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5D931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Fattal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718621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4875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F3489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A4CEA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755A6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FAB7B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822B2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C4888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D0BE3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AB708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05FF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ED7D0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5AD1B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7D87A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7B123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B3351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0B705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567F8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946E4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1FD10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AB700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4BAFC0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821DF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Fiorini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1DEF0A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AECFF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36F7D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00BCB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42F44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F53F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5F378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2C273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0B4E8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0C999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719F0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D8617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9E4AE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589DD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5E75A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E875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AE292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3684C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50825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3498A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2731E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BB26A3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4AAEB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Gross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EFEFE"/>
            <w:noWrap/>
            <w:vAlign w:val="center"/>
          </w:tcPr>
          <w:p w14:paraId="7D99D6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77E09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DFE68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A6DF7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F9E38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EF7A6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48C74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EDBE9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D8F89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6349A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6EAA5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18742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4A01B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B5CED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11EE8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3EE6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D5ADC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DC633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95ACC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B85A5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F3207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7E26A7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102EF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Gross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1ACFFD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357F7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8FF27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19FB8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8BE27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473E1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0017A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0B5DA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C0EE2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FA985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94916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DE7C5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E8240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F6BF2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10739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5DC2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C4A64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22917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7553A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AE447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B07DE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A11BE8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9C20F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Gross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08FA2D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CB363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ED4E2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9AB11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672D9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140ED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70148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0ACF8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D3032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92D60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11F23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B6262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4A3F0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7FAE7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698CD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1DC2E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01DFA4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F6712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CB71E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60BB0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52AD9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AEB4E1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02CC3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Hebesberger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11CBC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6BA4A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62793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3EFA3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10B24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90B4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3B477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BE9F8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649E6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12D43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6BFCB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89D13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EEDE7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CB466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E3A79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C6AC7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6C1F1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19B06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F7BC0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B30EC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2F8C1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6AB82D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487AE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Hudson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6B11AA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8E3FD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D1811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690CA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87E58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90B55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3CCAE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D2481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EDF2C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B4291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72E5C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E4F8E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B9B9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E643A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C2A3D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A739C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951A3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37103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FB285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45EC7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1D6A6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F01332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B7EA6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Huisman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064AE1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F107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6856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58292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5E264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62D46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769A1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4FE82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B5583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E7942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9CA74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869A5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C6570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189BC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31E2A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17BFE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D7E5C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12771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86138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D978F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8EB3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C17D52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6E1C2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Kelly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309DC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57BEA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EB691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AF7B6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DD0F8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AE2C3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3F6E1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FA57F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68AB7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9FED7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868AE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B6830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7C66C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6E915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74018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636D7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5146B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B45CB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7C744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08DBA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D08B1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4F1CB8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1A370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Khosla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7CADF6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528E6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F0BD7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BC81D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62590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F2FFD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DD03D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40F30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AD647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F4DB4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D9E67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D8143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7C3AE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15152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E192D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CDA6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FA2C7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B15A2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E4266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315C6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65ADE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B31F11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D1D0E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Khosla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45B536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39E2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4CDE2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AF31F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D782B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99351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BFAD8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8185B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01899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3CF4E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048C2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647D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9386F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3D705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C67C7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A5F38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14FD4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91292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947C2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FC54E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A2DCA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42CD0E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7A4ED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Klamer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(2010)</w:t>
            </w:r>
          </w:p>
        </w:tc>
        <w:tc>
          <w:tcPr>
            <w:tcW w:w="1010" w:type="dxa"/>
            <w:tcBorders>
              <w:tl2br w:val="nil"/>
              <w:tr2bl w:val="nil"/>
            </w:tcBorders>
            <w:shd w:val="clear" w:color="auto" w:fill="F0F0F0"/>
            <w:noWrap/>
            <w:vAlign w:val="center"/>
          </w:tcPr>
          <w:p w14:paraId="7C35B5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E77B0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A07C0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0A4BE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1A769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1789A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8E7B4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140D5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2BFFA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00992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5FD07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A86A4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684B0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88B01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4A5A8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C637C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A0BC0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413F6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35650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A6F84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8BFEF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8FF3E7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F1E97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Kolstad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0775C9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A367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E6BE6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D1C4E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D3BBE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D247A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2DB3E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EC7E4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D32CA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5CE73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7067A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60A8F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570BF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A8277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1D739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8AA4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A6DFD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4449B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141DC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DE0EC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FA5DD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3FE04A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E3E8E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Kouroupetroglou</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48BC40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B84F1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91521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9350F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E6989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223D0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C6E60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91284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5F5AE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41B16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ADC2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591DD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3ED2D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4715A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8A535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5F4AE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CA0F6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08981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32040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F140A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E6C32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DF7563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89728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Melkas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6F4428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1EFE0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CB95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2C9CB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39F56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372C5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FC025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AB4ED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97926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EF080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94690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9C962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54698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59242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0AA4D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BEE93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820B4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44987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B42A0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D1621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F6919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D448C8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7AF04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6CCFDF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C796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5A1B3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03ED3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91224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8206D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2210F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A1A8E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7A2AB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A2F59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4C8FB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40F3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7BBC4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BA13C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A013A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06E69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CAB14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C0C46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C0BFC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58D21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470ED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05393A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C77FC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131F2B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CBFF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B192C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636AF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98BC7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A6BE1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5D3D1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88939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8C889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65C20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58182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8C45C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7DB8D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4085C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66309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AB96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A6A8E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3FE75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056A3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72117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93DD0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EA3DFF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F37A0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664ECB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AFF08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73BF2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B2E40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D6745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E8549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2F8E8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539C3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AB8C8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38ACB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888DE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65F88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11FBC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0F4A0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DF3D4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78BED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7C241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ED655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A204B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897F9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74CA6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47AA12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5A7C94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Moyle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54E521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58455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D9EF3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45BE0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4CA7F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4AE05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F3352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B2ECA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7A9FE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7A81D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A9F21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F8AF4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39EE4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26580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39570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B2A9D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61D6A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BB38E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C6A5E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6655B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FC5EF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6C7BD8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EA319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Niemala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61F151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8F8ED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5C0A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2DA07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F0848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0245F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2BF5F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41CA7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CB8E8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7E7A4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67038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CFDEA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8D7B0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8F910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C5E65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BEFA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836B4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3FC18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C56C3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C8B65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DEA1F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7E2256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57482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Niemala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2C618C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66D9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F14F1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C47C2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2CF83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085D9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AD0CB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2D595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05ACA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C9B9C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4F73C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151B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76E02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7D5A8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936B3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2696E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2978D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E5C6D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47902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CD26E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43CA4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1BE417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AC2F2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Orejana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7752FC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34133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0AA92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CE2A9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8C0A1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3A2AC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21FD8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7A210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D3EF6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BE82A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041E5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76BAA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10121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F8814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B5360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394A2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8378E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3E39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98CE9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0D65C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B18D3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135964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7EC0C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771E7E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FB84F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C04DF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EC895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9653C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59FFC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769C9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831F6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88DFC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858B4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45888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4B772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3420B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E5CC0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B6737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072CD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C29BA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FCD93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5F06C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FC828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3011B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F5021B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433C83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Piasek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3E6DA4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B8344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9B890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6556F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8B0C1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77187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E8553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2B8AB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BEC2E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3F5CE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2BD6E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19CFB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A02C4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39F5C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22855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A3505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9009F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3D08B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78766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9D1D2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A1988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FAD973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305B4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Pike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03E560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2E60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EFB6D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7A885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86F28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25193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B03DE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F30D1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8FC4A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339B1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A64A6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C019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A65C2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39DEA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F7703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2B609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00F7B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39BBF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A4DA5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866E9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E96BD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2244FB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FA0DD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Portugal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480C6F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89E9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D1042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8B4F0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11A5D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55F37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25CFA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947AF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65612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D0A97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2E6CA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5D075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0BBEC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935B0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452DE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4C85B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F2BEB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04DFB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568C4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A004E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6C724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0A88C1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D78E5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Randall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6E9E90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CE409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D8C09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D95A5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42881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D6AA9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08E75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44B49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68D0C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919EA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993AE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76F00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B5858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B3B61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469FF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CF526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5B8CE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4FBDC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7861E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8E296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7C707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85946C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47426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Sabelli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0F0F0"/>
            <w:noWrap/>
            <w:vAlign w:val="center"/>
          </w:tcPr>
          <w:p w14:paraId="4FBC62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8A741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60175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FABF7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FF708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3E4E4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4A6BD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2CD43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DFC52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119F1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58E99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EB9C5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A0F4C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E56AD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63F33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DD1CA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47E63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4B0E6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5319D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2F816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E5FAE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219C78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BC9328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Schroeter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EFEFE"/>
            <w:noWrap/>
            <w:vAlign w:val="center"/>
          </w:tcPr>
          <w:p w14:paraId="50CB9B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C852D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4A00D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375F1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80BA0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91478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D3E74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8C458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78F05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AC890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3496E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E2C48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A55A2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03B43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5609D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D6279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A8937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F122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C67C0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752F6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F6D0E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654DD1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4753B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Torta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022EB1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18643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BD7F7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F108D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A603B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B3660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01796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E6D00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D19E5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F9AFA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2087B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3A97C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B4781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DA5DA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2B8A4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A3EC8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3B6DC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37505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5EFE3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0A1A0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81307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4E910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0F7A3E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van Maris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78364C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5AFDC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655CF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425A8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5808D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FA74D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E4F05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4683F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4D373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FC0F6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AC64A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E0A63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932B2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36935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3B8A1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1E13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FE63A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CA168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07C3F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91922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C144A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344A6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EF439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Wu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7797E9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FC5D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CC2B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90FBD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B25AF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3FCA6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571EA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3B4A6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47674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A7A66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36EB7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247EB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3336A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A0952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465F1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C2591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BAA02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080F6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525FD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B3A6F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CDE21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6B5DD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FA48D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Zsiga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22F878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E0E41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D92CE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CB1B8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42422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D1E1A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DC48C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AEC16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2D64E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2306F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58A08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1AECE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98B14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20836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05454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C26A8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FE944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3ED28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DEA79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404A8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E2E3C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2CEC48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D4404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Fardoun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4DED80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86AA2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CCFD4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A3416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37C9E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586C4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169FF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8E7FE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D1849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65248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A67D7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157F1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3F7D8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D08D2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A77AB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4513E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E0F3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0E48F3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D7696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5A8C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B3A70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93E0F1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E1C1F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Gonz´alez- </w:t>
            </w:r>
          </w:p>
          <w:p w14:paraId="1491A9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Palau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EFEFE"/>
            <w:noWrap/>
            <w:vAlign w:val="center"/>
          </w:tcPr>
          <w:p w14:paraId="708E2A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5ABF2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1C30F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BDEBB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1DB23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1CC22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4884E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4BFA2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49331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5B961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B01BA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1E673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BF12B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D3AEC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FA709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1B290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66A7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29F44C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B38B6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5DF2F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A9FE3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F30E0E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61EA7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Hattink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0DD07F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659B4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1CFF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DCD05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61677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AC7E8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B07FB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11995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9A67D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7FA05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6A967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2055D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15733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3E201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CF065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599E4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FE1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1AA8B0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9445E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F06A7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B1B37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8BCA3B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2FA0F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Hattink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787B64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731A1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D8BC5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072A1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CC2B0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24798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5FB07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32818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0B946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66F60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801BD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E9817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4002E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79D17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0955E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E91F1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D6902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557A2B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9E476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13F5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06BC3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82BE60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10887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Howe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0AF8FC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203DC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4DC8F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CEE9A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F9A5D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5B00E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78C6F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E8756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4E6CE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75040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80592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412A8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5A42E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9477F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1A718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E198F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07644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3FBDC4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D421D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BF2AC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9AC0F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994413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37E5A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Joddrell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4E78E5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D52AE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66A3A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3F754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36AA1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587E2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46C2B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F523B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A584E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2E38A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5843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E035C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7C177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DF6FD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6CF18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26B0D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C9AD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47374F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7E393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E9AE6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FECCE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A39424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CED8AB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Ligons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5EA5DE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3740E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E9F99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AE242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9C437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3F55F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996C7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A7B21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C6016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75BD7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6748E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CDA32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8BF08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723DD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1C960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74DF8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08F76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5BD3FD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A1650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3550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D906E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7F732A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69EC3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Lim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EFEFE"/>
            <w:noWrap/>
            <w:vAlign w:val="center"/>
          </w:tcPr>
          <w:p w14:paraId="4C3DEC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5DA6B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FBFF4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B8B7C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67429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C12B0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F8F87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B3D0C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46642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57341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DEEE5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30C4A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52B9E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75F53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24C71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A470F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4D636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6ABB10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BD4BC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09603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759F0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615873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98266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Meiland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0F0F0"/>
            <w:noWrap/>
            <w:vAlign w:val="center"/>
          </w:tcPr>
          <w:p w14:paraId="0D509B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AB1C6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71BCD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CA97C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23CC3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4B07A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8BF1F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88407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F16B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887E9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84E49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4A582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1BD08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B0198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9E5DA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76D23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A5B78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5AFD0D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A3243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77612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2B934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380300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04F3B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Riley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(2009)</w:t>
            </w:r>
          </w:p>
        </w:tc>
        <w:tc>
          <w:tcPr>
            <w:tcW w:w="1010" w:type="dxa"/>
            <w:tcBorders>
              <w:tl2br w:val="nil"/>
              <w:tr2bl w:val="nil"/>
            </w:tcBorders>
            <w:shd w:val="clear" w:color="auto" w:fill="FEFEFE"/>
            <w:noWrap/>
            <w:vAlign w:val="center"/>
          </w:tcPr>
          <w:p w14:paraId="0A4349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7352F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9F439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E02B0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D75B8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7412B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1B614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D4FBD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56D83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CC3D9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F4B98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44246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24756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61B12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8CBA2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D7834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22C62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6ADEF4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6ADF7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927B6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47815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7BF541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C7667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Span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019807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D4788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1514A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2554C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9399A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74551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67B6B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11213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23F18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43314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D8D7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0B464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4B14B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6AB53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FEC25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C1505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E3232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72BBDC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87562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3A84E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5AF76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FB33F5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122D8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Zmily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0AAFED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5121B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04C01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3003D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99282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06858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25D62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B1E99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3402F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DEDDF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6DA2F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19B18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AAE65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394DE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CC0F7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E4E17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E69F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2E99F0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2C9EB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A9630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21533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377012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346DC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Arighi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455138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E6B44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A4D52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9A734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F8320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9CB28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6CDE0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58FE6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C8A3C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25285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F4640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1B2A7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6E4ED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D6B67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90830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DD870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BABBC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6AE1E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20" w:type="dxa"/>
            <w:tcBorders>
              <w:tl2br w:val="nil"/>
              <w:tr2bl w:val="nil"/>
            </w:tcBorders>
            <w:shd w:val="clear" w:color="auto" w:fill="F0F0F0"/>
            <w:noWrap/>
            <w:vAlign w:val="center"/>
          </w:tcPr>
          <w:p w14:paraId="108E04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4E73C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56F15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F2CC1D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1FF48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Iyer 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3A0975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7BC34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1E4D7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B5890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718D9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71C37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2037A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CEB4A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33B7F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AACA4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73B95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BDFEF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9C703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A12E5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4F00A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15DC0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3CC65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B853B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20" w:type="dxa"/>
            <w:tcBorders>
              <w:tl2br w:val="nil"/>
              <w:tr2bl w:val="nil"/>
            </w:tcBorders>
            <w:shd w:val="clear" w:color="auto" w:fill="FEFEFE"/>
            <w:noWrap/>
            <w:vAlign w:val="center"/>
          </w:tcPr>
          <w:p w14:paraId="1AA097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79C42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04BE0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BE20D1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19DFE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Lai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67E5FF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5A97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6C3360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5488E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EAAF1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98EF1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3E3B9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A3AC8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B1F5B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91403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5A270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51FE1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7ECF3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0E27C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38535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5DB07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0B81A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50EC2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20" w:type="dxa"/>
            <w:tcBorders>
              <w:tl2br w:val="nil"/>
              <w:tr2bl w:val="nil"/>
            </w:tcBorders>
            <w:shd w:val="clear" w:color="auto" w:fill="F0F0F0"/>
            <w:noWrap/>
            <w:vAlign w:val="center"/>
          </w:tcPr>
          <w:p w14:paraId="592658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7EFFF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785FA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66FAB7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EFEFE"/>
            <w:vAlign w:val="center"/>
          </w:tcPr>
          <w:p w14:paraId="611297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Goodman-</w:t>
            </w:r>
          </w:p>
          <w:p w14:paraId="12829C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Casanova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A65D9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0048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BF133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6AB81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52DF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E32C9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DCC5A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53F06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6E084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5F338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4C2DE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483F9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BE2F0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2E415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D34A1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7A58A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4E59E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44489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20" w:type="dxa"/>
            <w:tcBorders>
              <w:tl2br w:val="nil"/>
              <w:tr2bl w:val="nil"/>
            </w:tcBorders>
            <w:shd w:val="clear" w:color="auto" w:fill="FEFEFE"/>
            <w:noWrap/>
            <w:vAlign w:val="center"/>
          </w:tcPr>
          <w:p w14:paraId="1DEB2D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E26C2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8339D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C6A16C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30E45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Zeghari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0350E3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B2D8F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8F73C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F363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8DB42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305C5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E3F35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42AEE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B1749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C1952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D8E05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BD2FA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40063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43774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2EAEE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C0549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588EF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B0B9A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20" w:type="dxa"/>
            <w:tcBorders>
              <w:tl2br w:val="nil"/>
              <w:tr2bl w:val="nil"/>
            </w:tcBorders>
            <w:shd w:val="clear" w:color="auto" w:fill="F0F0F0"/>
            <w:noWrap/>
            <w:vAlign w:val="center"/>
          </w:tcPr>
          <w:p w14:paraId="5DDE15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AEA6D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2AB40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386D8E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5A0D2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Gately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7ABE8B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C4F1B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0EDB1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0CDE7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95D97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A14F5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BC919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4515E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47FA0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9FD67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47156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9D0EB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95C2C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D379A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D9FC0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4D4A0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3495D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6DDC2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20" w:type="dxa"/>
            <w:tcBorders>
              <w:tl2br w:val="nil"/>
              <w:tr2bl w:val="nil"/>
            </w:tcBorders>
            <w:shd w:val="clear" w:color="auto" w:fill="FEFEFE"/>
            <w:noWrap/>
            <w:vAlign w:val="center"/>
          </w:tcPr>
          <w:p w14:paraId="0C0114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B5AE9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CA556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3A555E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A1B5D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Zamir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2B62D8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CA570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FA0A7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AAB3A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4F2CF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F0990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1E2BA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A6B75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918FF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F792C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A01A8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11A74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5E65F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7E57E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9E9C1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48D47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0F88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E9F3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20" w:type="dxa"/>
            <w:tcBorders>
              <w:tl2br w:val="nil"/>
              <w:tr2bl w:val="nil"/>
            </w:tcBorders>
            <w:shd w:val="clear" w:color="auto" w:fill="F0F0F0"/>
            <w:noWrap/>
            <w:vAlign w:val="center"/>
          </w:tcPr>
          <w:p w14:paraId="254C7E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E564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ADD3A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787F3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88928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Hori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51DAAF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2A15E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2D735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A31D3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F163A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674CB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64392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16DF5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5B734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4221A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B4DF8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B2226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35928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644E0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CA890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EEF50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2FC8F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6DAD6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9099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70" w:type="dxa"/>
            <w:tcBorders>
              <w:tl2br w:val="nil"/>
              <w:tr2bl w:val="nil"/>
            </w:tcBorders>
            <w:shd w:val="clear" w:color="auto" w:fill="FEFEFE"/>
            <w:noWrap/>
            <w:vAlign w:val="center"/>
          </w:tcPr>
          <w:p w14:paraId="4282D4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241FD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1CA817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CC195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Critten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4D2C1E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7CC7F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C25A7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E85A9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6675E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636EA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6892E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85992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98D7C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2B589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E3EFC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AB9E8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FBD97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A3034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B0B16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977C8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D9628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12B2D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65C20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0BD36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0F0F0"/>
            <w:noWrap/>
            <w:vAlign w:val="center"/>
          </w:tcPr>
          <w:p w14:paraId="48897D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6FB0D0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0657F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Groenewoud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455E1E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487C9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3A517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33307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15BB9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5779A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B2E4B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BD3FE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13CBB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F90D9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67D31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7FB27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8875F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B1B69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72ABF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F910B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07BA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159D2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7B4E0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4CB0E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EFEFE"/>
            <w:noWrap/>
            <w:vAlign w:val="center"/>
          </w:tcPr>
          <w:p w14:paraId="054E9C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3B8248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6D56C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Kwan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35F0DD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0A2EB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49BA2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902FA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1A111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82392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17908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C6218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48DC1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431E9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FF899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699CD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DF14E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FF38D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5E06B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4C998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13AE0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B471D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E80B5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B6DBB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0F0F0"/>
            <w:noWrap/>
            <w:vAlign w:val="center"/>
          </w:tcPr>
          <w:p w14:paraId="1905D0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91B7B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70134B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McAllister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27B9E3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B71B0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50C0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41F2C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0CB3E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0EC30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9FC24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DFB71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F3FB3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CC0E0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37CE2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5FDD2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B9880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15096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A85AC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097F0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1E1B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415C2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A3273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AA0CA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EFEFE"/>
            <w:noWrap/>
            <w:vAlign w:val="center"/>
          </w:tcPr>
          <w:p w14:paraId="165487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5A8D93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F4A1E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Postman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3A9E8C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AA9FC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F7535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5AFD6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C80F7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35435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BEEF6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E20BD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942E8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57DCC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474BF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F453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E862B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60C4F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5F4DA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1E793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185E4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6B9D7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E0FAF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5115A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0F0F0"/>
            <w:noWrap/>
            <w:vAlign w:val="center"/>
          </w:tcPr>
          <w:p w14:paraId="64FF62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2833AB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EE872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Thorpe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651227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20565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6418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B8A43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66935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0FFC5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26CBA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70F70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67EB1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4C6DD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C39CE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6F452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A3D4D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EDC89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971F4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4A0C3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1772D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82ABE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A5F98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72D5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EFEFE"/>
            <w:noWrap/>
            <w:vAlign w:val="center"/>
          </w:tcPr>
          <w:p w14:paraId="0EE81D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BAE3CF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59626F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Tyack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42E370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F92D7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62C4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7614A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8D9A1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1E756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52C1E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C8741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7DF03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0AB4E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33E49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632F7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417E2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9B13A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FC7DC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8E76E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7214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17346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BD67C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C6BD6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0F0F0"/>
            <w:noWrap/>
            <w:vAlign w:val="center"/>
          </w:tcPr>
          <w:p w14:paraId="50D56E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BF5A01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AB94B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Tziraki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74A2BA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43D1C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3397C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9EB1B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D293E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70093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51FC8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FF3DB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CE879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71D2F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6CF3D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415C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2312E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825F2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EB7B6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F0A49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CF3BC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30E80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D7534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466DF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40" w:type="dxa"/>
            <w:tcBorders>
              <w:tl2br w:val="nil"/>
              <w:tr2bl w:val="nil"/>
            </w:tcBorders>
            <w:shd w:val="clear" w:color="auto" w:fill="FEFEFE"/>
            <w:noWrap/>
            <w:vAlign w:val="center"/>
          </w:tcPr>
          <w:p w14:paraId="4AE1DF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ED3067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2E09E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Bemelmans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150D6F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2065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0862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4DA03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1E867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A4784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060D9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E4F24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51543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C1F04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1E9E0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7AB01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0B607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F640D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AC3D9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20A86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BAA99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09331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F6BB7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C7BDC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6A358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51E5AC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F9C63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Jøranson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6D252C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1CFDC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832FF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A007C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AF365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1EEED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699F4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AE6CB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E02B0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24722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C6DA3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20A8E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0FB38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B9C7C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D7788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785D2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47146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5AD91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3734B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BF377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0CEC7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D49B4D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2FDE3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Klein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6DD8A9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FE2C0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A61F9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69866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C30E5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FECFB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83091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3A09F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866AA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FBDB1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265EF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3B343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21893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01E21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4D671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69D68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28784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45B5B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39CA3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E8B7A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DC616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801CA6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3DAC65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Mervin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033F0F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D55A0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ED5C4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20CED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BF1DB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C7E1F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D1483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5F1C1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5EE4D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ED30F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A7F77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8A2C5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F1F94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D342C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02824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7F5D2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7828A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2B835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CF687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A9574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CF50D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645471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0573B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Takayanagi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0EC132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B9E29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48A05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A39FA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F0901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F83D7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4283C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1B58F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9EFC4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E56FF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BD41C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758BA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936F4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93EEE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8B314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22C28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06EAC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E121E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18D3E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B7BFB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DD2A6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3B66CF5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0E7F9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Shibata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3EAA9C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901C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A2575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17EA8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A90C3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CEDBE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2730E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55053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E076E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44E54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FB685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1AAB8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1DEFA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945CB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8F909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C010E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717B2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5A4FE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064CC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D4726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9F654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7BB2D75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3663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Kidd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649EDE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11F05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EE312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99F5F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59BE6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FDD19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5AF53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30723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5D051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72D46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57CA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D15A7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8463C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8644A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428D1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9D6CA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F582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B76E0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7E167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A8D9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55612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910561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4364F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Marti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(2004)</w:t>
            </w:r>
          </w:p>
        </w:tc>
        <w:tc>
          <w:tcPr>
            <w:tcW w:w="1010" w:type="dxa"/>
            <w:tcBorders>
              <w:tl2br w:val="nil"/>
              <w:tr2bl w:val="nil"/>
            </w:tcBorders>
            <w:shd w:val="clear" w:color="auto" w:fill="FEFEFE"/>
            <w:noWrap/>
            <w:vAlign w:val="center"/>
          </w:tcPr>
          <w:p w14:paraId="14AFA4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3BE31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0BC32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CAB8E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AD3DD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66871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0D968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45F81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15A73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252E2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34FF0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4F858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57082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A3C8E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4507B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6AF99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0B534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20E9B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F3E20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B33D4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E44FE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4FF315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3C6940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Jones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6EB246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E23B0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2340C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253F0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451B2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375A7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5AFD0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CD620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AB37A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E9A0C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04E5B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7145C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6158F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A22ED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7E858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5D031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54860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BF651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5DA59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708A2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EF972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7B91C66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0CCCC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Roger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EFEFE"/>
            <w:noWrap/>
            <w:vAlign w:val="center"/>
          </w:tcPr>
          <w:p w14:paraId="433410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10614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82CA2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A9711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185FA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EB9EA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EBE36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CB28D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E4749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19F3E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801E7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C6A72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14CE4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EE38D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5AB2B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F8FE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14531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769F8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B035C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3E0AB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7EF9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03540A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084F8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Šabanovic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084E8B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396FD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A1A21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06C39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7FFC5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C0295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D07BF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0038A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0905F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117FD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C246D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D5685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0FB1D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45DFC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77284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946C7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A0C21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04AB5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BD2B6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8080D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A90FE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A32F24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D4A33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Sung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68483F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D0441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057C0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F98E3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321AA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4106B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4C64B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AC188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A93A5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364BD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F7089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DB92D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99B2C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C17C8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C6D24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9CA36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0D5F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61FCD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89C61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A4125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C7E71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6FEA2D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34542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Thodberg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338758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57073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D649E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EFD5C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71F87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C8E3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0050E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D552B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63554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C73E8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0FF7F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FE2FE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E87BB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D0D67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BC448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CE7EC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84F57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24BB3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84E8C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56476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E4E15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0590D0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B1778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Wada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(2008)</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29E791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BE63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594EA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BCF16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6EF05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928DA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900CD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AFCD7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B616D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FFFC4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286C2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92A44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02CD8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53BF3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BBB26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AA1D7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07C46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9245F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C11BD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4AB7A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524E9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D89606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5414C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Wada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(2002)</w:t>
            </w:r>
          </w:p>
        </w:tc>
        <w:tc>
          <w:tcPr>
            <w:tcW w:w="1010" w:type="dxa"/>
            <w:tcBorders>
              <w:tl2br w:val="nil"/>
              <w:tr2bl w:val="nil"/>
            </w:tcBorders>
            <w:shd w:val="clear" w:color="auto" w:fill="F0F0F0"/>
            <w:noWrap/>
            <w:vAlign w:val="center"/>
          </w:tcPr>
          <w:p w14:paraId="2D93D3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05947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E19CC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AAC68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63D9D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AD200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75B81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8C3FC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AE927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4123A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E0F3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00917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32658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B48B8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D8656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B8F68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8CAE4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BF2FF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2448B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C9D08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C92E1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33A21C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5C5C8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Wada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(2008)</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5D3024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489E5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9A8F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9CE63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53FDF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C061F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4B705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409F4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F64C4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5A686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6EF71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374B5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3554A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16B5E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CB62B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D4908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039B2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6750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8158B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CB2CE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265BB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7473DC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7E285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Harvey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 xml:space="preserve"> (1998)</w:t>
            </w:r>
          </w:p>
        </w:tc>
        <w:tc>
          <w:tcPr>
            <w:tcW w:w="1010" w:type="dxa"/>
            <w:tcBorders>
              <w:tl2br w:val="nil"/>
              <w:tr2bl w:val="nil"/>
            </w:tcBorders>
            <w:shd w:val="clear" w:color="auto" w:fill="F0F0F0"/>
            <w:noWrap/>
            <w:vAlign w:val="center"/>
          </w:tcPr>
          <w:p w14:paraId="3306C1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6433E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55BF1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511D2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45112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728A5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9F409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7CB5F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FB770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C96A0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82E67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1BE01F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D72E2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7FE0A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56B71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54123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747AB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CF5F9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A844E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98B64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16193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FECD8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B4FFF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Lee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(2000)</w:t>
            </w:r>
          </w:p>
        </w:tc>
        <w:tc>
          <w:tcPr>
            <w:tcW w:w="1010" w:type="dxa"/>
            <w:tcBorders>
              <w:tl2br w:val="nil"/>
              <w:tr2bl w:val="nil"/>
            </w:tcBorders>
            <w:shd w:val="clear" w:color="auto" w:fill="FEFEFE"/>
            <w:noWrap/>
            <w:vAlign w:val="center"/>
          </w:tcPr>
          <w:p w14:paraId="153169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65124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BC31E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E8C74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5395D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F5083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43021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EF162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74A1A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D1276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35F7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B49EF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12B76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440F6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24770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88FE8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8C6A2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CD77D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C797F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76F22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45FAB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38CC67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6F7DA0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Mahoney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(2003)</w:t>
            </w:r>
          </w:p>
        </w:tc>
        <w:tc>
          <w:tcPr>
            <w:tcW w:w="1010" w:type="dxa"/>
            <w:tcBorders>
              <w:tl2br w:val="nil"/>
              <w:tr2bl w:val="nil"/>
            </w:tcBorders>
            <w:shd w:val="clear" w:color="auto" w:fill="F0F0F0"/>
            <w:noWrap/>
            <w:vAlign w:val="center"/>
          </w:tcPr>
          <w:p w14:paraId="46E9F3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7498B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8A7DD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35DB5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CDA6B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B5597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79331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BFFFA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2F26F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C181E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6AFA0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6D48B0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5EA3D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D922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A0D23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C8576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B8970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3FBC8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52C3C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7A18D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36D6B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AD6D51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26CD1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Shores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(2004)</w:t>
            </w:r>
          </w:p>
        </w:tc>
        <w:tc>
          <w:tcPr>
            <w:tcW w:w="1010" w:type="dxa"/>
            <w:tcBorders>
              <w:tl2br w:val="nil"/>
              <w:tr2bl w:val="nil"/>
            </w:tcBorders>
            <w:shd w:val="clear" w:color="auto" w:fill="FEFEFE"/>
            <w:noWrap/>
            <w:vAlign w:val="center"/>
          </w:tcPr>
          <w:p w14:paraId="4E4731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83BD7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C1ADC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622D5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88739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EFA1B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E5703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103B5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00CDC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C61A0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B9AA5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1AEE50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8B898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6891F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83F4E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427FD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FC943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60803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4DBF3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C7E1C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4B74A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A72E35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noWrap/>
            <w:vAlign w:val="center"/>
          </w:tcPr>
          <w:p w14:paraId="4EFF5A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Poon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(2005)</w:t>
            </w:r>
          </w:p>
        </w:tc>
        <w:tc>
          <w:tcPr>
            <w:tcW w:w="1010" w:type="dxa"/>
            <w:tcBorders>
              <w:tl2br w:val="nil"/>
              <w:tr2bl w:val="nil"/>
            </w:tcBorders>
            <w:shd w:val="clear" w:color="auto" w:fill="F0F0F0"/>
            <w:noWrap/>
            <w:vAlign w:val="center"/>
          </w:tcPr>
          <w:p w14:paraId="4087D8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CEAD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49471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155AA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4C7B8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E1B43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17FF8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5EAB3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2087F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E8302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713C0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49D68E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A04FB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5F9C5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703BA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DC643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FD25B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FB54A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8450F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50A94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9665F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82A7DA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4283D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Vestal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(2006)</w:t>
            </w:r>
          </w:p>
        </w:tc>
        <w:tc>
          <w:tcPr>
            <w:tcW w:w="1010" w:type="dxa"/>
            <w:tcBorders>
              <w:tl2br w:val="nil"/>
              <w:tr2bl w:val="nil"/>
            </w:tcBorders>
            <w:shd w:val="clear" w:color="auto" w:fill="FEFEFE"/>
            <w:noWrap/>
            <w:vAlign w:val="center"/>
          </w:tcPr>
          <w:p w14:paraId="3ACF0B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EF792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E3CE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F48C2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08794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69A94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A2AC6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87C56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0A65D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D604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1F30D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47B9B9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B6E7E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E3DF1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D51C2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B9868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F7437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04DDF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0C328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2E4B0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162FE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1721FC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BCA02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Cullum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(2006)</w:t>
            </w:r>
          </w:p>
        </w:tc>
        <w:tc>
          <w:tcPr>
            <w:tcW w:w="1010" w:type="dxa"/>
            <w:tcBorders>
              <w:tl2br w:val="nil"/>
              <w:tr2bl w:val="nil"/>
            </w:tcBorders>
            <w:shd w:val="clear" w:color="auto" w:fill="F0F0F0"/>
            <w:noWrap/>
            <w:vAlign w:val="center"/>
          </w:tcPr>
          <w:p w14:paraId="6906D2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35FF1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35AF7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E5904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5852B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95DF2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25934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B1F6D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B3FDD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428A2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7E850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588C07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97FCC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99652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2C4B3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CCB21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85B7A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323E3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A7DE8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0E411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35B21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6F700A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F38F0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(2007)</w:t>
            </w:r>
          </w:p>
        </w:tc>
        <w:tc>
          <w:tcPr>
            <w:tcW w:w="1010" w:type="dxa"/>
            <w:tcBorders>
              <w:tl2br w:val="nil"/>
              <w:tr2bl w:val="nil"/>
            </w:tcBorders>
            <w:shd w:val="clear" w:color="auto" w:fill="FEFEFE"/>
            <w:noWrap/>
            <w:vAlign w:val="center"/>
          </w:tcPr>
          <w:p w14:paraId="024E1A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03E03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49D64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C1FF6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FC2FD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E7D5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041CF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F438E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1907F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F3646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28E4B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536C1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31113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E9B55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FB6DB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9ADFD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D4A68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4DD5D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53CB7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32324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F242F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175E36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E7D2D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Mundt</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(2007)</w:t>
            </w:r>
          </w:p>
        </w:tc>
        <w:tc>
          <w:tcPr>
            <w:tcW w:w="1010" w:type="dxa"/>
            <w:tcBorders>
              <w:tl2br w:val="nil"/>
              <w:tr2bl w:val="nil"/>
            </w:tcBorders>
            <w:shd w:val="clear" w:color="auto" w:fill="F0F0F0"/>
            <w:noWrap/>
            <w:vAlign w:val="center"/>
          </w:tcPr>
          <w:p w14:paraId="78E2A4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0B7F0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56F8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876EC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F313B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94CB3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C8CC7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E2DC0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4FFCF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D591B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735A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6065F8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FF240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2C8BE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96B0F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D7ED7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48AE9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C7924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F8B3F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5D51E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64256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7BDA6D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4642B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Smith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(2007)</w:t>
            </w:r>
          </w:p>
        </w:tc>
        <w:tc>
          <w:tcPr>
            <w:tcW w:w="1010" w:type="dxa"/>
            <w:tcBorders>
              <w:tl2br w:val="nil"/>
              <w:tr2bl w:val="nil"/>
            </w:tcBorders>
            <w:shd w:val="clear" w:color="auto" w:fill="FEFEFE"/>
            <w:noWrap/>
            <w:vAlign w:val="center"/>
          </w:tcPr>
          <w:p w14:paraId="4E5D07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0B4C0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A119D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0371C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134F5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CCDC6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47E1E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EE241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AA8FC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CCB6B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6F09C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5E4D09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F9F18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5FAB6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5B78E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27647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5FEB9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A4A57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2D697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E3483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57CF1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F09AC4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59362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Wray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(2010)</w:t>
            </w:r>
          </w:p>
        </w:tc>
        <w:tc>
          <w:tcPr>
            <w:tcW w:w="1010" w:type="dxa"/>
            <w:tcBorders>
              <w:tl2br w:val="nil"/>
              <w:tr2bl w:val="nil"/>
            </w:tcBorders>
            <w:shd w:val="clear" w:color="auto" w:fill="F0F0F0"/>
            <w:noWrap/>
            <w:vAlign w:val="center"/>
          </w:tcPr>
          <w:p w14:paraId="683FBB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F4370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D59A4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92B7D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9D3BA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7844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B7EDF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63411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0A1C6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03CEB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F9227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04A6AC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79C3D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C92A2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0991A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E6CC8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6B0DC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B905C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49EF1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BFC3C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45B37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05208B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noWrap/>
            <w:vAlign w:val="center"/>
          </w:tcPr>
          <w:p w14:paraId="487B13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Times New Roman" w:hAnsi="Times New Roman" w:eastAsia="宋体" w:cs="Times New Roman"/>
                <w:i w:val="0"/>
                <w:iCs w:val="0"/>
                <w:color w:val="000000"/>
                <w:kern w:val="0"/>
                <w:sz w:val="20"/>
                <w:szCs w:val="20"/>
                <w:u w:val="none"/>
                <w:lang w:val="en-US" w:eastAsia="zh-CN" w:bidi="ar"/>
              </w:rPr>
              <w:t>Oderda et al(2011)</w:t>
            </w:r>
          </w:p>
        </w:tc>
        <w:tc>
          <w:tcPr>
            <w:tcW w:w="1010" w:type="dxa"/>
            <w:tcBorders>
              <w:tl2br w:val="nil"/>
              <w:tr2bl w:val="nil"/>
            </w:tcBorders>
            <w:shd w:val="clear" w:color="auto" w:fill="FEFEFE"/>
            <w:noWrap/>
            <w:vAlign w:val="center"/>
          </w:tcPr>
          <w:p w14:paraId="312C4E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8F75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C55B6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09058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52204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88825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015BC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9A66E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B76C1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7ED83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9345B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1251AE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BB498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F0CD9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510EC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0147E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221B2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E295B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5593F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66F23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7001C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4EE3B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BC2DF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Weiner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0F0F0"/>
            <w:noWrap/>
            <w:vAlign w:val="center"/>
          </w:tcPr>
          <w:p w14:paraId="571DC9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FD847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FA13D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0E75F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1B5CA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02D35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D5E0F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9C734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11BC0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2719F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851D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564907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1824F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14C0F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2F583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74F7A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340A6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15A47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74BDF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DEFDA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E55F0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B737B1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3FF06D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Wilz</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EFEFE"/>
            <w:noWrap/>
            <w:vAlign w:val="center"/>
          </w:tcPr>
          <w:p w14:paraId="544F3E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63367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3B5B6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B99C4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BD184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A99F4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9A36D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CF4BB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93E10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03536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7C613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6F4D51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26F6C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B7B06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89FB8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F6CFB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B2D18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D8FAE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38B81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AE817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906CD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6D3B73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91B26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Chou</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0F0F0"/>
            <w:noWrap/>
            <w:vAlign w:val="center"/>
          </w:tcPr>
          <w:p w14:paraId="319BEF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4FF05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EE5F9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811E9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64D7F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1FD13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091BB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01539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0D13C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E2C76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012F3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7480C3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EF50E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89CD5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F8342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C8103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1D267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03328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7D315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115BA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C77BC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87A884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AF7C2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Glueckauf</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EFEFE"/>
            <w:noWrap/>
            <w:vAlign w:val="center"/>
          </w:tcPr>
          <w:p w14:paraId="7F9915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B7DBF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9AAA8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9E7CD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CB2C3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F9713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5659E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75A20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1B853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58C57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3EDB3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181B77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842DB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00746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E5924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85BB8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47253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B96CD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0FD91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F8B33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840BA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5A993F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541F5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Martin</w:t>
            </w:r>
          </w:p>
          <w:p w14:paraId="407031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-Khan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0F0F0"/>
            <w:noWrap/>
            <w:vAlign w:val="center"/>
          </w:tcPr>
          <w:p w14:paraId="7DD1D8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613F4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33EE4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B01BB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B6C3E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6623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F98C5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F09DD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4AF10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7EB65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B534D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781460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B46F0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02825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01973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8869F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42810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26A95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F850F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C7440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7F1D9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26267F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9EA20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Mitseva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EFEFE"/>
            <w:noWrap/>
            <w:vAlign w:val="center"/>
          </w:tcPr>
          <w:p w14:paraId="34D579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6DE43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8F795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A9EEE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D1AF4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3902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117D7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44FCC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9FEE7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84467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73F50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120B6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8829F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F237D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69FDF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F13A8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28E4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17C1E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8D757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C1E08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3BCF2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D30DE6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0ACB3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Tchalla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0F0F0"/>
            <w:noWrap/>
            <w:vAlign w:val="center"/>
          </w:tcPr>
          <w:p w14:paraId="6A5086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CED4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57048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BDF45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69E01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F63A1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73633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1CBCE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62A80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C97D2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B9D7D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6A7964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F261F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AFFD5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C4330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793BB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6D1AC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8C7B3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D263E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A08F3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823A1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244C61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5FE36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Williams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(2013)</w:t>
            </w:r>
          </w:p>
        </w:tc>
        <w:tc>
          <w:tcPr>
            <w:tcW w:w="1010" w:type="dxa"/>
            <w:tcBorders>
              <w:tl2br w:val="nil"/>
              <w:tr2bl w:val="nil"/>
            </w:tcBorders>
            <w:shd w:val="clear" w:color="auto" w:fill="FEFEFE"/>
            <w:noWrap/>
            <w:vAlign w:val="center"/>
          </w:tcPr>
          <w:p w14:paraId="5B9A6B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0F6C4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A0469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3103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6C8F4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17705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D3897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394D3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C3BD0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4E058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B9EEC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83385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B3E94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56D5E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36491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C3290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32801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07E64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414AA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AB011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62914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DE87E0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1C7FD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Harrell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2374C0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0E69F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E9A11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8550A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DAB36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BB93F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A4F6B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78EBA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C132A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CCA9D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61EBC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5D817A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00C24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F8FA6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DB9F9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FCF85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96EA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B2BBB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013F1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1A236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8BC76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76006A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CD899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O’Connell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3B6DC6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C0880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4E314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66AC2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4653D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6E0FB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694AA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B9C03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938E7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67AB1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66B3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3B8AC6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08180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9DC40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C8ACC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FAA41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145AB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E88D6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00642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FF2E6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608D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764C8E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54BB1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Schaller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781396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E4522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8ADA4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28A9E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20C1C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E7A3E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0CFAF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20E1C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A3A1F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9F7E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9BA82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4E8704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1106E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8E62C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6CA5C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FCF51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44A7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43AFC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F6941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AF216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26B2D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D62917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A1AEE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Hattink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3557C4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C8586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987C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A4451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DE2EE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A04AD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A33F7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A51F5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B66AB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25DF4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9EE2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787A50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5FEB1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ED5A4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4A90B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92D04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52521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F170A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F3126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B903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5FC98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F8B0BA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C341F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Kim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1E9EDC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79D08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6230C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5A4C2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FFB1B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470DD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88AC4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04B6F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BB17B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1B79F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9310D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4D0E5E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55672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CCA29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EE424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6DF9C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DA749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30ADE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C759B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6A303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63F21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95F134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2F64D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Pakrasi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5700A6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CF361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2B70E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0E4DB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FBDD6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B3F16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D70C6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A30CA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C9F48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59F14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9B5A1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2CDF05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ECFF4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F05E7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A1E55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0E160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1ABD3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CB634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FEC58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9DDE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36EF8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A05654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30578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Bowes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365CF7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39F78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1BDE3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783AD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F9C7C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58969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6D67B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CB6DF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12071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B0BA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C3899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27073F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EC14A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9420D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3D5A0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1B1C4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968CE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A7EF2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BC527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64811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7C396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69202F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A8AB2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Burton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0797CC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98D45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6634F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E362B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9489F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2CEE8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2A57F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2D150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26A78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8152C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45F97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512627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A3229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390D0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4251E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D3197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85B9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03ED4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CDF88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36694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92F9A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4DEB97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14588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Powers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6F6AF1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58459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C5409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40F6E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34447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82202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C8BAE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123C4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12C7C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759B2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460AD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196A96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2709B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03C69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51D06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60912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DF74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930AE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04487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8347B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F3875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5499F8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F41C7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Lindauer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07ADE8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0A21C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11FD5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E942A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5C04C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CC178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A1556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716B6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70D31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E12B9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7800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535684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8E018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A6E58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79B7A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03AC7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7694B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107CA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86DAB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BD3AA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4C423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999A13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A35363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Griffith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5D8B5F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37A7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EEBF9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6A7EC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DC067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F012B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E0C6E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3E103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28D34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89398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4602C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524B18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B5107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09EF8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E201E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4C52E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518D5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950B5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CA09E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04CCF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1D94F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180CF6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96090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Wilz</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56C0F8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9E31D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C9580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02317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66E63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53427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AFC93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1F87C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BF4C7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52AB0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FB869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25A638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7547E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62710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DA76B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646B7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88A18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5B8B6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75514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C1E40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209CC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A283A9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395D4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Wadsworth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134CC8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AF1D6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4E788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30C37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9E4EF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55E5E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EE9A1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2808B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409C5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306CE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34E6B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0D4785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A84A7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BA1A7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203B3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F31F9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0DDD1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D4BE2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4D7AD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8875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6B754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2CDEF7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1F1A9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Töpfer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61284B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EF2D8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53DBE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581F0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966BC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04A1C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14EA4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C1E35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0C4E3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F68A0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D087A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76774B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9BE4E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0FB32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81A3E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CDA97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AA10E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8D20E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37238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9D21D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06A62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41A0C3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60239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Lindauer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479521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113A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BD23A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75AF0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D86AD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8E08E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96366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09D09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5E1CB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70F2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91310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2D18F8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EEEEE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19110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8920C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DF247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030A8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F8472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B04C3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7CEA7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EC5CF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63E7E6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4C4EC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Gustafson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5C89E4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E473D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6DFE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117F6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27721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A45AA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66D92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7C833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346F9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30597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864EE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5FEDC1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64742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C7FE4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9AC59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D56E8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281E5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6DC39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0AFF9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F51A1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49873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3B36EE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06233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Banbury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735649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4C9F9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F2D42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49C62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41862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F822F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9A2A4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B17AA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47C77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1779F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E7049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05A1A1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90042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C741F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9D39E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E5A16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CDC07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C37B2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96A73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D8917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62F8F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587BFC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9FED8B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Williams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34AAEA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A9180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25530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3D0B8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A844D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B5200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F58FE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D238E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00722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DBB45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5DFA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67FBFA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AC34E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929CE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4940D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4B289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B44FF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07148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750DF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3F36A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74056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E0C5A0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6C8D5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Thomas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610AFB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94FD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6266E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F1DFD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89D69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3E47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0E25D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91C72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D7CF3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C59FF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4DD8A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77FEF5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44F8C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B9C25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86921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E2D59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F5B83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DAA5E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9919E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2E274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12317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D9086A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F165C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Mavandadi</w:t>
            </w:r>
            <w:r>
              <w:rPr>
                <w:rFonts w:hint="eastAsia" w:ascii="Times New Roman" w:hAnsi="Times New Roman" w:eastAsia="宋体" w:cs="Times New Roman"/>
                <w:i w:val="0"/>
                <w:iCs w:val="0"/>
                <w:color w:val="000000"/>
                <w:kern w:val="0"/>
                <w:sz w:val="20"/>
                <w:szCs w:val="20"/>
                <w:u w:val="none"/>
                <w:lang w:val="en-US" w:eastAsia="zh-CN" w:bidi="ar"/>
              </w:rPr>
              <w:t>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2019</w:t>
            </w:r>
            <w:r>
              <w:rPr>
                <w:rFonts w:hint="eastAsia" w:ascii="宋体" w:hAnsi="宋体" w:eastAsia="宋体" w:cs="宋体"/>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6D258C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75A8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39CB6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6155A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26DB1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44253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1DF78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570D2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157E5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5F6C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BD04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0E9569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461E0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E8834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440B9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93582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6AE67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7E3B2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751E6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8BDFC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D2478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33534D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BCA3B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Williams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342FA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2822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85E6A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6CBCD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48EFB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44277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CDDAB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42C3D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EA0AF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B6ECE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B74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413645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42E29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270ED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ED4E6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04CD6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C9910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034B1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556F1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469FB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6C1A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C7951B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1991A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Howard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1A994A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CEF5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462B4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5D019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80F86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1C94B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912EE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DDBDF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84CF2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B65AB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86B31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EFEFE"/>
            <w:noWrap/>
            <w:vAlign w:val="center"/>
          </w:tcPr>
          <w:p w14:paraId="581673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61807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B1FFD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B33BA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0E336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CAF0A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41017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4D597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A76AF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5AEE6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D4563B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noWrap/>
            <w:vAlign w:val="center"/>
          </w:tcPr>
          <w:p w14:paraId="00B41D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Di Lorito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0144EA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AAC7D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A0FAA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6D6BD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FED0F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45D59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D0FE3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5C448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6024F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24B2F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DD286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50" w:type="dxa"/>
            <w:tcBorders>
              <w:tl2br w:val="nil"/>
              <w:tr2bl w:val="nil"/>
            </w:tcBorders>
            <w:shd w:val="clear" w:color="auto" w:fill="F0F0F0"/>
            <w:noWrap/>
            <w:vAlign w:val="center"/>
          </w:tcPr>
          <w:p w14:paraId="39B9D9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2470A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918B5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F1AE3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A35EF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E1E05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7A3F7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C48B3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FB4B1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1FEE5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919D9A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AA5396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Czaja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2002)</w:t>
            </w:r>
          </w:p>
        </w:tc>
        <w:tc>
          <w:tcPr>
            <w:tcW w:w="1010" w:type="dxa"/>
            <w:tcBorders>
              <w:tl2br w:val="nil"/>
              <w:tr2bl w:val="nil"/>
            </w:tcBorders>
            <w:shd w:val="clear" w:color="auto" w:fill="FEFEFE"/>
            <w:noWrap/>
            <w:vAlign w:val="center"/>
          </w:tcPr>
          <w:p w14:paraId="3B42A6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3732B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24F2E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0B9A3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BF1B5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21336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0DAE4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40AB1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13977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0B18B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43D25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AEF14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5715D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C843C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E4310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79E0D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348B9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68F5B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61536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06065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E6662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9D5AC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B27EE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Lauriks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(2007)</w:t>
            </w:r>
          </w:p>
        </w:tc>
        <w:tc>
          <w:tcPr>
            <w:tcW w:w="1010" w:type="dxa"/>
            <w:tcBorders>
              <w:tl2br w:val="nil"/>
              <w:tr2bl w:val="nil"/>
            </w:tcBorders>
            <w:shd w:val="clear" w:color="auto" w:fill="F0F0F0"/>
            <w:noWrap/>
            <w:vAlign w:val="center"/>
          </w:tcPr>
          <w:p w14:paraId="7B03FC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7E85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CFF16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AADA5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D4B10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752A1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48DE0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E0384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C5B93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8F76D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EB365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DAE91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39A88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A2522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604FB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EE614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6AC0C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AF853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BC38D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9CAB0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CA0AE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1B5D60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FD987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Cushman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(2008)</w:t>
            </w:r>
          </w:p>
        </w:tc>
        <w:tc>
          <w:tcPr>
            <w:tcW w:w="1010" w:type="dxa"/>
            <w:tcBorders>
              <w:tl2br w:val="nil"/>
              <w:tr2bl w:val="nil"/>
            </w:tcBorders>
            <w:shd w:val="clear" w:color="auto" w:fill="FEFEFE"/>
            <w:noWrap/>
            <w:vAlign w:val="center"/>
          </w:tcPr>
          <w:p w14:paraId="2B7DDB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B8D37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FCE19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D288F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B3A41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F4B25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33476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83A39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E25B7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0177B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C1C11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B95EA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D6E2E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1535A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08550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AFFF6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D8ABA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53C71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F3D99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AFFC8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85E11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C34C8E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2D5876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Mihailidis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(2008)</w:t>
            </w:r>
          </w:p>
        </w:tc>
        <w:tc>
          <w:tcPr>
            <w:tcW w:w="1010" w:type="dxa"/>
            <w:tcBorders>
              <w:tl2br w:val="nil"/>
              <w:tr2bl w:val="nil"/>
            </w:tcBorders>
            <w:shd w:val="clear" w:color="auto" w:fill="F0F0F0"/>
            <w:noWrap/>
            <w:vAlign w:val="center"/>
          </w:tcPr>
          <w:p w14:paraId="0F06F0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1FC0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5F8F3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43CC1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85142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40DFF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74CA7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719FA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088B7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EA7AB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E1997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5E0DE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62461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6E141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1277C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138F9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446EB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7CA47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5D0BB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AB676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F3CC6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5FCED7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60E9C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Song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(2009)</w:t>
            </w:r>
          </w:p>
        </w:tc>
        <w:tc>
          <w:tcPr>
            <w:tcW w:w="1010" w:type="dxa"/>
            <w:tcBorders>
              <w:tl2br w:val="nil"/>
              <w:tr2bl w:val="nil"/>
            </w:tcBorders>
            <w:shd w:val="clear" w:color="auto" w:fill="FEFEFE"/>
            <w:noWrap/>
            <w:vAlign w:val="center"/>
          </w:tcPr>
          <w:p w14:paraId="0F3CFA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97F26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95A52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96D12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24C6B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B1CE4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C5D35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96558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A283C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2A53C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85717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0EDB0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54485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A9B5A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56302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8E161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894AB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ACA55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8EEDD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2BC5C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EC7FC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780280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A1A03A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Marx</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(2010)</w:t>
            </w:r>
          </w:p>
        </w:tc>
        <w:tc>
          <w:tcPr>
            <w:tcW w:w="1010" w:type="dxa"/>
            <w:tcBorders>
              <w:tl2br w:val="nil"/>
              <w:tr2bl w:val="nil"/>
            </w:tcBorders>
            <w:shd w:val="clear" w:color="auto" w:fill="F0F0F0"/>
            <w:noWrap/>
            <w:vAlign w:val="center"/>
          </w:tcPr>
          <w:p w14:paraId="4E5121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39FDA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AB711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E6901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94A0D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21835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63013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E4688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8CC65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1B0DF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2F58A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AC84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B308F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004B4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51C72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88D80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7472E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F5E60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9D19A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C1326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04B91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1E509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C9842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Optale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(2010)</w:t>
            </w:r>
          </w:p>
        </w:tc>
        <w:tc>
          <w:tcPr>
            <w:tcW w:w="1010" w:type="dxa"/>
            <w:tcBorders>
              <w:tl2br w:val="nil"/>
              <w:tr2bl w:val="nil"/>
            </w:tcBorders>
            <w:shd w:val="clear" w:color="auto" w:fill="FEFEFE"/>
            <w:noWrap/>
            <w:vAlign w:val="center"/>
          </w:tcPr>
          <w:p w14:paraId="6F3005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CE43B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4E662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47987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EE5D3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E5175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79EEF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43515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9C17C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1824C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F3E06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EC52C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1ABC6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E2897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AA4EE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E1746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017AC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3B7F9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3520C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DA877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54EA4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4880EF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60ABC0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Cherniack</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0F0F0"/>
            <w:noWrap/>
            <w:vAlign w:val="center"/>
          </w:tcPr>
          <w:p w14:paraId="4E46D9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70748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76AD4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2C32D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FC7CB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48723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053D2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729BE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B7FEC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7379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7F3A4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9BD0C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B7B24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333F4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9B1CE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65D2E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0C311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2999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0436D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738AE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BCAEE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6E89A4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9AB9D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Kim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EFEFE"/>
            <w:noWrap/>
            <w:vAlign w:val="center"/>
          </w:tcPr>
          <w:p w14:paraId="176B63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B2AB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7FA45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D1FFB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4715F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91441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3E757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BDB46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28A0D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BF653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B50F5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6902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CB1D9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51C0A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B4387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71A75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F61B3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FEDA9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CCA68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50BEF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7B110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03BD3E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234C6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Preschl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(2011)</w:t>
            </w:r>
          </w:p>
        </w:tc>
        <w:tc>
          <w:tcPr>
            <w:tcW w:w="1010" w:type="dxa"/>
            <w:tcBorders>
              <w:tl2br w:val="nil"/>
              <w:tr2bl w:val="nil"/>
            </w:tcBorders>
            <w:shd w:val="clear" w:color="auto" w:fill="F0F0F0"/>
            <w:noWrap/>
            <w:vAlign w:val="center"/>
          </w:tcPr>
          <w:p w14:paraId="294DC5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0CE2E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C82B0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73A3A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507C2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51C27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5B0B2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001BC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F7001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7BF8D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9D632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876E6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8A502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77046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99022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F5278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2AA31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35706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65D9F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929F5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5E592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CC6CD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4FE64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Sacco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(2012)</w:t>
            </w:r>
          </w:p>
        </w:tc>
        <w:tc>
          <w:tcPr>
            <w:tcW w:w="1010" w:type="dxa"/>
            <w:tcBorders>
              <w:tl2br w:val="nil"/>
              <w:tr2bl w:val="nil"/>
            </w:tcBorders>
            <w:shd w:val="clear" w:color="auto" w:fill="FEFEFE"/>
            <w:noWrap/>
            <w:vAlign w:val="center"/>
          </w:tcPr>
          <w:p w14:paraId="62324E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46C58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FD4CB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72616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F0C3E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782A4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DEDE2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CA9AC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E4D14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A346B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4ADA1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3A7F6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504B0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FBC77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EDCE5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C71B3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DA4CA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0058A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0AAAC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17E40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99442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B6BBED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noWrap/>
            <w:vAlign w:val="center"/>
          </w:tcPr>
          <w:p w14:paraId="3491B9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Cipresso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0F0F0"/>
            <w:noWrap/>
            <w:vAlign w:val="center"/>
          </w:tcPr>
          <w:p w14:paraId="0CF9B0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A6E45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4401E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97D86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8F3EE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44CB0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939ED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ACB46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5053F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A2DCB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BEEE7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33EC0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0B1C4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50A96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A1C1E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5B80D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97B92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324EE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426BD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62BC1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94D3C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811CE4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EFEFE"/>
            <w:vAlign w:val="center"/>
          </w:tcPr>
          <w:p w14:paraId="724DB1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Lopez-Samaniego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(2014)</w:t>
            </w:r>
          </w:p>
        </w:tc>
        <w:tc>
          <w:tcPr>
            <w:tcW w:w="1010" w:type="dxa"/>
            <w:tcBorders>
              <w:tl2br w:val="nil"/>
              <w:tr2bl w:val="nil"/>
            </w:tcBorders>
            <w:shd w:val="clear" w:color="auto" w:fill="FEFEFE"/>
            <w:noWrap/>
            <w:vAlign w:val="center"/>
          </w:tcPr>
          <w:p w14:paraId="14BDB2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77A36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8BBA1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068AB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91330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1279D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137E1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D57DB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2970B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9DFBE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6D1EC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5C7A9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B2EEB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72F9D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A3E51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8CB7D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F1117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00E44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716B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F6E29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2CCB0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7D62D8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B6B07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Bamidis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58115C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BDD50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C41A1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6E6F3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F8953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4EF1D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FE4B2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4C9FD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99F66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DFBBD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D1F7F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456CA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F4411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06C51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7B9B8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3BC1E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615DA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1E327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88877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4872A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15535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790E7D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F92CD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Bemelmans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5B0839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9161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4D2AD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0EF7D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79FC4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CF4A9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DEC02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2ED7D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276C6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225D5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9B8DD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593D7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B0A02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1008C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ADB36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E6795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A3DB5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54B85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393FF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CE591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E1722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537E91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D0C419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Coyle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5F8C68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AB87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A0C59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540D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ADCCD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49650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A4F9F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AC7F2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D6B18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E5E29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E74A1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483E3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FC72A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61C6A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1F577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AED18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37749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CF205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46C50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934D0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83FD4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3AE7B1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5A0D84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Kønig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277DF3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21F27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B3F10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14B1C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11F3DB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8E12C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FC2ED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6D29E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C9C78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CE085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8AD3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40374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D495B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99BCE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4E2E6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DA8B3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940E0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754F8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6DB2C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74DCA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74E7E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0DFE8B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03FD7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Segkouli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0F0F0"/>
            <w:noWrap/>
            <w:vAlign w:val="center"/>
          </w:tcPr>
          <w:p w14:paraId="476BD4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88552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7EEB7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BD7C8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44BF7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943DE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5703D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5FBF1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4C96F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2C06F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649B5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5A9B6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7109E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5E699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CEA39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3BE7E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E576E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3D027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5B263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DA72D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05F20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1EEAE3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0E48B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Valenti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(2015)</w:t>
            </w:r>
          </w:p>
        </w:tc>
        <w:tc>
          <w:tcPr>
            <w:tcW w:w="1010" w:type="dxa"/>
            <w:tcBorders>
              <w:tl2br w:val="nil"/>
              <w:tr2bl w:val="nil"/>
            </w:tcBorders>
            <w:shd w:val="clear" w:color="auto" w:fill="FEFEFE"/>
            <w:noWrap/>
            <w:vAlign w:val="center"/>
          </w:tcPr>
          <w:p w14:paraId="7CF8E1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E9CB0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63858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4ED69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AE38E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31978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ED4D5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5C664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A4CA3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7363D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8D80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D2738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58FD0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F8B15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A8DDA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651A7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2A57C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08C14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13ED8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DE243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A5C1F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55EA9D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77AACE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Boger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3A370A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CDF4B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82C8F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7921E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5D443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AE918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60A2E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00BDF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C35A4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E14CD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9C174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C0A18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B7CF0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C8B19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575F6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16D5E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42FE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90039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8B889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CAC1D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6EACD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D6F9A4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FDE52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Joranson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563185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935B7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4AAE8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A775A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B8F7F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1D454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19441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CF883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C696E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274EC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90BD7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B91FC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700F3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7A071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51468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29796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917EA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5B551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50175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C3267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16F9E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D0D802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1F0BC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Khosravi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26E3D1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69854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FF805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8E9B2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BFBC7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FCF8E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5A639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142FD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CAD46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38DC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132F1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6624D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0334A9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6FBE2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C8312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74644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4366A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22C39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2D711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46183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6B843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1D9171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279C2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Lazarou</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4DB0B1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9AEBD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8E2DE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C9495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2CBB8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5A300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D27DD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43491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817FF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5F5B7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7D3E2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83783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E157D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63FE6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38CF7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F0DD7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AEB4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D3A1A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EDBF4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3E49C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7D67F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0D0CC7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DF25B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Mirelman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12014F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9EEAF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6324B1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5766C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9958E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625F6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7DFDA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D8A0C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8ECE6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3048F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B0425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CD4B6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DCFD1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18CEC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9E242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35614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1FC5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0A00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D6F48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6C8D9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4E6D6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3AF6CA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0DD08E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Nüóez-Naveira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2679B6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616D5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EFAC8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84755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A4434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2B3C2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06257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C416A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6E5B5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38891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E4267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60542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E6673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6D124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78600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24195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7A8B7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F7D9C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B9841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256A5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9F8C5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10D64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DCACD8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Subramaniam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0F0F0"/>
            <w:noWrap/>
            <w:vAlign w:val="center"/>
          </w:tcPr>
          <w:p w14:paraId="385201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2FA5D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F19E7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B370B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8C413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ACD5A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51F5E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C0A40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1A470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2CFCF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D14E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A34D5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DD9BF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FA543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11E33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E89B0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71CAA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96169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F9F73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BB614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8FBC3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8FC786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3D40C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Bejan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(2016)</w:t>
            </w:r>
          </w:p>
        </w:tc>
        <w:tc>
          <w:tcPr>
            <w:tcW w:w="1010" w:type="dxa"/>
            <w:tcBorders>
              <w:tl2br w:val="nil"/>
              <w:tr2bl w:val="nil"/>
            </w:tcBorders>
            <w:shd w:val="clear" w:color="auto" w:fill="FEFEFE"/>
            <w:noWrap/>
            <w:vAlign w:val="center"/>
          </w:tcPr>
          <w:p w14:paraId="3BF753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5CB6C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40B38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0D074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31A85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06E11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91DD0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F3D7E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FF893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9A108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47A0D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1F97A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DEF11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708EA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9FBDB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FCF79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202D8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B1489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50CB9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07B44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59D26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8F9FF7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7AA68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D'Onofrio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686F0A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97762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9A129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57295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640FB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399C8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3C62A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D95D7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4D190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413C0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F3DB4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0613D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06F29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12E49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4D678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C887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094F6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BA730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6AC59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6D2A0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69198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2EF483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B1406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Fan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63776F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93F28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989AB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3D01B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4F5A3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6102B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135E3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61E71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60BF0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65BDC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834BE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6DD07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108C8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8D7A6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8E3C7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5799D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CA4D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1EB3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98C44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35D63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64497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25F26D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DB013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Hill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7D5392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48B80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8742A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14418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E3D3C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B9457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56DB5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E616A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E12AF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5BE9F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C4BD7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D866C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CE26C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EBB4B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82A89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F0752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E3B7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01F4C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2EF74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6B06D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25008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2F5E54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C47F6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Liang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1E974D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FF7F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408C5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ADC8E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01604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F9DC4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141E5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5D5DC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957B7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EF61D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31B30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ACE42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8E54B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8A1EA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69693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B289D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B6FCE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1A457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977A6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81E10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F8BB9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3F95C6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64C961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Moyle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4DC7A7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7749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A308A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8E1FE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19924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E7878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930C2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C6BFB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9B2CB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9D4DC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FFB1B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5383A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D2826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2A9E7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13243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DF1EF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54040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471AD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21AE1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DD36C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93CA3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634CF4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B0D7E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Pinto-Bruno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26033C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5B32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A4734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53978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A3DDB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8A04C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6E1D1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CC6A3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4554C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6166C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8348D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159C3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BE5ED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EBF78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FFECC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63303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E151A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012C6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27A27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246F2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0DB2A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8D9713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D14AA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55FE89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03F8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36C2C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A62A4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7B181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702FE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3EF8A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E4CD4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2C5ED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53170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ECAA1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0CE5C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4D191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51D80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0B376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7393D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4ECF3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3043B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B12A9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0619A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DE751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68882F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4E4E86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Van der Roest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475E3B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4EAEC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0333E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53EA8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407BD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009B3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6A8DC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D4964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97FA2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28051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1F95E9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13D5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892C2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15790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8F95B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C44F5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64D83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9949C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5C959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62E24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0F15F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BB585D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E862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Zygouris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0F0F0"/>
            <w:noWrap/>
            <w:vAlign w:val="center"/>
          </w:tcPr>
          <w:p w14:paraId="542780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4756F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148BF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19062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80338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D5C11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58401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C64FE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B4CD3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F81AF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BA2B5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EF000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58A70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AA629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BE1AE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95903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09917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12C7C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30DD8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03DC3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AAECC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3C3D0F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422BA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Amjad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(2017)</w:t>
            </w:r>
          </w:p>
        </w:tc>
        <w:tc>
          <w:tcPr>
            <w:tcW w:w="1010" w:type="dxa"/>
            <w:tcBorders>
              <w:tl2br w:val="nil"/>
              <w:tr2bl w:val="nil"/>
            </w:tcBorders>
            <w:shd w:val="clear" w:color="auto" w:fill="FEFEFE"/>
            <w:noWrap/>
            <w:vAlign w:val="center"/>
          </w:tcPr>
          <w:p w14:paraId="265970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31297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BBE93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7EADC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9231A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70ECD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A5856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5AFD6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1A734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CD681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4984E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A00B9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791DE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B372E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29C68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12880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9EC22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193FC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64729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31C95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D936A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A493A1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CC27CD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Atkins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69C525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6C506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FBE23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CEFBD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BEE9D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327DC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52E0A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419B7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E1E08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93781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74C9A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F64AA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25C7A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A1B55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B0FD4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EA772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59BB5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A286E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A173A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F32F1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A133D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76A81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00AD64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Bächle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2EDD81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BE807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52012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86B53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24DCF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90B57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4649A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49FBA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BC652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BEAD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6D7A8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B574A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5C15F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48B54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E873B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D696E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75ADC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CAC6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C1856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C95E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2D770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26966C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D43FD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Bejan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10C6E0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59E63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2677F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1118C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9AAC0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8E862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FF4ED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8B7CE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8B0BB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8085B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DFD62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65DA6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3AC47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AC2A5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CDB9B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DB668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CAE38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A6235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FF504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F2488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34097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6D3373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570C9E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Bhagyashree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3A420E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A09BA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7C4F0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7091C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E690F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F36FE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5F7DF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4C570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6E3DC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70403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21339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D779B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4F092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3FD21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9D638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31619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9586E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F034C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F37CD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C0CAB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95A38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DA4AE2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654B6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Grundy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5AEB2F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50761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CF814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2BDE4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3AE04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5FF97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B2A12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240B0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9CE70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510B3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D2163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578A1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6A8D7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1E215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725F2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662F50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6C29A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A4274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D8DA7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6BE34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BC6F4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67440A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6FD64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Hsieh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517754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7203F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DF6E0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D5D3B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7539B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F2448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49886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40A8E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B77E9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E7167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E07A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1C6F3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74CE6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F5542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E1C77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776F1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E556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0D0DE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8DD04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6FB25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9C438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9B789E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8CCE1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van Santen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671AF6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AAAC7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16215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B53C3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62CE0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D8919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5386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EFE6E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7011A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DAB9C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1576A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421E2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CCE64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45DD7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69B91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9CCAA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524A1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D6C39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72F6A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8B0C6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55A5B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F25D39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C15B9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Vanova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EFEFE"/>
            <w:noWrap/>
            <w:vAlign w:val="center"/>
          </w:tcPr>
          <w:p w14:paraId="5A2CED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C85EA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07FB53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ABD55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55E5D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38FEB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E8324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55041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CE6B3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BAFC5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90A59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09A89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5D020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F7B9A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5C4CE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E079A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2E568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B777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11E56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80DB6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5D790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189E9F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84C87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Zucchella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(2018)</w:t>
            </w:r>
          </w:p>
        </w:tc>
        <w:tc>
          <w:tcPr>
            <w:tcW w:w="1010" w:type="dxa"/>
            <w:tcBorders>
              <w:tl2br w:val="nil"/>
              <w:tr2bl w:val="nil"/>
            </w:tcBorders>
            <w:shd w:val="clear" w:color="auto" w:fill="F0F0F0"/>
            <w:noWrap/>
            <w:vAlign w:val="center"/>
          </w:tcPr>
          <w:p w14:paraId="7F4CAF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0CA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F3E45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9796B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D215C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81786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2DFBD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93621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9E881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C85AC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77BB7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1FA13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7FF4C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7E604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6C99E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A7A8B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42E66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C8EDB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28A81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492A3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8970A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B51044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A7A6A2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Alnajjar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508599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D2B8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38CDB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DBE5D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2DA91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1C2DA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01A8F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2543E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11875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EB0FF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50A7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820D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7C563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670E3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E4C47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31A04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D79AA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D6D0D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C11DB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75227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9777E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F2FF50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D34D5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Brzezicki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6BD412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DE84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D7786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C2AAF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FE8E6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175D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B5673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F7341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42DA8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D504F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6405C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B2EA9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47A0E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130D3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9D43D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5A30E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DADAB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46B41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092E4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E82F7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47565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97E52C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204CD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D'Cunha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2E2BA3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A2324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50DCE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55722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C5923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88693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DF209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EDA86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6E1F17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90737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56861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74AE8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E22F9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D4828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9AFB7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00AFC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09AC9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A66C1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7DE56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E5640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4FD4D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D24E7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890EC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D'Onofrio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002010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EB8F8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648D09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DEC59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E6ED9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63615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D1417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D11AE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EE853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74103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3B2B6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CE1D8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2040D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19F8B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1D7D8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4B5F4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E2A4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5D221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7B101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4F4CA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0DF93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3D55C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DA785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Farina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6BAF80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0ACE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F1E38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E4D99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93017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58FF0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94C48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690A6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9A22D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E3B02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3148E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AC8B6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37D26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3D2F1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954B4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338AE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0746C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FDA26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BEB35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35289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7DA62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4B8D72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E6970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Forsyth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275446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982D8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83389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BC40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72EDB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C6F5E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19B36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39802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D2E2B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8BF18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A2CB7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1140B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9BA36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64A8C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D6D9E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DB0C3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D84ED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F88E4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CB3D6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E5D69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8EC4E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691BCF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21B53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Kim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7B58DD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0DB6F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49E49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6004C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C7BECF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60C21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BE4C5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44976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E10C0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1A772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77BB7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0F1EE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46153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E5CEA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EEF39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DE185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EB4C8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1C359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A4086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24A55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7F97D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D7E7FA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57797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Leng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3C0C18D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6F59A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BD352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5779A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C3711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C5974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1C6F2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AEE3A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7EA19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C593F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E79F5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BDFC7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AF769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DB257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8BC19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93990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2FCFD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D1DAD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FDC52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2AEBC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A3A21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E20195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46235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Ludden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611569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75B8B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24A15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8C913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4B78A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F89AB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1DFAB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C7D8B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B120B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B1777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00D71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2361F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20FB1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4CE1F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A1740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2D604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C1685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361CE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17FAAA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3D4CE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4B56E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5EFA99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A7DF2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Micarelli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57CD0C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723AD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742FC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7F163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5A86A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FA4F0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C67C3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72BBC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824FA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B1F3E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2D549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C1FF4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A5A0C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2C84E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CC4DA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A2466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D48965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8BAEF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8BFFC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6C1AF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B782C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95C35C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8D8FB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Moreno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1FEE62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C974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5AD7D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D54A3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1CF6A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F18DD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771D0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0BC35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83F30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2FB03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7C28E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BAB5C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27E2E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511C5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1FE8BF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F44E5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0516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6F715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EEA04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67397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6AFC1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9A91F1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9F94BE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O'Shea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2C6D5E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25E47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AD324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74BBF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A1793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5F877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B7C4B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E6446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48816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A2E72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0EFCA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D883F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F6BCF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8E28A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5C285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1D9AE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612C1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548B8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B9C0E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B4703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DE52A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909050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5B663F6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Palac</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1E2414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740F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022A43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AD9C2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34D64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14364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7C4537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5C89B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7B0E1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5F5C9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D3772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C98B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83F35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4876E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A30DB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AE970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D929F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75EF2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2301B3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783D1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918F1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59D883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0E8304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Rohrbach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668662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D37B0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5F3BF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A1310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5CDE9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6D17EF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10117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92A49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78BD8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A850F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D270F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69100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E328B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84892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765B9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4F5D6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5A98B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DC47A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61D7B7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B25CF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F0208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FCF59C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291C48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Sood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504E00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9B480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597E1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2E80A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A7BB8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C50A6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B3799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49CA9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160C4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B76A3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852BD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D87B4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95088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D139E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68D17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775E7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1FA16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D41A1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AC6D1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206F8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66DD1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42482F1">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41907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Sriram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35F97F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DE18B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1AFA4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6F219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2961C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10FF7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9C4D9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C11C0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E326C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C9645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DF8C0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44E64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2E202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C5806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DFD0F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E396F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BE507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8C4E9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35EB9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5F2E1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B439D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8507D4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583B0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Thabtah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73CD69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CD4AC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AC7A8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890EC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9D29F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BBC07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077C5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48E4C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B3E77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7B909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DC6D2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D4907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24FA8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A1FEE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71960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48578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87895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22210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3D6D3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E867D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6BBD6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88DD0C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9311E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Thordardottir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09E5D7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2FDFB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39E8B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B7E11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6E1EB1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DD63A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DC698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B8422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794A9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918C8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E2E82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54F39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C2986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A99333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ABA89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443D5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5BCCA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90B2F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D792C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443DC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7E0A7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C8A2F2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93F4B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Yousaf</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EFEFE"/>
            <w:noWrap/>
            <w:vAlign w:val="center"/>
          </w:tcPr>
          <w:p w14:paraId="3721FC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6BCFC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BF08D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33B49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399F2D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D6F73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F256E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BE995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78A4E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24A42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D8D56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C7C97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4BC4B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3FB00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80470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6CD10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870F5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7F8CE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82B7D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6795D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6674D6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680BC5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3536FC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Alves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(2019)</w:t>
            </w:r>
          </w:p>
        </w:tc>
        <w:tc>
          <w:tcPr>
            <w:tcW w:w="1010" w:type="dxa"/>
            <w:tcBorders>
              <w:tl2br w:val="nil"/>
              <w:tr2bl w:val="nil"/>
            </w:tcBorders>
            <w:shd w:val="clear" w:color="auto" w:fill="F0F0F0"/>
            <w:noWrap/>
            <w:vAlign w:val="center"/>
          </w:tcPr>
          <w:p w14:paraId="4EF622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3BE51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A4D36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07529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5066DF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CF128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29945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42E21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7F7451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18A18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355F2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91C88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118C5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62D088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AD9C3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D3EB5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78089B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FC5D1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633B7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9F408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A1CCD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6CE9CA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noWrap/>
            <w:vAlign w:val="center"/>
          </w:tcPr>
          <w:p w14:paraId="3E26B1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default" w:ascii="Times New Roman" w:hAnsi="Times New Roman" w:eastAsia="宋体" w:cs="Times New Roman"/>
                <w:i w:val="0"/>
                <w:iCs w:val="0"/>
                <w:color w:val="000000"/>
                <w:kern w:val="0"/>
                <w:sz w:val="20"/>
                <w:szCs w:val="20"/>
                <w:u w:val="none"/>
                <w:lang w:val="en-US" w:eastAsia="zh-CN" w:bidi="ar"/>
              </w:rPr>
              <w:t>Brandt et al(2020)</w:t>
            </w:r>
          </w:p>
        </w:tc>
        <w:tc>
          <w:tcPr>
            <w:tcW w:w="1010" w:type="dxa"/>
            <w:tcBorders>
              <w:tl2br w:val="nil"/>
              <w:tr2bl w:val="nil"/>
            </w:tcBorders>
            <w:shd w:val="clear" w:color="auto" w:fill="FEFEFE"/>
            <w:noWrap/>
            <w:vAlign w:val="center"/>
          </w:tcPr>
          <w:p w14:paraId="6F7D34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B9E7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42F30A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765AB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BA22B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C5C87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8BC60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D4D67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121C0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5B369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90DC2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4CDA2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D078A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130C5B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0A4C1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6335E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C4528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B448B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6E4E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1722A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5591D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7929A9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65CD325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Cavedoni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794EFA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C4493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AD3E7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ABF2A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8CF0D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FD201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4E3B3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832B1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B11D9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866D6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00E71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CA131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405817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DB97C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88BB6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3F94B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82B40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7F05C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F5ACF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29316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BE927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E0C93C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708D7F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Chagué</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535237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05D97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01BB4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D06B1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F2CA9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0EE54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85BB9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62C73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2F871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B1ABD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F8E82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AA471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F5633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73B2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D3200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05476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BC667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632EA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53AE5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E2F1F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DD6A3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492297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395B8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(2020a)</w:t>
            </w:r>
          </w:p>
        </w:tc>
        <w:tc>
          <w:tcPr>
            <w:tcW w:w="1010" w:type="dxa"/>
            <w:tcBorders>
              <w:tl2br w:val="nil"/>
              <w:tr2bl w:val="nil"/>
            </w:tcBorders>
            <w:shd w:val="clear" w:color="auto" w:fill="F0F0F0"/>
            <w:noWrap/>
            <w:vAlign w:val="center"/>
          </w:tcPr>
          <w:p w14:paraId="766FE9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B608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65E8AB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3BD2F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3C451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72BE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495AA3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D6466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2B694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CAF45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9784F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A8149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DD8D1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52B06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7F6BD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9A7B7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677E3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D156A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0EA93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DE543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33C5D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F056FB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2651B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Chen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(2020b)</w:t>
            </w:r>
          </w:p>
        </w:tc>
        <w:tc>
          <w:tcPr>
            <w:tcW w:w="1010" w:type="dxa"/>
            <w:tcBorders>
              <w:tl2br w:val="nil"/>
              <w:tr2bl w:val="nil"/>
            </w:tcBorders>
            <w:shd w:val="clear" w:color="auto" w:fill="FEFEFE"/>
            <w:noWrap/>
            <w:vAlign w:val="center"/>
          </w:tcPr>
          <w:p w14:paraId="13A0E5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C4807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DA4A1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EC393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5CE1E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3A034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F46F6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5F010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3124F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1FDFF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154AE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995C9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4B876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3FE13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E9976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AC795A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949B0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BA6D5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DDB4B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2B4BC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373C9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F7D630B">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1B8985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Coelho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370E50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82D8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68DDB2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AF3569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E00A1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F88AC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674C1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67BB21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9D0B1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72A64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D30FA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E635B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24881D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854D9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448F6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CFD44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FE6513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AF2F2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E523A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33B89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AA7EE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210201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C6ACB0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Contreras-Somoza</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4E6EBA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EFB02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000E78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645634D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018E11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9D1D4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030C9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9527E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A8499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A1B94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E8750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8530E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A35F9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F79B0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54BAD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6834C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51D65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9766D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B4C45F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784AB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A9AA4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CD17AE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6EA36A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Favela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D8367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B511C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2388F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93B0C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36BD6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67638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4FE0F5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C049E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4397A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A580B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45546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78FC4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76F9A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97940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9C43D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893FB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C4E16E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FEC03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545E4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81C5E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54517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7E747F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44DD92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Ferguson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4975CF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6C137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D637C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5AFE75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AC195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A5AA8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71FA60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0F559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34653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FF55C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C2711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946FD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28BA12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816F5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6E8A5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1916E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6917B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C3EF3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0228A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885864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0EA740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F079BA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0F0F0"/>
            <w:vAlign w:val="center"/>
          </w:tcPr>
          <w:p w14:paraId="3DD0C6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Fernández Montenegro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1F49D4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AE4B2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0198C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20B0C9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C190A7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B0A45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6B675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8BB7D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3F999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02148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AD1A2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DF8DE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AFE89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DCE9AF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A291B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09B46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A52D7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FDA1D5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2FEA3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8425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3966D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37061E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107DBA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Graham(2020)</w:t>
            </w:r>
          </w:p>
        </w:tc>
        <w:tc>
          <w:tcPr>
            <w:tcW w:w="1010" w:type="dxa"/>
            <w:tcBorders>
              <w:tl2br w:val="nil"/>
              <w:tr2bl w:val="nil"/>
            </w:tcBorders>
            <w:shd w:val="clear" w:color="auto" w:fill="FEFEFE"/>
            <w:noWrap/>
            <w:vAlign w:val="center"/>
          </w:tcPr>
          <w:p w14:paraId="55387A1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A86EF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588EB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166EA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7A3EF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D278B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0C1D04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1930B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2F726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6C1B6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2EF9A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6C505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09BCF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89EAC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AE7A2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F99DB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1B84B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F9B62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F8C8A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3D388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31F7F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EEFAA8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5A2C4A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Guzman-Parra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543086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E9919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A4AA6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87E81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ECA64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31F37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58E7E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DBFCB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0CD6E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4158CC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F4647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BDC66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7F525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1650A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01A9D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33CB7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705E5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C4D1D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F95E3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ACB4E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FD660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CB762E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72D745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Joranson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7471C8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784D9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B9678B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0BB3F9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22DC32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2F847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E00CE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BD24E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FB9CD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5F452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0E0EA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49F6C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8A25E0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C8D6D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2EE535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A001C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6F6D9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AA472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FFB445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41257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FFE2B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0C2C8B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14EE4C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Masoumzadeh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1C0140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96FCB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3EA70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18357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AD7A8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B002D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15850E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E519D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4CF36F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A21A3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BE6E9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1E244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A6AA71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23E4D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957AC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448B9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28FB2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85909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6E325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8FECB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E2F21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E697FC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CC3873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Neal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F2DA9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6615D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D78BF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25602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5DFCEE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43E95F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07761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F0BE3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56F89D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7F66F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88C1C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2087F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3DD8D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04D96B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79714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8B2CD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01C05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BA45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F840D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C305B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21ADA6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91107D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14CD8E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Niki</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3480F9D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599FF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4820F7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1EAB8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1FDD5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A8AD3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7F47E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0887DE8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B180C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1038C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5FB06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7E75A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0105C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08A841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B46D7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F33B9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F0FE2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51FF08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DC69B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19B33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C8A4A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C57FB15">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8971A8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Sanders</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67A158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1CC11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053189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D61F6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3B690E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E95E2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27B24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C9ACE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4C5427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5ECE0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706A0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F3B59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996FB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DF6D2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4C4F4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FBD39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F24774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3DC92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1098F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5DB9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4FCFEE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71DB9EF">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563BE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Strong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286944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CAAA6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6748F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FFEA8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05D706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78A28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63E3DD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38CD7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416AA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D54B55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16A41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EB68F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BE24F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A5952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416D7B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5809AFD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E3A36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D73DA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71FC4E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2FA32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401A1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98235E3">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0C444F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Thabtah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332C7B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910D4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23FDFA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94264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31BC43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9BF37C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7A85A0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1575C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862A6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5153C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67CEF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9D03E1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A50A5B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C3BC3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6B9FD5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4C011B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4C3D3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D3525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FE498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6EB77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C6881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81D54F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7C798D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Van De Weijer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579B3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EE49D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1EB1D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392D0C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565A4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983AF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2D2F7C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6A76BC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F0A76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1057E8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3D55A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86FB2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C6183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1E79FC9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3CE0C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7EE240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4D88D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BBC62B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14B3C2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F24FE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338799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6E34A2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25FA23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Vollmer Dahlke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11ECCB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BF419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BEFBB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DE506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FEC422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B1E54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C871D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BB061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F8A2A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42A47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F3B88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EDB98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61CBA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7751E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3B670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BA980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34354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DC596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C7242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2EF77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1BD8C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14D12F3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5921845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Wang </w:t>
            </w:r>
            <w:r>
              <w:rPr>
                <w:rFonts w:hint="eastAsia" w:ascii="Times New Roman" w:hAnsi="Times New Roman" w:eastAsia="宋体" w:cs="Times New Roman"/>
                <w:i w:val="0"/>
                <w:iCs w:val="0"/>
                <w:color w:val="000000"/>
                <w:kern w:val="0"/>
                <w:sz w:val="20"/>
                <w:szCs w:val="20"/>
                <w:u w:val="none"/>
                <w:lang w:val="en-US" w:eastAsia="zh-CN" w:bidi="ar"/>
              </w:rPr>
              <w:t>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0F0F0"/>
            <w:noWrap/>
            <w:vAlign w:val="center"/>
          </w:tcPr>
          <w:p w14:paraId="4EA6D3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135DF9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C68B4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6A46BC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27445C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E8F5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D9644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C75081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32818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1423F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E0DED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32567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42515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22C8D8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245638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E0C8A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5B0789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5A473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E8230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17581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439BC6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0AA32D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6843E2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Yousaf</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(2020)</w:t>
            </w:r>
          </w:p>
        </w:tc>
        <w:tc>
          <w:tcPr>
            <w:tcW w:w="1010" w:type="dxa"/>
            <w:tcBorders>
              <w:tl2br w:val="nil"/>
              <w:tr2bl w:val="nil"/>
            </w:tcBorders>
            <w:shd w:val="clear" w:color="auto" w:fill="FEFEFE"/>
            <w:noWrap/>
            <w:vAlign w:val="center"/>
          </w:tcPr>
          <w:p w14:paraId="4196F43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8BF8A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E8FEC7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8DB69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7C5B3A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0FB22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544C76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BAFD7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3AC9C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36C5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120B1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82BA1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1ADA54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34CF4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51392D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3C2DD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41882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FB00A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5DAAFC8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6B3CB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54FD22F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1E7847D">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4A32964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Ballester</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50E0D3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980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05F4C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62DDEC6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1CAC78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5391D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DE385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C67C7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53F49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660553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1C7474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D17C82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B4B75E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3E9094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A4865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10CF6D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FC4F03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3B519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3055BA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E515BD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83607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6BB42A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326319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Behera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02AF5D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5F606B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64EE64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0CA34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158CB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82155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076BBD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46B7B3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7D9C9E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192AD9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74B58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852EF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0C1AD9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756660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46047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2A2830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3686B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D4F94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00F0CD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72A38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BB6FEB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6AE8F8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6A192D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Callisaya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464DB09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7E05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84320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4C4D1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63200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2B049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BAC9B3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04661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65637E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699C8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54358E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5BC78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B6472C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8FDC40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17E4F1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37AA9D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EDC337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04B1C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57C77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7BBB2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607A45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273354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5BE28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Campbell</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3F47CB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300E0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ACEDF0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1684B2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038528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827492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F117FF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5E2B34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7247AD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59641C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9C90A0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757FA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2FAB4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55F055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79CCB0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362507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784646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D7290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AAEAF8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DABC2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3B3E4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A1979E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392DB1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 Souto Barreto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2D052A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78C16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37D3AA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67C18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0FE1DA1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79163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3FA3E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A3BCD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498D9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825CF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DE662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12B21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5D61DE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5328C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F68C8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A2248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8811C8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9CFE1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C03AE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712FBA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A5386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521E16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3F89B4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Hammarlund</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5A2C4CA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04918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77B358B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0D429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7C03D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E9C6FE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30FAF5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7EF35A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98CAE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DCA18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EF7A9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2C9B5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778ED4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6E8205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55F74B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826FF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B369C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795BD8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DA24C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292496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1EB1B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10C7AE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FC57E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Kang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53BBD4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4A9EE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D54AA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59B601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A653D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AEDE5C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6760022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51C45A1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FD6C7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72386D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19C449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575E751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349923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DC6C7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77DA57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263F3D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24047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A28229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0EF50D5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5A82C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7FBCB6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7EF1B5C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vAlign w:val="center"/>
          </w:tcPr>
          <w:p w14:paraId="4D18C38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Kim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(2021a)</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0D0146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DFB0E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63A86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32054D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4A3721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005914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2C5A913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6F8547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714654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EA6D9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76291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5B359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7021DC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5C4DE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207611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1710002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874A1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48828CF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69ED5A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4EEAB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5FE98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2CF57C7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4B803D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Kim</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(2021b)</w:t>
            </w:r>
            <w:r>
              <w:rPr>
                <w:rFonts w:hint="eastAsia"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0F0F0"/>
            <w:noWrap/>
            <w:vAlign w:val="center"/>
          </w:tcPr>
          <w:p w14:paraId="768BF4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A49C0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043EF57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63B6C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90758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2A9F4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729F7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D446EC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38A501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2A5C8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259814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0F4480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B9CA5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79741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1F6C7D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F86E1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91F8F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7929E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40A417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FFA222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F46366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653F3C6">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690ECD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Lariviere</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5258E4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BF02D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EFE9B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45D3DB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830D5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223A8E1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3F636E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4DCFC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273810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D2C4BC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B1064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97DE37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B6F54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23337A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FC494C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D248CD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6CDFF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F6BD09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CC09F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014825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C5448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19624C9">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3D1822C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Lin</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5DAF799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7E86D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678C4B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190B97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CCA81B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7E235B3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39CFBD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41B38E7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228DBE8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350ACC8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0FF9730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377589A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7CE8E96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44CF7C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3F7D92A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34B21B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0FC945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ABFA57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EA30D8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5D382EE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0DA788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1D692A4">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EFEFE"/>
            <w:noWrap/>
            <w:vAlign w:val="center"/>
          </w:tcPr>
          <w:p w14:paraId="7EA9D1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McCleery</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77225A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EC551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1BC1710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1EEFE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29B2D5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3ECEC7A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4442482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23FCD1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DF1F9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8DCEC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1B6557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42941B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57B70DF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77921F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4BF7BE0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566F0F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1EE2460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3678FA1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4BD5786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430257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1B9B54E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A48399A">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0F0F0"/>
            <w:vAlign w:val="center"/>
          </w:tcPr>
          <w:p w14:paraId="10B8F3B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Nishiura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35C5351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B6F70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5CAAAD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DA06E6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4A71E33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CF8DB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DDD59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34704C0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64E1574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08741F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1B6ED79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D1B17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1471DBB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4015D95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B882C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B28122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C60EB4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0E02F5F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532E9E6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3E6B38C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22B02A7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499626AE">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1B2E0C5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Nishiura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w:t>
            </w:r>
            <w:r>
              <w:rPr>
                <w:rFonts w:hint="eastAsia" w:ascii="Times New Roman" w:hAnsi="Times New Roman" w:eastAsia="宋体" w:cs="Times New Roman"/>
                <w:i w:val="0"/>
                <w:iCs w:val="0"/>
                <w:color w:val="000000"/>
                <w:kern w:val="0"/>
                <w:sz w:val="20"/>
                <w:szCs w:val="20"/>
                <w:u w:val="none"/>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w:t>
            </w:r>
          </w:p>
        </w:tc>
        <w:tc>
          <w:tcPr>
            <w:tcW w:w="1010" w:type="dxa"/>
            <w:tcBorders>
              <w:tl2br w:val="nil"/>
              <w:tr2bl w:val="nil"/>
            </w:tcBorders>
            <w:shd w:val="clear" w:color="auto" w:fill="FEFEFE"/>
            <w:noWrap/>
            <w:vAlign w:val="center"/>
          </w:tcPr>
          <w:p w14:paraId="427274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0D2501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3F5DE33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1B6DE7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3F9AE2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7F7D0DF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120443E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3AAAC46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1B4142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47379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707CC1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5C44E5E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8931F4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7E3779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599F79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7FF263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262AA74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0EC0B5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7B45517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30CB047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997AA6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53AB6067">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26B082F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Ong</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741DD8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66879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1844A4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0B22B18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7079375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141D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54E324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20FD6F2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5CEAC9D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5E61EB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2F6B9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2E74306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101561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519587C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5CE2345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467FF99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74389C2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631A08A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CFFD8E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081D62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549FD48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6F217AC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shd w:val="clear" w:color="auto" w:fill="auto"/>
          <w:tblCellMar>
            <w:top w:w="0" w:type="dxa"/>
            <w:left w:w="108" w:type="dxa"/>
            <w:bottom w:w="0" w:type="dxa"/>
            <w:right w:w="108" w:type="dxa"/>
          </w:tblCellMar>
        </w:tblPrEx>
        <w:trPr>
          <w:trHeight w:val="520" w:hRule="atLeast"/>
        </w:trPr>
        <w:tc>
          <w:tcPr>
            <w:tcW w:w="1500" w:type="dxa"/>
            <w:tcBorders>
              <w:tl2br w:val="nil"/>
              <w:tr2bl w:val="nil"/>
            </w:tcBorders>
            <w:shd w:val="clear" w:color="auto" w:fill="FEFEFE"/>
            <w:vAlign w:val="center"/>
          </w:tcPr>
          <w:p w14:paraId="19DD9B5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Romero-Ayuso</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2CE25E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3B7855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D8C7D2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2B79396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663AEB4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487E6B3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69E5943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199AC66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3937C2E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6DFE596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6D62723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6077B3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46FE747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4F52F0C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0952C50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6D8CA5B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4B810E4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7376C48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69850CE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5CB33C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36F42BE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34AEA0C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6CE58F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Saragih</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4DB16C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9FFAB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215B852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4CDDE2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AEDFC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023D5D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0791244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1FEFBEC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1E99068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57002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69B49A3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1F575FF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CCBB3A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30F45A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6B90315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6FD25DA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47FAC58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735AF7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22A1DEB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70F997F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747C3E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4B0B750">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780" w:hRule="atLeast"/>
        </w:trPr>
        <w:tc>
          <w:tcPr>
            <w:tcW w:w="1500" w:type="dxa"/>
            <w:tcBorders>
              <w:tl2br w:val="nil"/>
              <w:tr2bl w:val="nil"/>
            </w:tcBorders>
            <w:shd w:val="clear" w:color="auto" w:fill="FEFEFE"/>
            <w:vAlign w:val="center"/>
          </w:tcPr>
          <w:p w14:paraId="644548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Umeda-Kameyama</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EFEFE"/>
            <w:noWrap/>
            <w:vAlign w:val="center"/>
          </w:tcPr>
          <w:p w14:paraId="1A12BEA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0AE1D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EFEFE"/>
            <w:noWrap/>
            <w:vAlign w:val="center"/>
          </w:tcPr>
          <w:p w14:paraId="548B18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EFEFE"/>
            <w:noWrap/>
            <w:vAlign w:val="center"/>
          </w:tcPr>
          <w:p w14:paraId="72060B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EFEFE"/>
            <w:noWrap/>
            <w:vAlign w:val="center"/>
          </w:tcPr>
          <w:p w14:paraId="74B599F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D798E3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EFEFE"/>
            <w:noWrap/>
            <w:vAlign w:val="center"/>
          </w:tcPr>
          <w:p w14:paraId="3DD4E62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EFEFE"/>
            <w:noWrap/>
            <w:vAlign w:val="center"/>
          </w:tcPr>
          <w:p w14:paraId="0FD8F9B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EFEFE"/>
            <w:noWrap/>
            <w:vAlign w:val="center"/>
          </w:tcPr>
          <w:p w14:paraId="0A9E7276">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EFEFE"/>
            <w:noWrap/>
            <w:vAlign w:val="center"/>
          </w:tcPr>
          <w:p w14:paraId="169FE29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4E24E71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127BBF0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EFEFE"/>
            <w:noWrap/>
            <w:vAlign w:val="center"/>
          </w:tcPr>
          <w:p w14:paraId="3A5DA14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EFEFE"/>
            <w:noWrap/>
            <w:vAlign w:val="center"/>
          </w:tcPr>
          <w:p w14:paraId="3BA12BD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EFEFE"/>
            <w:noWrap/>
            <w:vAlign w:val="center"/>
          </w:tcPr>
          <w:p w14:paraId="3493E8D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EFEFE"/>
            <w:noWrap/>
            <w:vAlign w:val="center"/>
          </w:tcPr>
          <w:p w14:paraId="0E0070A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EFEFE"/>
            <w:noWrap/>
            <w:vAlign w:val="center"/>
          </w:tcPr>
          <w:p w14:paraId="67F63C54">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EFEFE"/>
            <w:noWrap/>
            <w:vAlign w:val="center"/>
          </w:tcPr>
          <w:p w14:paraId="272C9C5B">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EFEFE"/>
            <w:noWrap/>
            <w:vAlign w:val="center"/>
          </w:tcPr>
          <w:p w14:paraId="356AE543">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EFEFE"/>
            <w:noWrap/>
            <w:vAlign w:val="center"/>
          </w:tcPr>
          <w:p w14:paraId="195C23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EFEFE"/>
            <w:noWrap/>
            <w:vAlign w:val="center"/>
          </w:tcPr>
          <w:p w14:paraId="7F30797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14:paraId="0DF22168">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trHeight w:val="280" w:hRule="atLeast"/>
        </w:trPr>
        <w:tc>
          <w:tcPr>
            <w:tcW w:w="1500" w:type="dxa"/>
            <w:tcBorders>
              <w:tl2br w:val="nil"/>
              <w:tr2bl w:val="nil"/>
            </w:tcBorders>
            <w:shd w:val="clear" w:color="auto" w:fill="F0F0F0"/>
            <w:vAlign w:val="center"/>
          </w:tcPr>
          <w:p w14:paraId="00B9BC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Zhu</w:t>
            </w:r>
            <w:r>
              <w:rPr>
                <w:rFonts w:hint="eastAsia" w:ascii="Times New Roman" w:hAnsi="Times New Roman" w:eastAsia="宋体" w:cs="Times New Roman"/>
                <w:i w:val="0"/>
                <w:iCs w:val="0"/>
                <w:color w:val="000000"/>
                <w:kern w:val="0"/>
                <w:sz w:val="20"/>
                <w:szCs w:val="20"/>
                <w:u w:val="none"/>
                <w:lang w:val="en-US" w:eastAsia="zh-CN" w:bidi="ar"/>
              </w:rPr>
              <w:t xml:space="preserve"> et al</w:t>
            </w:r>
            <w:r>
              <w:rPr>
                <w:rFonts w:hint="default" w:ascii="Times New Roman" w:hAnsi="Times New Roman" w:eastAsia="宋体" w:cs="Times New Roman"/>
                <w:i w:val="0"/>
                <w:iCs w:val="0"/>
                <w:color w:val="000000"/>
                <w:kern w:val="0"/>
                <w:sz w:val="20"/>
                <w:szCs w:val="20"/>
                <w:u w:val="none"/>
                <w:lang w:val="en-US" w:eastAsia="zh-CN" w:bidi="ar"/>
              </w:rPr>
              <w:t>(2021)</w:t>
            </w:r>
          </w:p>
        </w:tc>
        <w:tc>
          <w:tcPr>
            <w:tcW w:w="1010" w:type="dxa"/>
            <w:tcBorders>
              <w:tl2br w:val="nil"/>
              <w:tr2bl w:val="nil"/>
            </w:tcBorders>
            <w:shd w:val="clear" w:color="auto" w:fill="F0F0F0"/>
            <w:noWrap/>
            <w:vAlign w:val="center"/>
          </w:tcPr>
          <w:p w14:paraId="0A9588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3DBE4B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60" w:type="dxa"/>
            <w:tcBorders>
              <w:tl2br w:val="nil"/>
              <w:tr2bl w:val="nil"/>
            </w:tcBorders>
            <w:shd w:val="clear" w:color="auto" w:fill="F0F0F0"/>
            <w:noWrap/>
            <w:vAlign w:val="center"/>
          </w:tcPr>
          <w:p w14:paraId="717C794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300" w:type="dxa"/>
            <w:tcBorders>
              <w:tl2br w:val="nil"/>
              <w:tr2bl w:val="nil"/>
            </w:tcBorders>
            <w:shd w:val="clear" w:color="auto" w:fill="F0F0F0"/>
            <w:noWrap/>
            <w:vAlign w:val="center"/>
          </w:tcPr>
          <w:p w14:paraId="7673D2B1">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40" w:type="dxa"/>
            <w:tcBorders>
              <w:tl2br w:val="nil"/>
              <w:tr2bl w:val="nil"/>
            </w:tcBorders>
            <w:shd w:val="clear" w:color="auto" w:fill="F0F0F0"/>
            <w:noWrap/>
            <w:vAlign w:val="center"/>
          </w:tcPr>
          <w:p w14:paraId="3CD0BBF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49CBF46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10" w:type="dxa"/>
            <w:tcBorders>
              <w:tl2br w:val="nil"/>
              <w:tr2bl w:val="nil"/>
            </w:tcBorders>
            <w:shd w:val="clear" w:color="auto" w:fill="F0F0F0"/>
            <w:noWrap/>
            <w:vAlign w:val="center"/>
          </w:tcPr>
          <w:p w14:paraId="7878699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90" w:type="dxa"/>
            <w:tcBorders>
              <w:tl2br w:val="nil"/>
              <w:tr2bl w:val="nil"/>
            </w:tcBorders>
            <w:shd w:val="clear" w:color="auto" w:fill="F0F0F0"/>
            <w:noWrap/>
            <w:vAlign w:val="center"/>
          </w:tcPr>
          <w:p w14:paraId="74CDFF0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20" w:type="dxa"/>
            <w:tcBorders>
              <w:tl2br w:val="nil"/>
              <w:tr2bl w:val="nil"/>
            </w:tcBorders>
            <w:shd w:val="clear" w:color="auto" w:fill="F0F0F0"/>
            <w:noWrap/>
            <w:vAlign w:val="center"/>
          </w:tcPr>
          <w:p w14:paraId="034F80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00" w:type="dxa"/>
            <w:tcBorders>
              <w:tl2br w:val="nil"/>
              <w:tr2bl w:val="nil"/>
            </w:tcBorders>
            <w:shd w:val="clear" w:color="auto" w:fill="F0F0F0"/>
            <w:noWrap/>
            <w:vAlign w:val="center"/>
          </w:tcPr>
          <w:p w14:paraId="2D9CDBEE">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998E95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8624A89">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070" w:type="dxa"/>
            <w:tcBorders>
              <w:tl2br w:val="nil"/>
              <w:tr2bl w:val="nil"/>
            </w:tcBorders>
            <w:shd w:val="clear" w:color="auto" w:fill="F0F0F0"/>
            <w:noWrap/>
            <w:vAlign w:val="center"/>
          </w:tcPr>
          <w:p w14:paraId="6CEFD9BD">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90" w:type="dxa"/>
            <w:tcBorders>
              <w:tl2br w:val="nil"/>
              <w:tr2bl w:val="nil"/>
            </w:tcBorders>
            <w:shd w:val="clear" w:color="auto" w:fill="F0F0F0"/>
            <w:noWrap/>
            <w:vAlign w:val="center"/>
          </w:tcPr>
          <w:p w14:paraId="716491DF">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17" w:type="dxa"/>
            <w:tcBorders>
              <w:tl2br w:val="nil"/>
              <w:tr2bl w:val="nil"/>
            </w:tcBorders>
            <w:shd w:val="clear" w:color="auto" w:fill="F0F0F0"/>
            <w:noWrap/>
            <w:vAlign w:val="center"/>
          </w:tcPr>
          <w:p w14:paraId="0B7918C7">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0" w:type="dxa"/>
            <w:tcBorders>
              <w:tl2br w:val="nil"/>
              <w:tr2bl w:val="nil"/>
            </w:tcBorders>
            <w:shd w:val="clear" w:color="auto" w:fill="F0F0F0"/>
            <w:noWrap/>
            <w:vAlign w:val="center"/>
          </w:tcPr>
          <w:p w14:paraId="074A3A10">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60" w:type="dxa"/>
            <w:tcBorders>
              <w:tl2br w:val="nil"/>
              <w:tr2bl w:val="nil"/>
            </w:tcBorders>
            <w:shd w:val="clear" w:color="auto" w:fill="F0F0F0"/>
            <w:noWrap/>
            <w:vAlign w:val="center"/>
          </w:tcPr>
          <w:p w14:paraId="2122548A">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50" w:type="dxa"/>
            <w:tcBorders>
              <w:tl2br w:val="nil"/>
              <w:tr2bl w:val="nil"/>
            </w:tcBorders>
            <w:shd w:val="clear" w:color="auto" w:fill="F0F0F0"/>
            <w:noWrap/>
            <w:vAlign w:val="center"/>
          </w:tcPr>
          <w:p w14:paraId="44D5D212">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120" w:type="dxa"/>
            <w:tcBorders>
              <w:tl2br w:val="nil"/>
              <w:tr2bl w:val="nil"/>
            </w:tcBorders>
            <w:shd w:val="clear" w:color="auto" w:fill="F0F0F0"/>
            <w:noWrap/>
            <w:vAlign w:val="center"/>
          </w:tcPr>
          <w:p w14:paraId="383C569C">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70" w:type="dxa"/>
            <w:tcBorders>
              <w:tl2br w:val="nil"/>
              <w:tr2bl w:val="nil"/>
            </w:tcBorders>
            <w:shd w:val="clear" w:color="auto" w:fill="F0F0F0"/>
            <w:noWrap/>
            <w:vAlign w:val="center"/>
          </w:tcPr>
          <w:p w14:paraId="48AFAD68">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40" w:type="dxa"/>
            <w:tcBorders>
              <w:tl2br w:val="nil"/>
              <w:tr2bl w:val="nil"/>
            </w:tcBorders>
            <w:shd w:val="clear" w:color="auto" w:fill="F0F0F0"/>
            <w:noWrap/>
            <w:vAlign w:val="center"/>
          </w:tcPr>
          <w:p w14:paraId="16DFC755">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14:paraId="18D5ED52">
      <w:pPr>
        <w:rPr>
          <w:rFonts w:hint="default" w:ascii="Times New Roman" w:hAnsi="Times New Roman" w:cs="Times New Roman"/>
          <w:sz w:val="20"/>
          <w:szCs w:val="20"/>
        </w:rPr>
      </w:pPr>
      <w:r>
        <w:rPr>
          <w:rFonts w:hint="default" w:ascii="Times New Roman" w:hAnsi="Times New Roman" w:cs="Times New Roman"/>
          <w:sz w:val="24"/>
          <w:szCs w:val="24"/>
        </w:rPr>
        <w:t>*For unique articles with the same first author and year, titles are displayed below</w:t>
      </w:r>
    </w:p>
    <w:p w14:paraId="2412B67B">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0" w:afterAutospacing="0" w:line="360" w:lineRule="auto"/>
        <w:ind w:left="0" w:right="0" w:firstLine="0"/>
        <w:jc w:val="both"/>
        <w:textAlignment w:val="auto"/>
        <w:rPr>
          <w:rFonts w:hint="default" w:ascii="Times New Roman" w:hAnsi="Times New Roman" w:eastAsia="微软雅黑" w:cs="Times New Roman"/>
          <w:b/>
          <w:bCs/>
          <w:i w:val="0"/>
          <w:iCs w:val="0"/>
          <w:caps w:val="0"/>
          <w:color w:val="000000"/>
          <w:spacing w:val="0"/>
          <w:sz w:val="24"/>
          <w:szCs w:val="24"/>
          <w:shd w:val="clear" w:fill="FFFFFF"/>
        </w:rPr>
      </w:pPr>
    </w:p>
    <w:p w14:paraId="0E56BCC8">
      <w:pPr>
        <w:rPr>
          <w:rFonts w:hint="default" w:ascii="Times New Roman" w:hAnsi="Times New Roman" w:eastAsia="微软雅黑" w:cs="Times New Roman"/>
          <w:b/>
          <w:bCs/>
          <w:i w:val="0"/>
          <w:iCs w:val="0"/>
          <w:caps w:val="0"/>
          <w:color w:val="000000"/>
          <w:spacing w:val="0"/>
          <w:sz w:val="24"/>
          <w:szCs w:val="24"/>
          <w:shd w:val="clear" w:fill="FFFFFF"/>
        </w:rPr>
      </w:pPr>
      <w:r>
        <w:rPr>
          <w:rFonts w:hint="default" w:ascii="Times New Roman" w:hAnsi="Times New Roman" w:eastAsia="微软雅黑" w:cs="Times New Roman"/>
          <w:b/>
          <w:bCs/>
          <w:i w:val="0"/>
          <w:iCs w:val="0"/>
          <w:caps w:val="0"/>
          <w:color w:val="000000"/>
          <w:spacing w:val="0"/>
          <w:sz w:val="24"/>
          <w:szCs w:val="24"/>
          <w:shd w:val="clear" w:fill="FFFFFF"/>
        </w:rPr>
        <w:br w:type="page"/>
      </w:r>
    </w:p>
    <w:p w14:paraId="4B5294C1">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0" w:afterAutospacing="0" w:line="360" w:lineRule="auto"/>
        <w:ind w:left="0" w:right="0" w:firstLine="0"/>
        <w:jc w:val="both"/>
        <w:textAlignment w:val="auto"/>
        <w:rPr>
          <w:rFonts w:hint="default" w:ascii="Times New Roman" w:hAnsi="Times New Roman" w:eastAsia="微软雅黑" w:cs="Times New Roman"/>
          <w:b/>
          <w:bCs/>
          <w:i w:val="0"/>
          <w:iCs w:val="0"/>
          <w:caps w:val="0"/>
          <w:color w:val="000000"/>
          <w:spacing w:val="0"/>
          <w:sz w:val="24"/>
          <w:szCs w:val="24"/>
          <w:shd w:val="clear" w:fill="FFFFFF"/>
        </w:rPr>
        <w:sectPr>
          <w:pgSz w:w="23811" w:h="16838" w:orient="landscape"/>
          <w:pgMar w:top="1803" w:right="1440" w:bottom="1803" w:left="1440" w:header="851" w:footer="992" w:gutter="0"/>
          <w:pgBorders w:offsetFrom="page">
            <w:top w:val="none" w:sz="0" w:space="0"/>
            <w:left w:val="none" w:sz="0" w:space="0"/>
            <w:bottom w:val="none" w:sz="0" w:space="0"/>
            <w:right w:val="none" w:sz="0" w:space="0"/>
          </w:pgBorders>
          <w:pgNumType w:fmt="decimal"/>
          <w:cols w:space="0" w:num="1"/>
          <w:rtlGutter w:val="0"/>
          <w:docGrid w:type="lines" w:linePitch="345" w:charSpace="0"/>
        </w:sectPr>
      </w:pPr>
    </w:p>
    <w:p w14:paraId="1473FE0F">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0" w:afterAutospacing="0" w:line="360" w:lineRule="auto"/>
        <w:ind w:left="0" w:right="0" w:firstLine="0"/>
        <w:jc w:val="both"/>
        <w:textAlignment w:val="auto"/>
        <w:rPr>
          <w:rFonts w:hint="default" w:ascii="Times New Roman" w:hAnsi="Times New Roman" w:eastAsia="微软雅黑" w:cs="Times New Roman"/>
          <w:b/>
          <w:bCs/>
          <w:i w:val="0"/>
          <w:iCs w:val="0"/>
          <w:caps w:val="0"/>
          <w:color w:val="000000"/>
          <w:spacing w:val="0"/>
          <w:sz w:val="32"/>
          <w:szCs w:val="32"/>
          <w:shd w:val="clear" w:fill="FFFFFF"/>
        </w:rPr>
      </w:pPr>
      <w:r>
        <w:rPr>
          <w:rFonts w:hint="default" w:ascii="Times New Roman" w:hAnsi="Times New Roman" w:eastAsia="微软雅黑" w:cs="Times New Roman"/>
          <w:b/>
          <w:bCs/>
          <w:i w:val="0"/>
          <w:iCs w:val="0"/>
          <w:caps w:val="0"/>
          <w:color w:val="000000"/>
          <w:spacing w:val="0"/>
          <w:sz w:val="32"/>
          <w:szCs w:val="32"/>
          <w:shd w:val="clear" w:fill="FFFFFF"/>
        </w:rPr>
        <w:t>Titles of unique articles with the same first author and year:</w:t>
      </w:r>
    </w:p>
    <w:p w14:paraId="509DF74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Moyle W, Bramble M, Jones C, et al. Care staff perceptions of a social robot called Paro and a look-alike Plush Toy: a descriptive qualitative approach[J]. Aging &amp; mental health, 2018, 22(3): 330-335.</w:t>
      </w:r>
    </w:p>
    <w:p w14:paraId="166E9AB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Moyle W, Jones C, Dwan T, et al. Effectiveness of a virtual reality forest on people with dementia: A mixed methods pilot study[J]. The Gerontologist, 2018, 58(3): 478-487.</w:t>
      </w:r>
    </w:p>
    <w:p w14:paraId="767BB5D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Moyle W, Jones C, Murfield J, et al. Using a therapeutic companion robot for dementia symptoms in long-term care: reflections from a cluster-RCT[J]. Aging &amp; mental health, 2019, 23(3): 329-336.</w:t>
      </w:r>
    </w:p>
    <w:p w14:paraId="2FD8644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Moyle W, Bramble M, Jones C J, et al. “She Had a Smile on Her Face as Wide as the Great Australian Bite”: A qualitative examination of family perceptions of a therapeutic robot and a plush toy[J]. The Gerontologist, 2019, 59(1): 177-185.</w:t>
      </w:r>
    </w:p>
    <w:p w14:paraId="758CDC0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Gitlin L N, Winter L, Dennis M P, et al. A biobehavioral home-based intervention and the well-being of patients with dementia and their caregivers: the COPE randomized trial[J]. Jama, 2010, 304(9): 983-991.</w:t>
      </w:r>
    </w:p>
    <w:p w14:paraId="4DEE0D8B">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eastAsia="微软雅黑" w:cs="Times New Roman"/>
          <w:i w:val="0"/>
          <w:iCs w:val="0"/>
          <w:caps w:val="0"/>
          <w:color w:val="000000"/>
          <w:spacing w:val="0"/>
          <w:sz w:val="24"/>
          <w:szCs w:val="24"/>
          <w:shd w:val="clear" w:fill="FFFFFF"/>
        </w:rPr>
        <w:t>Gitlin L N, Winter L, Dennis M P, et al. Targeting and managing behavioral symptoms in individuals with dementia: a randomized trial of a nonpharmacological intervention[J]. Journal of the American Geriatrics Society, 2010, 58(8): 1465-1474.</w:t>
      </w:r>
    </w:p>
    <w:p w14:paraId="6E0C2FDA">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Wada K, Shibata T. Social and physiological influences of robot therapy in a</w:t>
      </w:r>
      <w:r>
        <w:rPr>
          <w:rFonts w:hint="default"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 xml:space="preserve">care house. Interact Stud. 2008;9:258–76. </w:t>
      </w:r>
    </w:p>
    <w:p w14:paraId="39EFFE0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Wada K, Shibata T, Musha T, Kimura S. Robot therapy for elders affected by</w:t>
      </w:r>
      <w:r>
        <w:rPr>
          <w:rFonts w:hint="default"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dementia. IEEE Eng Med Biol Mag. 2008;27:53–60</w:t>
      </w:r>
    </w:p>
    <w:p w14:paraId="04FC655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Kim H, Hong J P, Kang J M, et al. Cognitive reserve and the effects of virtual reality‐based cognitive training on elderly individuals with mild cognitive impairment and normal cognition[J]. Psychogeriatrics, 2021, 21(4): 552-559.</w:t>
      </w:r>
    </w:p>
    <w:p w14:paraId="51DCE18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Kim J H, Park S, Lim H. Developing a virtual reality for people with dementia in nursing homes based on their psychological needs: a feasibility study[J]. BMC geriatrics, 2021, 21: 1-10.</w:t>
      </w:r>
    </w:p>
    <w:p w14:paraId="4517C24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Øksnebjerg L, Woods B, Vilsen C R, et al. Self-management and cognitive rehabilitation in early stage dementia–merging methods to promote coping and adoption of assistive technology. A pilot study[J]. Aging &amp; mental health, 2020, 24(11): 1894-1903.</w:t>
      </w:r>
    </w:p>
    <w:p w14:paraId="14B0DF2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微软雅黑" w:cs="Times New Roman"/>
          <w:i w:val="0"/>
          <w:iCs w:val="0"/>
          <w:caps w:val="0"/>
          <w:color w:val="000000"/>
          <w:spacing w:val="0"/>
          <w:sz w:val="24"/>
          <w:szCs w:val="24"/>
          <w:shd w:val="clear" w:fill="FFFFFF"/>
        </w:rPr>
      </w:pPr>
      <w:r>
        <w:rPr>
          <w:rFonts w:hint="default" w:ascii="Times New Roman" w:hAnsi="Times New Roman" w:eastAsia="微软雅黑" w:cs="Times New Roman"/>
          <w:i w:val="0"/>
          <w:iCs w:val="0"/>
          <w:caps w:val="0"/>
          <w:color w:val="000000"/>
          <w:spacing w:val="0"/>
          <w:sz w:val="24"/>
          <w:szCs w:val="24"/>
          <w:shd w:val="clear" w:fill="FFFFFF"/>
        </w:rPr>
        <w:t>Øksnebjerg L, Woods B, Ruth K, Lauridsen A, et al. A tablet app supporting self-management for people with dementia: explorative study of adoption and use patterns[J]. JMIR mHealth and uHealth, 2020, 8(1): e14694.</w:t>
      </w:r>
    </w:p>
    <w:p w14:paraId="358F7230">
      <w:pPr>
        <w:keepNext w:val="0"/>
        <w:keepLines w:val="0"/>
        <w:pageBreakBefore w:val="0"/>
        <w:kinsoku/>
        <w:wordWrap/>
        <w:overflowPunct/>
        <w:topLinePunct w:val="0"/>
        <w:autoSpaceDE/>
        <w:autoSpaceDN/>
        <w:bidi w:val="0"/>
        <w:adjustRightInd/>
        <w:snapToGrid/>
        <w:spacing w:line="360" w:lineRule="auto"/>
        <w:textAlignment w:val="auto"/>
        <w:rPr>
          <w:rFonts w:hint="default" w:ascii="微软雅黑" w:hAnsi="微软雅黑" w:eastAsia="微软雅黑" w:cs="微软雅黑"/>
          <w:i w:val="0"/>
          <w:iCs w:val="0"/>
          <w:caps w:val="0"/>
          <w:color w:val="000000"/>
          <w:spacing w:val="0"/>
          <w:sz w:val="16"/>
          <w:szCs w:val="16"/>
          <w:shd w:val="clear" w:fill="FFFFFF"/>
          <w:lang w:val="en-US" w:eastAsia="zh-CN"/>
        </w:rPr>
      </w:pPr>
    </w:p>
    <w:sectPr>
      <w:pgSz w:w="16838" w:h="11905" w:orient="landscape"/>
      <w:pgMar w:top="1803" w:right="1440" w:bottom="1803" w:left="1440" w:header="851" w:footer="992" w:gutter="0"/>
      <w:pgBorders w:offsetFrom="page">
        <w:top w:val="none" w:sz="0" w:space="0"/>
        <w:left w:val="none" w:sz="0" w:space="0"/>
        <w:bottom w:val="none" w:sz="0" w:space="0"/>
        <w:right w:val="none" w:sz="0" w:space="0"/>
      </w:pgBorders>
      <w:pgNumType w:fmt="decimal"/>
      <w:cols w:space="0" w:num="1"/>
      <w:rtlGutter w:val="0"/>
      <w:docGrid w:type="lines" w:linePitch="34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D27F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21AD53">
                          <w:pPr>
                            <w:pStyle w:val="3"/>
                            <w:rPr>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fldChar w:fldCharType="begin"/>
                          </w:r>
                          <w:r>
                            <w:rPr>
                              <w:rFonts w:hint="default" w:ascii="Times New Roman" w:hAnsi="Times New Roman" w:cs="Times New Roman"/>
                              <w:color w:val="000000" w:themeColor="text1"/>
                              <w:sz w:val="32"/>
                              <w:szCs w:val="32"/>
                              <w14:textFill>
                                <w14:solidFill>
                                  <w14:schemeClr w14:val="tx1"/>
                                </w14:solidFill>
                              </w14:textFill>
                            </w:rPr>
                            <w:instrText xml:space="preserve"> PAGE  \* MERGEFORMAT </w:instrText>
                          </w:r>
                          <w:r>
                            <w:rPr>
                              <w:rFonts w:hint="default" w:ascii="Times New Roman" w:hAnsi="Times New Roman" w:cs="Times New Roman"/>
                              <w:color w:val="000000" w:themeColor="text1"/>
                              <w:sz w:val="32"/>
                              <w:szCs w:val="32"/>
                              <w14:textFill>
                                <w14:solidFill>
                                  <w14:schemeClr w14:val="tx1"/>
                                </w14:solidFill>
                              </w14:textFill>
                            </w:rPr>
                            <w:fldChar w:fldCharType="separate"/>
                          </w:r>
                          <w:r>
                            <w:rPr>
                              <w:rFonts w:hint="default" w:ascii="Times New Roman" w:hAnsi="Times New Roman" w:cs="Times New Roman"/>
                              <w:color w:val="000000" w:themeColor="text1"/>
                              <w:sz w:val="32"/>
                              <w:szCs w:val="32"/>
                              <w14:textFill>
                                <w14:solidFill>
                                  <w14:schemeClr w14:val="tx1"/>
                                </w14:solidFill>
                              </w14:textFill>
                            </w:rPr>
                            <w:t>1</w:t>
                          </w:r>
                          <w:r>
                            <w:rPr>
                              <w:rFonts w:hint="default" w:ascii="Times New Roman" w:hAnsi="Times New Roman" w:cs="Times New Roman"/>
                              <w:color w:val="000000" w:themeColor="text1"/>
                              <w:sz w:val="32"/>
                              <w:szCs w:val="32"/>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21AD53">
                    <w:pPr>
                      <w:pStyle w:val="3"/>
                      <w:rPr>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fldChar w:fldCharType="begin"/>
                    </w:r>
                    <w:r>
                      <w:rPr>
                        <w:rFonts w:hint="default" w:ascii="Times New Roman" w:hAnsi="Times New Roman" w:cs="Times New Roman"/>
                        <w:color w:val="000000" w:themeColor="text1"/>
                        <w:sz w:val="32"/>
                        <w:szCs w:val="32"/>
                        <w14:textFill>
                          <w14:solidFill>
                            <w14:schemeClr w14:val="tx1"/>
                          </w14:solidFill>
                        </w14:textFill>
                      </w:rPr>
                      <w:instrText xml:space="preserve"> PAGE  \* MERGEFORMAT </w:instrText>
                    </w:r>
                    <w:r>
                      <w:rPr>
                        <w:rFonts w:hint="default" w:ascii="Times New Roman" w:hAnsi="Times New Roman" w:cs="Times New Roman"/>
                        <w:color w:val="000000" w:themeColor="text1"/>
                        <w:sz w:val="32"/>
                        <w:szCs w:val="32"/>
                        <w14:textFill>
                          <w14:solidFill>
                            <w14:schemeClr w14:val="tx1"/>
                          </w14:solidFill>
                        </w14:textFill>
                      </w:rPr>
                      <w:fldChar w:fldCharType="separate"/>
                    </w:r>
                    <w:r>
                      <w:rPr>
                        <w:rFonts w:hint="default" w:ascii="Times New Roman" w:hAnsi="Times New Roman" w:cs="Times New Roman"/>
                        <w:color w:val="000000" w:themeColor="text1"/>
                        <w:sz w:val="32"/>
                        <w:szCs w:val="32"/>
                        <w14:textFill>
                          <w14:solidFill>
                            <w14:schemeClr w14:val="tx1"/>
                          </w14:solidFill>
                        </w14:textFill>
                      </w:rPr>
                      <w:t>1</w:t>
                    </w:r>
                    <w:r>
                      <w:rPr>
                        <w:rFonts w:hint="default" w:ascii="Times New Roman" w:hAnsi="Times New Roman" w:cs="Times New Roman"/>
                        <w:color w:val="000000" w:themeColor="text1"/>
                        <w:sz w:val="32"/>
                        <w:szCs w:val="32"/>
                        <w14:textFill>
                          <w14:solidFill>
                            <w14:schemeClr w14:val="tx1"/>
                          </w14:solidFill>
                        </w14:textFill>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639B94"/>
    <w:multiLevelType w:val="singleLevel"/>
    <w:tmpl w:val="E6639B9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8050255"/>
    <w:rsid w:val="06EC0F88"/>
    <w:rsid w:val="08050255"/>
    <w:rsid w:val="16C240F4"/>
    <w:rsid w:val="1D6E1C47"/>
    <w:rsid w:val="22AD7495"/>
    <w:rsid w:val="306F48DA"/>
    <w:rsid w:val="37517169"/>
    <w:rsid w:val="393E1117"/>
    <w:rsid w:val="41B778EA"/>
    <w:rsid w:val="43C21DED"/>
    <w:rsid w:val="49FB248F"/>
    <w:rsid w:val="51ED7741"/>
    <w:rsid w:val="52A92104"/>
    <w:rsid w:val="5B0D125E"/>
    <w:rsid w:val="5DB572CE"/>
    <w:rsid w:val="70B313DB"/>
    <w:rsid w:val="754552B8"/>
    <w:rsid w:val="76B10CB4"/>
    <w:rsid w:val="7E634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rFonts w:ascii="Times New Roman" w:hAnsi="Times New Roman" w:eastAsia="宋体" w:cs="Times New Roman"/>
      <w:color w:val="0000FF"/>
      <w:u w:val="single"/>
    </w:rPr>
  </w:style>
  <w:style w:type="character" w:customStyle="1" w:styleId="10">
    <w:name w:val="font21"/>
    <w:basedOn w:val="8"/>
    <w:qFormat/>
    <w:uiPriority w:val="0"/>
    <w:rPr>
      <w:rFonts w:hint="default" w:ascii="Times New Roman" w:hAnsi="Times New Roman" w:eastAsia="宋体" w:cs="Times New Roman"/>
      <w:b/>
      <w:bCs/>
      <w:i/>
      <w:iCs/>
      <w:color w:val="000000"/>
      <w:sz w:val="22"/>
      <w:szCs w:val="22"/>
      <w:u w:val="none"/>
    </w:rPr>
  </w:style>
  <w:style w:type="character" w:customStyle="1" w:styleId="11">
    <w:name w:val="font31"/>
    <w:basedOn w:val="8"/>
    <w:qFormat/>
    <w:uiPriority w:val="0"/>
    <w:rPr>
      <w:rFonts w:hint="default" w:ascii="Times New Roman" w:hAnsi="Times New Roman" w:eastAsia="宋体" w:cs="Times New Roman"/>
      <w:b/>
      <w:bCs/>
      <w:i/>
      <w:iCs/>
      <w:color w:val="000000"/>
      <w:sz w:val="22"/>
      <w:szCs w:val="22"/>
      <w:u w:val="none"/>
    </w:rPr>
  </w:style>
  <w:style w:type="character" w:customStyle="1" w:styleId="12">
    <w:name w:val="font11"/>
    <w:basedOn w:val="8"/>
    <w:qFormat/>
    <w:uiPriority w:val="0"/>
    <w:rPr>
      <w:rFonts w:hint="default" w:ascii="Times New Roman" w:hAnsi="Times New Roman" w:eastAsia="宋体" w:cs="Times New Roman"/>
      <w:color w:val="000000"/>
      <w:sz w:val="22"/>
      <w:szCs w:val="22"/>
      <w:u w:val="none"/>
    </w:rPr>
  </w:style>
  <w:style w:type="character" w:customStyle="1" w:styleId="13">
    <w:name w:val="font01"/>
    <w:basedOn w:val="8"/>
    <w:qFormat/>
    <w:uiPriority w:val="0"/>
    <w:rPr>
      <w:rFonts w:hint="eastAsia" w:ascii="宋体" w:hAnsi="宋体" w:eastAsia="宋体" w:cs="宋体"/>
      <w:color w:val="000000"/>
      <w:sz w:val="22"/>
      <w:szCs w:val="22"/>
      <w:u w:val="none"/>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CM2"/>
    <w:basedOn w:val="16"/>
    <w:next w:val="16"/>
    <w:qFormat/>
    <w:uiPriority w:val="0"/>
    <w:pPr>
      <w:spacing w:after="373"/>
    </w:pPr>
    <w:rPr>
      <w:rFonts w:cs="Times New Roman"/>
      <w:color w:val="auto"/>
    </w:rPr>
  </w:style>
  <w:style w:type="paragraph" w:customStyle="1" w:styleId="16">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17">
    <w:name w:val="CM1"/>
    <w:basedOn w:val="16"/>
    <w:next w:val="16"/>
    <w:qFormat/>
    <w:uiPriority w:val="0"/>
    <w:rPr>
      <w:rFonts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1004</Words>
  <Characters>5876</Characters>
  <Lines>0</Lines>
  <Paragraphs>0</Paragraphs>
  <TotalTime>3</TotalTime>
  <ScaleCrop>false</ScaleCrop>
  <LinksUpToDate>false</LinksUpToDate>
  <CharactersWithSpaces>6771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2023-06-08T02:31:00Z</dcterms:created>
  <dc:creator>悬泉</dc:creator>
  <cp:lastModifiedBy>Poundba</cp:lastModifiedBy>
  <dcterms:modified xsi:type="dcterms:W3CDTF">2024-11-05T03:57:58Z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4D0F8F1BBC6B46F6B1E0173221970D4F_13</vt:lpwstr>
  </property>
</Properties>
</file>