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5978" w14:textId="77777777" w:rsidR="00721F4E" w:rsidRPr="00AF6BD5" w:rsidRDefault="00721F4E" w:rsidP="00721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BD5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7FE6281B" w14:textId="77777777" w:rsidR="00721F4E" w:rsidRPr="00AF6BD5" w:rsidRDefault="00721F4E" w:rsidP="00721F4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F6BD5">
        <w:rPr>
          <w:rFonts w:ascii="Times New Roman" w:hAnsi="Times New Roman" w:cs="Times New Roman"/>
          <w:b/>
          <w:sz w:val="24"/>
          <w:szCs w:val="24"/>
        </w:rPr>
        <w:t>Table 1: Adjusted results for the total, direct and indirect effects of childhood conditions on underweight in old age, with adult conditions as a mediator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1520"/>
        <w:gridCol w:w="2500"/>
        <w:gridCol w:w="2760"/>
        <w:gridCol w:w="960"/>
      </w:tblGrid>
      <w:tr w:rsidR="00721F4E" w:rsidRPr="00AF6BD5" w14:paraId="11F6F7F3" w14:textId="77777777" w:rsidTr="00A57245">
        <w:trPr>
          <w:trHeight w:val="21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D9A01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9FE7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Unstandardized effect (β)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F15A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F1C6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p-value</w:t>
            </w:r>
          </w:p>
        </w:tc>
      </w:tr>
      <w:tr w:rsidR="00721F4E" w:rsidRPr="00AF6BD5" w14:paraId="78CB309E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92CF89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Direct effect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D30A5B0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5158DB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CAB69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</w:tr>
      <w:tr w:rsidR="00721F4E" w:rsidRPr="00AF6BD5" w14:paraId="616A54F3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509F9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Education -&gt; Underweight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C509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-0.08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BFD4F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(-0.09, -0.07)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460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0.03</w:t>
            </w:r>
          </w:p>
        </w:tc>
      </w:tr>
      <w:tr w:rsidR="00721F4E" w:rsidRPr="00AF6BD5" w14:paraId="788BB9FB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9D275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Working status -&gt; Underweight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BA6B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7E75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(0.02, 0.04)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D03D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09DFD408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ABBE9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conditions -&gt; Underweight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7988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-0.07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29C47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(-0.10, -0.05)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1C9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0.02</w:t>
            </w:r>
          </w:p>
        </w:tc>
      </w:tr>
      <w:tr w:rsidR="00721F4E" w:rsidRPr="00AF6BD5" w14:paraId="3508F1F9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D5DE17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Indirect effect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B6187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D617E6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55FBE01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</w:tr>
      <w:tr w:rsidR="00721F4E" w:rsidRPr="00AF6BD5" w14:paraId="26C81239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7AD7B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conditions -&gt; Underweight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7213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263D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(-0.13, -0.10)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25A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6F8215B8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46FED45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Total effect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EE64BB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9B2CA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0CF0E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</w:tr>
      <w:tr w:rsidR="00721F4E" w:rsidRPr="00AF6BD5" w14:paraId="1367150D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82B34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SES -&gt; Underweight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E515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4572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(-0.21, -0.17)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1A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476D9B0C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F44B9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C657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D749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00C7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2E55B1E4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20382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Chi-square (model)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D7E7F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ABA0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B45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2A7EFFA9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6344C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Chi-square (baseline)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1117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8C600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9C7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2D09A2D0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2B0FD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RMSEA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CB56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7DB9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883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4E4D8FBA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7D090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CFI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91DB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5196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0876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5F3E2B94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FABE3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TLI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1EAB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68B1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7061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2610A4CD" w14:textId="77777777" w:rsidTr="00A57245">
        <w:trPr>
          <w:trHeight w:val="2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AADA5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SRMR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48DD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1AD4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07C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</w:tbl>
    <w:p w14:paraId="678F0198" w14:textId="77777777" w:rsidR="00721F4E" w:rsidRPr="00AF6BD5" w:rsidRDefault="00721F4E" w:rsidP="00721F4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F6BD5">
        <w:rPr>
          <w:rFonts w:ascii="Times New Roman" w:hAnsi="Times New Roman" w:cs="Times New Roman"/>
          <w:b/>
          <w:sz w:val="24"/>
          <w:szCs w:val="24"/>
        </w:rPr>
        <w:t>Table 2: Adjusted results for the total, direct and indirect effects of childhood conditions on overweight in old age, with adult conditions as a mediator</w:t>
      </w:r>
    </w:p>
    <w:tbl>
      <w:tblPr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2500"/>
        <w:gridCol w:w="2760"/>
        <w:gridCol w:w="960"/>
      </w:tblGrid>
      <w:tr w:rsidR="00721F4E" w:rsidRPr="00AF6BD5" w14:paraId="11EF86CE" w14:textId="77777777" w:rsidTr="00A57245">
        <w:trPr>
          <w:trHeight w:val="210"/>
        </w:trPr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1C1A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034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Unstandardized effect (β)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F7E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95% CI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B1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p-value</w:t>
            </w:r>
          </w:p>
        </w:tc>
      </w:tr>
      <w:tr w:rsidR="00721F4E" w:rsidRPr="00AF6BD5" w14:paraId="69FF41A3" w14:textId="77777777" w:rsidTr="00A57245">
        <w:trPr>
          <w:trHeight w:val="21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2D134A94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Direct effect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820DD04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FCBC6B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792E8F1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68E427EC" w14:textId="77777777" w:rsidTr="00A57245">
        <w:trPr>
          <w:trHeight w:val="420"/>
        </w:trPr>
        <w:tc>
          <w:tcPr>
            <w:tcW w:w="1520" w:type="dxa"/>
            <w:shd w:val="clear" w:color="auto" w:fill="auto"/>
            <w:vAlign w:val="center"/>
            <w:hideMark/>
          </w:tcPr>
          <w:p w14:paraId="0085ED20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Education -&gt; Overweight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2CE68F1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0.08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240CFEA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(0.07, 0.09)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9193E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657C04D8" w14:textId="77777777" w:rsidTr="00A57245">
        <w:trPr>
          <w:trHeight w:val="420"/>
        </w:trPr>
        <w:tc>
          <w:tcPr>
            <w:tcW w:w="1520" w:type="dxa"/>
            <w:shd w:val="clear" w:color="auto" w:fill="auto"/>
            <w:vAlign w:val="center"/>
            <w:hideMark/>
          </w:tcPr>
          <w:p w14:paraId="13DC7BDD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Working status -&gt; Overweight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0C88977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-0.06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6F27835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(-0.07, -0.05)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E5F1D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334743CE" w14:textId="77777777" w:rsidTr="00A57245">
        <w:trPr>
          <w:trHeight w:val="420"/>
        </w:trPr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D2CBB3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conditions -&gt; Overweight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8E2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7A17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(0.11, 0.16)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961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7FF1B92E" w14:textId="77777777" w:rsidTr="00A57245">
        <w:trPr>
          <w:trHeight w:val="21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50010017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Indirect effect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16D4C6B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198B72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40787C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25699B90" w14:textId="77777777" w:rsidTr="00A57245">
        <w:trPr>
          <w:trHeight w:val="42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5A279F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conditions -&gt; Overweight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002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196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(0.11, 0.13)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95E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38F68F74" w14:textId="77777777" w:rsidTr="00A57245">
        <w:trPr>
          <w:trHeight w:val="21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5F819D75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Total effect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A82698C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17E3BF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788DF97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4584FB9F" w14:textId="77777777" w:rsidTr="00A57245">
        <w:trPr>
          <w:trHeight w:val="42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A28AF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Childhood conditions -&gt; Overweight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AFB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0.25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002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(0.23, 0.28)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ED7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</w:tr>
      <w:tr w:rsidR="00721F4E" w:rsidRPr="00AF6BD5" w14:paraId="5D46354C" w14:textId="77777777" w:rsidTr="00A57245">
        <w:trPr>
          <w:trHeight w:val="210"/>
        </w:trPr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B5D33D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81C8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BF7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B14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6CB1A471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9779C45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Chi-square (model)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2CB2DFFB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65475CA6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BA3C8B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38A7D181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FE7E4E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Chi-square (baseline)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3F406EE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25EB2B13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E03040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1B9FDEC3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91D1BEE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RMSEA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0CC539AE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0.05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05426EE1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A456B9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31172125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31935D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CFI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0BEF3D4A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0.91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740F05F0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63C204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34E06A11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5F4E7F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lastRenderedPageBreak/>
              <w:t>TLI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665357F8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0.98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2662AC46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77B17A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721F4E" w:rsidRPr="00AF6BD5" w14:paraId="5E793452" w14:textId="77777777" w:rsidTr="00A57245">
        <w:trPr>
          <w:trHeight w:val="210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51D25D" w14:textId="77777777" w:rsidR="00721F4E" w:rsidRPr="00AF6BD5" w:rsidRDefault="00721F4E" w:rsidP="00A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SRMR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7DFFF87F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AF6B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5FED219C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2F5915" w14:textId="77777777" w:rsidR="00721F4E" w:rsidRPr="00AF6BD5" w:rsidRDefault="00721F4E" w:rsidP="00A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</w:tbl>
    <w:p w14:paraId="5D243DCE" w14:textId="77777777" w:rsidR="005D0441" w:rsidRDefault="005D0441"/>
    <w:sectPr w:rsidR="005D0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F4E"/>
    <w:rsid w:val="00355DCD"/>
    <w:rsid w:val="004425D8"/>
    <w:rsid w:val="005A70EC"/>
    <w:rsid w:val="005D0441"/>
    <w:rsid w:val="00721F4E"/>
    <w:rsid w:val="00C5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7331"/>
  <w15:chartTrackingRefBased/>
  <w15:docId w15:val="{E366E9CE-E251-4457-A504-81E8A1CB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4E"/>
    <w:rPr>
      <w:kern w:val="0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>SpringerNature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Eesha Rajwade</dc:creator>
  <cp:keywords/>
  <dc:description/>
  <cp:lastModifiedBy>Eesha Rajwade</cp:lastModifiedBy>
  <cp:revision>1</cp:revision>
  <dcterms:created xsi:type="dcterms:W3CDTF">2025-01-24T10:02:00Z</dcterms:created>
  <dcterms:modified xsi:type="dcterms:W3CDTF">2025-01-24T10:03:00Z</dcterms:modified>
</cp:coreProperties>
</file>