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E7A4C">
      <w:pPr>
        <w:rPr>
          <w:rFonts w:hint="default" w:ascii="Times New Roman Regular" w:hAnsi="Times New Roman Regular" w:cs="Times New Roman Regular"/>
          <w:color w:val="auto"/>
          <w:sz w:val="24"/>
          <w:szCs w:val="24"/>
          <w:lang w:eastAsia="zh-Hans"/>
        </w:rPr>
      </w:pPr>
      <w:r>
        <w:rPr>
          <w:rFonts w:ascii="Times New Roman Bold" w:hAnsi="Times New Roman Bold" w:cs="Times New Roman Bold"/>
          <w:b/>
          <w:bCs/>
        </w:rPr>
        <w:t xml:space="preserve">Supplementary Table </w:t>
      </w:r>
      <w:r>
        <w:rPr>
          <w:rFonts w:ascii="Times New Roman Bold" w:hAnsi="Times New Roman Bold" w:cs="Times New Roman Bold"/>
          <w:b/>
          <w:bCs/>
          <w:highlight w:val="none"/>
          <w:lang w:eastAsia="zh-Hans"/>
        </w:rPr>
        <w:t>2.</w:t>
      </w:r>
      <w:r>
        <w:rPr>
          <w:rFonts w:ascii="Times New Roman Bold" w:hAnsi="Times New Roman Bold" w:cs="Times New Roman Bold"/>
          <w:b/>
          <w:bCs/>
          <w:color w:val="auto"/>
          <w:highlight w:val="none"/>
          <w:lang w:eastAsia="zh-Hans"/>
        </w:rPr>
        <w:t xml:space="preserve"> </w:t>
      </w:r>
      <w:r>
        <w:rPr>
          <w:rFonts w:hint="eastAsia" w:ascii="Times New Roman" w:hAnsi="Times New Roman" w:cs="Times New Roman"/>
          <w:color w:val="auto"/>
          <w:kern w:val="2"/>
          <w:sz w:val="21"/>
          <w:szCs w:val="24"/>
          <w:highlight w:val="none"/>
          <w:lang w:val="en-US" w:eastAsia="zh-Hans" w:bidi="ar-SA"/>
        </w:rPr>
        <w:t>The predictive performance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4"/>
          <w:highlight w:val="none"/>
          <w:lang w:val="en-US" w:eastAsia="zh-Hans" w:bidi="ar-SA"/>
        </w:rPr>
        <w:t xml:space="preserve"> of PO-AKI model in primary and sensitivity analyses.</w:t>
      </w:r>
    </w:p>
    <w:tbl>
      <w:tblPr>
        <w:tblStyle w:val="3"/>
        <w:tblW w:w="503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4"/>
        <w:gridCol w:w="794"/>
        <w:gridCol w:w="2063"/>
        <w:gridCol w:w="2325"/>
        <w:gridCol w:w="2019"/>
        <w:gridCol w:w="2376"/>
        <w:gridCol w:w="1644"/>
      </w:tblGrid>
      <w:tr w14:paraId="0C8F7B43">
        <w:trPr>
          <w:jc w:val="center"/>
        </w:trPr>
        <w:tc>
          <w:tcPr>
            <w:tcW w:w="1072" w:type="pct"/>
            <w:tcBorders>
              <w:top w:val="single" w:color="auto" w:sz="4" w:space="0"/>
              <w:bottom w:val="single" w:color="auto" w:sz="4" w:space="0"/>
            </w:tcBorders>
          </w:tcPr>
          <w:p w14:paraId="14337A70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277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CC0B2FD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  <w:r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  <w:t>n</w:t>
            </w:r>
          </w:p>
        </w:tc>
        <w:tc>
          <w:tcPr>
            <w:tcW w:w="722" w:type="pct"/>
            <w:tcBorders>
              <w:top w:val="single" w:color="auto" w:sz="4" w:space="0"/>
              <w:bottom w:val="single" w:color="auto" w:sz="4" w:space="0"/>
            </w:tcBorders>
          </w:tcPr>
          <w:p w14:paraId="2880B74C">
            <w:pPr>
              <w:jc w:val="center"/>
              <w:rPr>
                <w:rFonts w:hint="default" w:ascii="Times New Roman Bold" w:hAnsi="Times New Roman Bold" w:cs="Times New Roman Bold"/>
                <w:color w:val="auto"/>
                <w:highlight w:val="none"/>
                <w:lang w:val="en-US" w:eastAsia="zh-Hans"/>
              </w:rPr>
            </w:pPr>
            <w:r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  <w:t>AUC</w:t>
            </w:r>
            <w:r>
              <w:rPr>
                <w:rFonts w:hint="default" w:ascii="Times New Roman Bold" w:hAnsi="Times New Roman Bold" w:cs="Times New Roman Bold"/>
                <w:color w:val="auto"/>
                <w:highlight w:val="none"/>
                <w:lang w:val="en-US" w:eastAsia="zh-Hans"/>
              </w:rPr>
              <w:t xml:space="preserve"> (</w:t>
            </w:r>
            <w:r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  <w:t>95 % CI</w:t>
            </w:r>
            <w:r>
              <w:rPr>
                <w:rFonts w:hint="default" w:ascii="Times New Roman Bold" w:hAnsi="Times New Roman Bold" w:cs="Times New Roman Bold"/>
                <w:color w:val="auto"/>
                <w:highlight w:val="none"/>
                <w:lang w:val="en-US" w:eastAsia="zh-Hans"/>
              </w:rPr>
              <w:t>)</w:t>
            </w:r>
          </w:p>
        </w:tc>
        <w:tc>
          <w:tcPr>
            <w:tcW w:w="813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948C31D">
            <w:pPr>
              <w:jc w:val="center"/>
              <w:rPr>
                <w:rFonts w:hint="default" w:ascii="Times New Roman Bold" w:hAnsi="Times New Roman Bold" w:cs="Times New Roman Bold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 Bold" w:hAnsi="Times New Roman Bold" w:cs="Times New Roman Bold"/>
                <w:b/>
                <w:color w:val="auto"/>
                <w:highlight w:val="none"/>
                <w:lang w:eastAsia="zh-Hans"/>
              </w:rPr>
              <w:t>Hosmer</w:t>
            </w:r>
            <w:r>
              <w:rPr>
                <w:rFonts w:hint="default" w:ascii="Times New Roman Bold" w:hAnsi="Times New Roman Bold" w:cs="Times New Roman Bold"/>
                <w:b/>
                <w:color w:val="auto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 Bold" w:hAnsi="Times New Roman Bold" w:cs="Times New Roman Bold"/>
                <w:b/>
                <w:color w:val="auto"/>
                <w:highlight w:val="none"/>
                <w:lang w:eastAsia="zh-Hans"/>
              </w:rPr>
              <w:t>Lemeshow test</w:t>
            </w:r>
            <w:r>
              <w:rPr>
                <w:rFonts w:hint="default" w:ascii="Times New Roman Bold" w:hAnsi="Times New Roman Bold" w:cs="Times New Roman Bold"/>
                <w:b/>
                <w:color w:val="auto"/>
                <w:highlight w:val="none"/>
                <w:lang w:val="en-US" w:eastAsia="zh-Hans"/>
              </w:rPr>
              <w:t xml:space="preserve"> </w:t>
            </w:r>
            <w:r>
              <w:rPr>
                <w:rFonts w:hint="default" w:ascii="Times New Roman Bold Italic" w:hAnsi="Times New Roman Bold Italic" w:cs="Times New Roman Bold Italic"/>
                <w:b/>
                <w:i/>
                <w:iCs/>
                <w:color w:val="auto"/>
                <w:highlight w:val="none"/>
                <w:lang w:val="en-US" w:eastAsia="zh-Hans"/>
              </w:rPr>
              <w:t>p</w:t>
            </w:r>
            <w:r>
              <w:rPr>
                <w:rFonts w:hint="default" w:ascii="Times New Roman Bold" w:hAnsi="Times New Roman Bold" w:cs="Times New Roman Bold"/>
                <w:b/>
                <w:color w:val="auto"/>
                <w:highlight w:val="none"/>
                <w:lang w:val="en-US" w:eastAsia="zh-Hans"/>
              </w:rPr>
              <w:t xml:space="preserve"> value</w:t>
            </w:r>
          </w:p>
        </w:tc>
        <w:tc>
          <w:tcPr>
            <w:tcW w:w="706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1957DAC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 Bold" w:hAnsi="Times New Roman Bold" w:cs="Times New Roman Bold"/>
                <w:b/>
                <w:color w:val="auto"/>
                <w:highlight w:val="none"/>
                <w:lang w:eastAsia="zh-Hans"/>
              </w:rPr>
              <w:t>Calibration slope</w:t>
            </w:r>
          </w:p>
        </w:tc>
        <w:tc>
          <w:tcPr>
            <w:tcW w:w="831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53C5A06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 Bold" w:hAnsi="Times New Roman Bold" w:cs="Times New Roman Bold"/>
                <w:b/>
                <w:color w:val="auto"/>
                <w:highlight w:val="none"/>
                <w:lang w:eastAsia="zh-Hans"/>
              </w:rPr>
              <w:t>Calibration-in-the-large</w:t>
            </w:r>
          </w:p>
        </w:tc>
        <w:tc>
          <w:tcPr>
            <w:tcW w:w="575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130AF56">
            <w:pPr>
              <w:jc w:val="center"/>
              <w:rPr>
                <w:rFonts w:hint="default" w:ascii="Times New Roman Bold" w:hAnsi="Times New Roman Bold" w:cs="Times New Roman Bold"/>
                <w:b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 Bold" w:hAnsi="Times New Roman Bold" w:cs="Times New Roman Bold"/>
                <w:b/>
                <w:color w:val="auto"/>
                <w:highlight w:val="none"/>
                <w:lang w:eastAsia="zh-Hans"/>
              </w:rPr>
              <w:t>O/E ratio</w:t>
            </w:r>
          </w:p>
        </w:tc>
      </w:tr>
      <w:tr w14:paraId="485AF86C">
        <w:trPr>
          <w:jc w:val="center"/>
        </w:trPr>
        <w:tc>
          <w:tcPr>
            <w:tcW w:w="1072" w:type="pct"/>
            <w:tcBorders>
              <w:top w:val="single" w:color="auto" w:sz="4" w:space="0"/>
              <w:bottom w:val="nil"/>
            </w:tcBorders>
          </w:tcPr>
          <w:p w14:paraId="11141265">
            <w:pPr>
              <w:jc w:val="left"/>
              <w:rPr>
                <w:rFonts w:hint="eastAsia" w:ascii="Times New Roman Bold" w:hAnsi="Times New Roman Bold" w:cs="Times New Roman Bold"/>
                <w:b/>
                <w:bCs/>
                <w:color w:val="auto"/>
                <w:highlight w:val="none"/>
                <w:lang w:eastAsia="zh-Hans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color w:val="auto"/>
                <w:highlight w:val="none"/>
                <w:lang w:eastAsia="zh-Hans"/>
              </w:rPr>
              <w:t>Primary analyses</w:t>
            </w:r>
          </w:p>
        </w:tc>
        <w:tc>
          <w:tcPr>
            <w:tcW w:w="277" w:type="pct"/>
            <w:tcBorders>
              <w:top w:val="single" w:color="auto" w:sz="4" w:space="0"/>
              <w:bottom w:val="nil"/>
            </w:tcBorders>
            <w:vAlign w:val="top"/>
          </w:tcPr>
          <w:p w14:paraId="69706BA4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722" w:type="pct"/>
            <w:tcBorders>
              <w:top w:val="single" w:color="auto" w:sz="4" w:space="0"/>
              <w:bottom w:val="nil"/>
            </w:tcBorders>
          </w:tcPr>
          <w:p w14:paraId="7DAB8FAE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813" w:type="pct"/>
            <w:tcBorders>
              <w:top w:val="single" w:color="auto" w:sz="4" w:space="0"/>
              <w:bottom w:val="nil"/>
            </w:tcBorders>
            <w:vAlign w:val="top"/>
          </w:tcPr>
          <w:p w14:paraId="561BC2F0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706" w:type="pct"/>
            <w:tcBorders>
              <w:top w:val="single" w:color="auto" w:sz="4" w:space="0"/>
              <w:bottom w:val="nil"/>
            </w:tcBorders>
            <w:vAlign w:val="top"/>
          </w:tcPr>
          <w:p w14:paraId="4B582275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831" w:type="pct"/>
            <w:tcBorders>
              <w:top w:val="single" w:color="auto" w:sz="4" w:space="0"/>
              <w:bottom w:val="nil"/>
            </w:tcBorders>
            <w:vAlign w:val="top"/>
          </w:tcPr>
          <w:p w14:paraId="3254B9DD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575" w:type="pct"/>
            <w:tcBorders>
              <w:top w:val="single" w:color="auto" w:sz="4" w:space="0"/>
              <w:bottom w:val="nil"/>
            </w:tcBorders>
            <w:vAlign w:val="top"/>
          </w:tcPr>
          <w:p w14:paraId="276AE879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</w:tr>
      <w:tr w14:paraId="76D53168">
        <w:trPr>
          <w:jc w:val="center"/>
        </w:trPr>
        <w:tc>
          <w:tcPr>
            <w:tcW w:w="1072" w:type="pct"/>
            <w:tcBorders>
              <w:top w:val="nil"/>
            </w:tcBorders>
          </w:tcPr>
          <w:p w14:paraId="1F260D92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Dataset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 xml:space="preserve"> 1 (Train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ing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 xml:space="preserve"> set)</w:t>
            </w:r>
          </w:p>
        </w:tc>
        <w:tc>
          <w:tcPr>
            <w:tcW w:w="277" w:type="pct"/>
            <w:tcBorders>
              <w:top w:val="nil"/>
            </w:tcBorders>
            <w:vAlign w:val="top"/>
          </w:tcPr>
          <w:p w14:paraId="291E72ED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35,208</w:t>
            </w:r>
          </w:p>
        </w:tc>
        <w:tc>
          <w:tcPr>
            <w:tcW w:w="722" w:type="pct"/>
            <w:tcBorders>
              <w:top w:val="nil"/>
            </w:tcBorders>
          </w:tcPr>
          <w:p w14:paraId="2576E83F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0.803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0.792-0.813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)</w:t>
            </w:r>
          </w:p>
        </w:tc>
        <w:tc>
          <w:tcPr>
            <w:tcW w:w="813" w:type="pct"/>
            <w:tcBorders>
              <w:top w:val="nil"/>
            </w:tcBorders>
            <w:vAlign w:val="top"/>
          </w:tcPr>
          <w:p w14:paraId="3A60A5D3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0.232</w:t>
            </w:r>
          </w:p>
        </w:tc>
        <w:tc>
          <w:tcPr>
            <w:tcW w:w="706" w:type="pct"/>
            <w:tcBorders>
              <w:top w:val="nil"/>
            </w:tcBorders>
            <w:vAlign w:val="top"/>
          </w:tcPr>
          <w:p w14:paraId="776494B4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0.696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(0.647-0.745)</w:t>
            </w:r>
          </w:p>
        </w:tc>
        <w:tc>
          <w:tcPr>
            <w:tcW w:w="831" w:type="pct"/>
            <w:tcBorders>
              <w:top w:val="nil"/>
            </w:tcBorders>
            <w:vAlign w:val="top"/>
          </w:tcPr>
          <w:p w14:paraId="42BBADD9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0.067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(0.047-0.094)</w:t>
            </w:r>
          </w:p>
        </w:tc>
        <w:tc>
          <w:tcPr>
            <w:tcW w:w="575" w:type="pct"/>
            <w:tcBorders>
              <w:top w:val="nil"/>
            </w:tcBorders>
            <w:vAlign w:val="top"/>
          </w:tcPr>
          <w:p w14:paraId="75A029B4">
            <w:pPr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1.00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(0.96-1.04)</w:t>
            </w:r>
          </w:p>
        </w:tc>
      </w:tr>
      <w:tr w14:paraId="787E5787">
        <w:trPr>
          <w:jc w:val="center"/>
        </w:trPr>
        <w:tc>
          <w:tcPr>
            <w:tcW w:w="1072" w:type="pct"/>
          </w:tcPr>
          <w:p w14:paraId="3BFED6A5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Dataset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 xml:space="preserve"> 1 (Internal validation set)</w:t>
            </w:r>
          </w:p>
        </w:tc>
        <w:tc>
          <w:tcPr>
            <w:tcW w:w="277" w:type="pct"/>
            <w:vAlign w:val="top"/>
          </w:tcPr>
          <w:p w14:paraId="59FA3B40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15,087</w:t>
            </w:r>
          </w:p>
        </w:tc>
        <w:tc>
          <w:tcPr>
            <w:tcW w:w="722" w:type="pct"/>
          </w:tcPr>
          <w:p w14:paraId="531213E8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0.793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0.777-0.810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)</w:t>
            </w:r>
          </w:p>
        </w:tc>
        <w:tc>
          <w:tcPr>
            <w:tcW w:w="813" w:type="pct"/>
            <w:vAlign w:val="top"/>
          </w:tcPr>
          <w:p w14:paraId="7717CA41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Hans" w:bidi="ar-SA"/>
              </w:rPr>
              <w:t>0.264</w:t>
            </w:r>
          </w:p>
        </w:tc>
        <w:tc>
          <w:tcPr>
            <w:tcW w:w="706" w:type="pct"/>
            <w:vAlign w:val="top"/>
          </w:tcPr>
          <w:p w14:paraId="5388D40F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Hans" w:bidi="ar-SA"/>
              </w:rPr>
              <w:t>0.713 (0.669-0.754)</w:t>
            </w:r>
          </w:p>
        </w:tc>
        <w:tc>
          <w:tcPr>
            <w:tcW w:w="831" w:type="pct"/>
            <w:vAlign w:val="top"/>
          </w:tcPr>
          <w:p w14:paraId="3752A72C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Hans" w:bidi="ar-SA"/>
              </w:rPr>
              <w:t>0.063 (0.043-0.085)</w:t>
            </w:r>
          </w:p>
        </w:tc>
        <w:tc>
          <w:tcPr>
            <w:tcW w:w="575" w:type="pct"/>
            <w:vAlign w:val="top"/>
          </w:tcPr>
          <w:p w14:paraId="7295116B">
            <w:pPr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1.00 (0.94-1.06)</w:t>
            </w:r>
          </w:p>
        </w:tc>
      </w:tr>
      <w:tr w14:paraId="06E3067D">
        <w:trPr>
          <w:jc w:val="center"/>
        </w:trPr>
        <w:tc>
          <w:tcPr>
            <w:tcW w:w="1072" w:type="pct"/>
          </w:tcPr>
          <w:p w14:paraId="1BB500AE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Dataset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 xml:space="preserve"> 2</w:t>
            </w:r>
          </w:p>
        </w:tc>
        <w:tc>
          <w:tcPr>
            <w:tcW w:w="277" w:type="pct"/>
            <w:vAlign w:val="top"/>
          </w:tcPr>
          <w:p w14:paraId="5E06C82F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7,221</w:t>
            </w:r>
          </w:p>
        </w:tc>
        <w:tc>
          <w:tcPr>
            <w:tcW w:w="722" w:type="pct"/>
          </w:tcPr>
          <w:p w14:paraId="4DD4F2E2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0.770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0.745-0.795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)</w:t>
            </w:r>
          </w:p>
        </w:tc>
        <w:tc>
          <w:tcPr>
            <w:tcW w:w="813" w:type="pct"/>
            <w:vAlign w:val="top"/>
          </w:tcPr>
          <w:p w14:paraId="73C43229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Hans" w:bidi="ar-SA"/>
              </w:rPr>
              <w:t>0.299</w:t>
            </w:r>
          </w:p>
        </w:tc>
        <w:tc>
          <w:tcPr>
            <w:tcW w:w="706" w:type="pct"/>
            <w:vAlign w:val="top"/>
          </w:tcPr>
          <w:p w14:paraId="3F38F84B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Hans" w:bidi="ar-SA"/>
              </w:rPr>
              <w:t>0.971 (0.951-0.994)</w:t>
            </w:r>
          </w:p>
        </w:tc>
        <w:tc>
          <w:tcPr>
            <w:tcW w:w="831" w:type="pct"/>
            <w:vAlign w:val="top"/>
          </w:tcPr>
          <w:p w14:paraId="003D87C8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Hans" w:bidi="ar-SA"/>
              </w:rPr>
              <w:t>0.013 (0.005-0.022)</w:t>
            </w:r>
          </w:p>
        </w:tc>
        <w:tc>
          <w:tcPr>
            <w:tcW w:w="575" w:type="pct"/>
            <w:vAlign w:val="top"/>
          </w:tcPr>
          <w:p w14:paraId="7AB73945">
            <w:pPr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1.00 (0.91-1.09)</w:t>
            </w:r>
          </w:p>
        </w:tc>
      </w:tr>
      <w:tr w14:paraId="30BEF154">
        <w:trPr>
          <w:jc w:val="center"/>
        </w:trPr>
        <w:tc>
          <w:tcPr>
            <w:tcW w:w="1072" w:type="pct"/>
          </w:tcPr>
          <w:p w14:paraId="0FC3F71F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Dataset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 xml:space="preserve"> 3</w:t>
            </w:r>
          </w:p>
        </w:tc>
        <w:tc>
          <w:tcPr>
            <w:tcW w:w="277" w:type="pct"/>
            <w:vAlign w:val="top"/>
          </w:tcPr>
          <w:p w14:paraId="463B7EC4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42,187</w:t>
            </w:r>
          </w:p>
        </w:tc>
        <w:tc>
          <w:tcPr>
            <w:tcW w:w="722" w:type="pct"/>
          </w:tcPr>
          <w:p w14:paraId="65FC5D4C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0.774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0.761-0.787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)</w:t>
            </w:r>
          </w:p>
        </w:tc>
        <w:tc>
          <w:tcPr>
            <w:tcW w:w="813" w:type="pct"/>
          </w:tcPr>
          <w:p w14:paraId="7B69DCB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0.071</w:t>
            </w:r>
          </w:p>
        </w:tc>
        <w:tc>
          <w:tcPr>
            <w:tcW w:w="706" w:type="pct"/>
          </w:tcPr>
          <w:p w14:paraId="60EECB8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0.671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(0.641-0.709)</w:t>
            </w:r>
          </w:p>
        </w:tc>
        <w:tc>
          <w:tcPr>
            <w:tcW w:w="831" w:type="pct"/>
          </w:tcPr>
          <w:p w14:paraId="319E930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0.035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(0.025-0.045)</w:t>
            </w:r>
          </w:p>
        </w:tc>
        <w:tc>
          <w:tcPr>
            <w:tcW w:w="575" w:type="pct"/>
          </w:tcPr>
          <w:p w14:paraId="64508C45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1.00 (0.94-1.06)</w:t>
            </w:r>
          </w:p>
        </w:tc>
      </w:tr>
      <w:tr w14:paraId="437065ED">
        <w:trPr>
          <w:jc w:val="center"/>
        </w:trPr>
        <w:tc>
          <w:tcPr>
            <w:tcW w:w="1072" w:type="pct"/>
          </w:tcPr>
          <w:p w14:paraId="15C3B80C">
            <w:pPr>
              <w:jc w:val="left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color w:val="auto"/>
                <w:highlight w:val="none"/>
                <w:lang w:eastAsia="zh-Hans"/>
              </w:rPr>
              <w:t>Sensitivity analyses</w:t>
            </w:r>
          </w:p>
        </w:tc>
        <w:tc>
          <w:tcPr>
            <w:tcW w:w="277" w:type="pct"/>
            <w:vAlign w:val="top"/>
          </w:tcPr>
          <w:p w14:paraId="3550E429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722" w:type="pct"/>
          </w:tcPr>
          <w:p w14:paraId="389511D4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813" w:type="pct"/>
          </w:tcPr>
          <w:p w14:paraId="61195257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706" w:type="pct"/>
          </w:tcPr>
          <w:p w14:paraId="6688BC74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831" w:type="pct"/>
          </w:tcPr>
          <w:p w14:paraId="7868AA70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575" w:type="pct"/>
          </w:tcPr>
          <w:p w14:paraId="2C786213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</w:tr>
      <w:tr w14:paraId="683A7DB5">
        <w:trPr>
          <w:jc w:val="center"/>
        </w:trPr>
        <w:tc>
          <w:tcPr>
            <w:tcW w:w="1072" w:type="pct"/>
          </w:tcPr>
          <w:p w14:paraId="45230AAE">
            <w:pPr>
              <w:ind w:firstLine="210" w:firstLineChars="100"/>
              <w:jc w:val="left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Multiple imputation</w:t>
            </w:r>
          </w:p>
        </w:tc>
        <w:tc>
          <w:tcPr>
            <w:tcW w:w="277" w:type="pct"/>
            <w:vAlign w:val="top"/>
          </w:tcPr>
          <w:p w14:paraId="4C40172F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722" w:type="pct"/>
          </w:tcPr>
          <w:p w14:paraId="29025050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813" w:type="pct"/>
          </w:tcPr>
          <w:p w14:paraId="78D6E8E9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706" w:type="pct"/>
          </w:tcPr>
          <w:p w14:paraId="6D0DDC85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831" w:type="pct"/>
          </w:tcPr>
          <w:p w14:paraId="74E08168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575" w:type="pct"/>
          </w:tcPr>
          <w:p w14:paraId="09726245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</w:tr>
      <w:tr w14:paraId="222F7FBB">
        <w:trPr>
          <w:jc w:val="center"/>
        </w:trPr>
        <w:tc>
          <w:tcPr>
            <w:tcW w:w="1072" w:type="pct"/>
          </w:tcPr>
          <w:p w14:paraId="35D7D049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Dataset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 xml:space="preserve"> 1 (Train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ing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 xml:space="preserve"> set)</w:t>
            </w:r>
          </w:p>
        </w:tc>
        <w:tc>
          <w:tcPr>
            <w:tcW w:w="277" w:type="pct"/>
            <w:vAlign w:val="top"/>
          </w:tcPr>
          <w:p w14:paraId="51EB3648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36,74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7</w:t>
            </w:r>
          </w:p>
        </w:tc>
        <w:tc>
          <w:tcPr>
            <w:tcW w:w="722" w:type="pct"/>
          </w:tcPr>
          <w:p w14:paraId="1698B8D8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797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87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-0.8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08)</w:t>
            </w:r>
          </w:p>
        </w:tc>
        <w:tc>
          <w:tcPr>
            <w:tcW w:w="813" w:type="pct"/>
          </w:tcPr>
          <w:p w14:paraId="48ECB146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0.154</w:t>
            </w:r>
          </w:p>
        </w:tc>
        <w:tc>
          <w:tcPr>
            <w:tcW w:w="706" w:type="pct"/>
          </w:tcPr>
          <w:p w14:paraId="1EB66E3B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0.740 (0.701-0.782)</w:t>
            </w:r>
          </w:p>
        </w:tc>
        <w:tc>
          <w:tcPr>
            <w:tcW w:w="831" w:type="pct"/>
          </w:tcPr>
          <w:p w14:paraId="41AA7908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0.058 (0.041-0.079)</w:t>
            </w:r>
          </w:p>
        </w:tc>
        <w:tc>
          <w:tcPr>
            <w:tcW w:w="575" w:type="pct"/>
          </w:tcPr>
          <w:p w14:paraId="3EA2CEA1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1.00 (0.96-1.04)</w:t>
            </w:r>
          </w:p>
        </w:tc>
      </w:tr>
      <w:tr w14:paraId="50810EF6">
        <w:trPr>
          <w:jc w:val="center"/>
        </w:trPr>
        <w:tc>
          <w:tcPr>
            <w:tcW w:w="1072" w:type="pct"/>
          </w:tcPr>
          <w:p w14:paraId="69EE49E2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Dataset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 xml:space="preserve"> 1 (Internal validation set)</w:t>
            </w:r>
          </w:p>
        </w:tc>
        <w:tc>
          <w:tcPr>
            <w:tcW w:w="277" w:type="pct"/>
            <w:vAlign w:val="top"/>
          </w:tcPr>
          <w:p w14:paraId="6FD81ABE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15,74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7</w:t>
            </w:r>
          </w:p>
        </w:tc>
        <w:tc>
          <w:tcPr>
            <w:tcW w:w="722" w:type="pct"/>
          </w:tcPr>
          <w:p w14:paraId="2ABD53B3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802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86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-0.81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7)</w:t>
            </w:r>
          </w:p>
        </w:tc>
        <w:tc>
          <w:tcPr>
            <w:tcW w:w="813" w:type="pct"/>
          </w:tcPr>
          <w:p w14:paraId="31F26F51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0.160</w:t>
            </w:r>
          </w:p>
        </w:tc>
        <w:tc>
          <w:tcPr>
            <w:tcW w:w="706" w:type="pct"/>
          </w:tcPr>
          <w:p w14:paraId="6038849D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0.591 (0.527-0.657)</w:t>
            </w:r>
          </w:p>
        </w:tc>
        <w:tc>
          <w:tcPr>
            <w:tcW w:w="831" w:type="pct"/>
          </w:tcPr>
          <w:p w14:paraId="21D92B4D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0.090 (0.061-0.123)</w:t>
            </w:r>
          </w:p>
        </w:tc>
        <w:tc>
          <w:tcPr>
            <w:tcW w:w="575" w:type="pct"/>
          </w:tcPr>
          <w:p w14:paraId="4751F70C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1.00 (0.93-1.06)</w:t>
            </w:r>
          </w:p>
        </w:tc>
      </w:tr>
      <w:tr w14:paraId="7B9E0D04">
        <w:trPr>
          <w:jc w:val="center"/>
        </w:trPr>
        <w:tc>
          <w:tcPr>
            <w:tcW w:w="1072" w:type="pct"/>
          </w:tcPr>
          <w:p w14:paraId="30EF44FE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Dataset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 xml:space="preserve"> 2</w:t>
            </w:r>
          </w:p>
        </w:tc>
        <w:tc>
          <w:tcPr>
            <w:tcW w:w="277" w:type="pct"/>
            <w:vAlign w:val="top"/>
          </w:tcPr>
          <w:p w14:paraId="2CD8A1B0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7,899</w:t>
            </w:r>
          </w:p>
        </w:tc>
        <w:tc>
          <w:tcPr>
            <w:tcW w:w="722" w:type="pct"/>
          </w:tcPr>
          <w:p w14:paraId="7C6B9BC3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59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0.73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4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-0.78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3)</w:t>
            </w:r>
          </w:p>
        </w:tc>
        <w:tc>
          <w:tcPr>
            <w:tcW w:w="813" w:type="pct"/>
          </w:tcPr>
          <w:p w14:paraId="5A1306F7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0.498</w:t>
            </w:r>
          </w:p>
        </w:tc>
        <w:tc>
          <w:tcPr>
            <w:tcW w:w="706" w:type="pct"/>
          </w:tcPr>
          <w:p w14:paraId="5DC6B87B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0.964 (0.943-0.987)</w:t>
            </w:r>
          </w:p>
        </w:tc>
        <w:tc>
          <w:tcPr>
            <w:tcW w:w="831" w:type="pct"/>
          </w:tcPr>
          <w:p w14:paraId="13F2911A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0.014 (0.006-0.023)</w:t>
            </w:r>
          </w:p>
        </w:tc>
        <w:tc>
          <w:tcPr>
            <w:tcW w:w="575" w:type="pct"/>
          </w:tcPr>
          <w:p w14:paraId="423766E8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1.00 (0.92-1.08)</w:t>
            </w:r>
          </w:p>
        </w:tc>
      </w:tr>
      <w:tr w14:paraId="33593B77">
        <w:trPr>
          <w:jc w:val="center"/>
        </w:trPr>
        <w:tc>
          <w:tcPr>
            <w:tcW w:w="1072" w:type="pct"/>
          </w:tcPr>
          <w:p w14:paraId="0DA26D60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Dataset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 xml:space="preserve"> 3</w:t>
            </w:r>
          </w:p>
        </w:tc>
        <w:tc>
          <w:tcPr>
            <w:tcW w:w="277" w:type="pct"/>
            <w:vAlign w:val="top"/>
          </w:tcPr>
          <w:p w14:paraId="5C8B51F8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80,641</w:t>
            </w:r>
          </w:p>
        </w:tc>
        <w:tc>
          <w:tcPr>
            <w:tcW w:w="722" w:type="pct"/>
          </w:tcPr>
          <w:p w14:paraId="0ACE9DFC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0.835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0.827-0.844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)</w:t>
            </w:r>
          </w:p>
        </w:tc>
        <w:tc>
          <w:tcPr>
            <w:tcW w:w="813" w:type="pct"/>
          </w:tcPr>
          <w:p w14:paraId="0886784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0.070</w:t>
            </w:r>
            <w:bookmarkStart w:id="0" w:name="_GoBack"/>
            <w:bookmarkEnd w:id="0"/>
          </w:p>
        </w:tc>
        <w:tc>
          <w:tcPr>
            <w:tcW w:w="706" w:type="pct"/>
          </w:tcPr>
          <w:p w14:paraId="46F769E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0.728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(0.707-0.756)</w:t>
            </w:r>
          </w:p>
        </w:tc>
        <w:tc>
          <w:tcPr>
            <w:tcW w:w="831" w:type="pct"/>
          </w:tcPr>
          <w:p w14:paraId="79D4F9B3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0.027 (0.018-0.034)</w:t>
            </w:r>
          </w:p>
        </w:tc>
        <w:tc>
          <w:tcPr>
            <w:tcW w:w="575" w:type="pct"/>
          </w:tcPr>
          <w:p w14:paraId="008D599E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1.00 (0.95-1.05)</w:t>
            </w:r>
          </w:p>
        </w:tc>
      </w:tr>
      <w:tr w14:paraId="2677F675">
        <w:trPr>
          <w:jc w:val="center"/>
        </w:trPr>
        <w:tc>
          <w:tcPr>
            <w:tcW w:w="1072" w:type="pct"/>
          </w:tcPr>
          <w:p w14:paraId="24F1AF95">
            <w:pPr>
              <w:ind w:firstLine="210" w:firstLineChars="100"/>
              <w:jc w:val="left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Subgroup of sex</w:t>
            </w:r>
          </w:p>
        </w:tc>
        <w:tc>
          <w:tcPr>
            <w:tcW w:w="277" w:type="pct"/>
            <w:vAlign w:val="top"/>
          </w:tcPr>
          <w:p w14:paraId="649454FC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722" w:type="pct"/>
          </w:tcPr>
          <w:p w14:paraId="7CD8201D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813" w:type="pct"/>
          </w:tcPr>
          <w:p w14:paraId="19AC0810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706" w:type="pct"/>
          </w:tcPr>
          <w:p w14:paraId="7E557091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831" w:type="pct"/>
          </w:tcPr>
          <w:p w14:paraId="1E93464F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575" w:type="pct"/>
          </w:tcPr>
          <w:p w14:paraId="66DAE36E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</w:tr>
      <w:tr w14:paraId="03A702B1">
        <w:trPr>
          <w:jc w:val="center"/>
        </w:trPr>
        <w:tc>
          <w:tcPr>
            <w:tcW w:w="1072" w:type="pct"/>
          </w:tcPr>
          <w:p w14:paraId="6AC99C17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Female</w:t>
            </w:r>
          </w:p>
        </w:tc>
        <w:tc>
          <w:tcPr>
            <w:tcW w:w="277" w:type="pct"/>
            <w:vAlign w:val="top"/>
          </w:tcPr>
          <w:p w14:paraId="60B8EAC6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47,494</w:t>
            </w:r>
          </w:p>
        </w:tc>
        <w:tc>
          <w:tcPr>
            <w:tcW w:w="722" w:type="pct"/>
          </w:tcPr>
          <w:p w14:paraId="61CEEAA5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0.779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0.768-0.789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)</w:t>
            </w:r>
          </w:p>
        </w:tc>
        <w:tc>
          <w:tcPr>
            <w:tcW w:w="813" w:type="pct"/>
          </w:tcPr>
          <w:p w14:paraId="35BA017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CN"/>
              </w:rPr>
              <w:t>0.080</w:t>
            </w:r>
          </w:p>
        </w:tc>
        <w:tc>
          <w:tcPr>
            <w:tcW w:w="706" w:type="pct"/>
          </w:tcPr>
          <w:p w14:paraId="3F84474B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CN"/>
              </w:rPr>
              <w:t xml:space="preserve">0.712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CN"/>
              </w:rPr>
              <w:t>(0.673-0.749)</w:t>
            </w:r>
          </w:p>
        </w:tc>
        <w:tc>
          <w:tcPr>
            <w:tcW w:w="831" w:type="pct"/>
          </w:tcPr>
          <w:p w14:paraId="075B2913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Hans"/>
              </w:rPr>
              <w:t>0.051 (0.036-0.069)</w:t>
            </w:r>
          </w:p>
        </w:tc>
        <w:tc>
          <w:tcPr>
            <w:tcW w:w="575" w:type="pct"/>
          </w:tcPr>
          <w:p w14:paraId="24412477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Hans"/>
              </w:rPr>
              <w:t>1.00 (0.96-1.04)</w:t>
            </w:r>
          </w:p>
        </w:tc>
      </w:tr>
      <w:tr w14:paraId="4F4C69E5">
        <w:trPr>
          <w:jc w:val="center"/>
        </w:trPr>
        <w:tc>
          <w:tcPr>
            <w:tcW w:w="1072" w:type="pct"/>
          </w:tcPr>
          <w:p w14:paraId="3CB865F3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Male</w:t>
            </w:r>
          </w:p>
        </w:tc>
        <w:tc>
          <w:tcPr>
            <w:tcW w:w="277" w:type="pct"/>
            <w:vAlign w:val="top"/>
          </w:tcPr>
          <w:p w14:paraId="27310653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52,209</w:t>
            </w:r>
          </w:p>
        </w:tc>
        <w:tc>
          <w:tcPr>
            <w:tcW w:w="722" w:type="pct"/>
          </w:tcPr>
          <w:p w14:paraId="52922744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0.801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0.792-0.810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)</w:t>
            </w:r>
          </w:p>
        </w:tc>
        <w:tc>
          <w:tcPr>
            <w:tcW w:w="813" w:type="pct"/>
          </w:tcPr>
          <w:p w14:paraId="3EF0315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CN"/>
              </w:rPr>
              <w:t>0.052</w:t>
            </w:r>
          </w:p>
        </w:tc>
        <w:tc>
          <w:tcPr>
            <w:tcW w:w="706" w:type="pct"/>
          </w:tcPr>
          <w:p w14:paraId="11A6AEE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CN"/>
              </w:rPr>
              <w:t>688 (0.640-0.731)</w:t>
            </w:r>
          </w:p>
        </w:tc>
        <w:tc>
          <w:tcPr>
            <w:tcW w:w="831" w:type="pct"/>
          </w:tcPr>
          <w:p w14:paraId="295DBEC1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Hans"/>
              </w:rPr>
              <w:t>0.067 (0.048-0.093)</w:t>
            </w:r>
          </w:p>
        </w:tc>
        <w:tc>
          <w:tcPr>
            <w:tcW w:w="575" w:type="pct"/>
          </w:tcPr>
          <w:p w14:paraId="78EAAF18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shd w:val="clear" w:color="auto" w:fill="auto"/>
                <w:lang w:val="en-US" w:eastAsia="zh-Hans"/>
              </w:rPr>
              <w:t>1.00 (0.96-1.03)</w:t>
            </w:r>
          </w:p>
        </w:tc>
      </w:tr>
      <w:tr w14:paraId="599540F9">
        <w:trPr>
          <w:jc w:val="center"/>
        </w:trPr>
        <w:tc>
          <w:tcPr>
            <w:tcW w:w="1072" w:type="pct"/>
          </w:tcPr>
          <w:p w14:paraId="0AE7F85E">
            <w:pPr>
              <w:ind w:firstLine="210" w:firstLineChars="100"/>
              <w:jc w:val="left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Subgroup of anesthesia method</w:t>
            </w:r>
          </w:p>
        </w:tc>
        <w:tc>
          <w:tcPr>
            <w:tcW w:w="277" w:type="pct"/>
            <w:vAlign w:val="top"/>
          </w:tcPr>
          <w:p w14:paraId="30F6BF9D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722" w:type="pct"/>
          </w:tcPr>
          <w:p w14:paraId="0FC73D11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813" w:type="pct"/>
          </w:tcPr>
          <w:p w14:paraId="3BCC039B">
            <w:pPr>
              <w:jc w:val="center"/>
              <w:rPr>
                <w:rFonts w:hint="default" w:ascii="Times New Roman Bold" w:hAnsi="Times New Roman Bold" w:cs="Times New Roman Bold"/>
                <w:color w:val="auto"/>
                <w:highlight w:val="none"/>
                <w:lang w:val="en-US" w:eastAsia="zh-Hans"/>
              </w:rPr>
            </w:pPr>
          </w:p>
        </w:tc>
        <w:tc>
          <w:tcPr>
            <w:tcW w:w="706" w:type="pct"/>
          </w:tcPr>
          <w:p w14:paraId="31A0006E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831" w:type="pct"/>
          </w:tcPr>
          <w:p w14:paraId="5D9FA39D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  <w:tc>
          <w:tcPr>
            <w:tcW w:w="575" w:type="pct"/>
          </w:tcPr>
          <w:p w14:paraId="403607FC">
            <w:pPr>
              <w:jc w:val="center"/>
              <w:rPr>
                <w:rFonts w:hint="eastAsia" w:ascii="Times New Roman Bold" w:hAnsi="Times New Roman Bold" w:cs="Times New Roman Bold"/>
                <w:color w:val="auto"/>
                <w:highlight w:val="none"/>
                <w:lang w:eastAsia="zh-Hans"/>
              </w:rPr>
            </w:pPr>
          </w:p>
        </w:tc>
      </w:tr>
      <w:tr w14:paraId="2B500BA8">
        <w:trPr>
          <w:jc w:val="center"/>
        </w:trPr>
        <w:tc>
          <w:tcPr>
            <w:tcW w:w="1072" w:type="pct"/>
          </w:tcPr>
          <w:p w14:paraId="567EFFB1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General anesthesia</w:t>
            </w:r>
          </w:p>
        </w:tc>
        <w:tc>
          <w:tcPr>
            <w:tcW w:w="277" w:type="pct"/>
            <w:vAlign w:val="top"/>
          </w:tcPr>
          <w:p w14:paraId="58E88FA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92,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434</w:t>
            </w:r>
          </w:p>
        </w:tc>
        <w:tc>
          <w:tcPr>
            <w:tcW w:w="722" w:type="pct"/>
          </w:tcPr>
          <w:p w14:paraId="0003551D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0.802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0.789-0.816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)</w:t>
            </w:r>
          </w:p>
        </w:tc>
        <w:tc>
          <w:tcPr>
            <w:tcW w:w="813" w:type="pct"/>
          </w:tcPr>
          <w:p w14:paraId="1B9E7D2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0.064</w:t>
            </w:r>
          </w:p>
        </w:tc>
        <w:tc>
          <w:tcPr>
            <w:tcW w:w="706" w:type="pct"/>
          </w:tcPr>
          <w:p w14:paraId="4953DA5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0.694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(0.653-0.735)</w:t>
            </w:r>
          </w:p>
        </w:tc>
        <w:tc>
          <w:tcPr>
            <w:tcW w:w="831" w:type="pct"/>
          </w:tcPr>
          <w:p w14:paraId="706DAF8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0.062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(0.044-0.084)</w:t>
            </w:r>
          </w:p>
        </w:tc>
        <w:tc>
          <w:tcPr>
            <w:tcW w:w="575" w:type="pct"/>
          </w:tcPr>
          <w:p w14:paraId="653C8CE5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1.00 (0.97-1.03)</w:t>
            </w:r>
          </w:p>
        </w:tc>
      </w:tr>
      <w:tr w14:paraId="0BF08FAB">
        <w:trPr>
          <w:jc w:val="center"/>
        </w:trPr>
        <w:tc>
          <w:tcPr>
            <w:tcW w:w="1072" w:type="pct"/>
          </w:tcPr>
          <w:p w14:paraId="74C93C5B">
            <w:pPr>
              <w:ind w:firstLine="420" w:firstLineChars="200"/>
              <w:jc w:val="left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Non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general anesthesia</w:t>
            </w:r>
          </w:p>
        </w:tc>
        <w:tc>
          <w:tcPr>
            <w:tcW w:w="277" w:type="pct"/>
            <w:vAlign w:val="top"/>
          </w:tcPr>
          <w:p w14:paraId="70E11B16"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7,269</w:t>
            </w:r>
          </w:p>
        </w:tc>
        <w:tc>
          <w:tcPr>
            <w:tcW w:w="722" w:type="pct"/>
          </w:tcPr>
          <w:p w14:paraId="6F283391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0.814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highlight w:val="none"/>
                <w:lang w:eastAsia="zh-Hans"/>
              </w:rPr>
              <w:t>0.769-0.858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)</w:t>
            </w:r>
          </w:p>
        </w:tc>
        <w:tc>
          <w:tcPr>
            <w:tcW w:w="813" w:type="pct"/>
          </w:tcPr>
          <w:p w14:paraId="4CCFBE1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0.799</w:t>
            </w:r>
          </w:p>
        </w:tc>
        <w:tc>
          <w:tcPr>
            <w:tcW w:w="706" w:type="pct"/>
          </w:tcPr>
          <w:p w14:paraId="7D3C0C0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0.647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(0.573-0.723)</w:t>
            </w:r>
          </w:p>
        </w:tc>
        <w:tc>
          <w:tcPr>
            <w:tcW w:w="831" w:type="pct"/>
          </w:tcPr>
          <w:p w14:paraId="3376B374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0.059 (0.039-0.086)</w:t>
            </w:r>
          </w:p>
        </w:tc>
        <w:tc>
          <w:tcPr>
            <w:tcW w:w="575" w:type="pct"/>
          </w:tcPr>
          <w:p w14:paraId="5C2A466D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Hans"/>
              </w:rPr>
              <w:t>1.00 (0.90-1.12)</w:t>
            </w:r>
          </w:p>
        </w:tc>
      </w:tr>
    </w:tbl>
    <w:p w14:paraId="6D4C27E3">
      <w:pPr>
        <w:rPr>
          <w:color w:val="auto"/>
        </w:rPr>
      </w:pPr>
      <w:r>
        <w:rPr>
          <w:rFonts w:ascii="Times New Roman Regular" w:hAnsi="Times New Roman Regular" w:cs="Times New Roman Regular"/>
          <w:color w:val="auto"/>
          <w:sz w:val="24"/>
          <w:szCs w:val="24"/>
        </w:rPr>
        <w:t>AUC, area under curve; CI, confidence Interval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 xml:space="preserve">; 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>PO-AKI, postoperative acute kidney injury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lYmFkYjlkODg5MDlkZDAzZWZhNTU1NjhiNTJmNmQifQ=="/>
  </w:docVars>
  <w:rsids>
    <w:rsidRoot w:val="FEB7F0DC"/>
    <w:rsid w:val="1E3D8509"/>
    <w:rsid w:val="2FDF444D"/>
    <w:rsid w:val="3E542559"/>
    <w:rsid w:val="3EFB2A78"/>
    <w:rsid w:val="5BFE5EAB"/>
    <w:rsid w:val="5F9426E4"/>
    <w:rsid w:val="5FFE4972"/>
    <w:rsid w:val="63F7017B"/>
    <w:rsid w:val="66FF2C58"/>
    <w:rsid w:val="6F2B0638"/>
    <w:rsid w:val="6FFFBE21"/>
    <w:rsid w:val="757BE79D"/>
    <w:rsid w:val="787F48D0"/>
    <w:rsid w:val="7AFF7AC6"/>
    <w:rsid w:val="7DEF7878"/>
    <w:rsid w:val="AFEDCF92"/>
    <w:rsid w:val="BEE8457B"/>
    <w:rsid w:val="BFFDF448"/>
    <w:rsid w:val="DEF05089"/>
    <w:rsid w:val="F3FF33BD"/>
    <w:rsid w:val="F4EEB95A"/>
    <w:rsid w:val="FEB7F0DC"/>
    <w:rsid w:val="FF45B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296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2024-05-29T08:18:00Z</dcterms:created>
  <dc:creator>R</dc:creator>
  <cp:lastModifiedBy>R</cp:lastModifiedBy>
  <dcterms:modified xsi:type="dcterms:W3CDTF">2025-05-12T11:01:46Z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6F4859C268683EEA51F052661B171EB9_41</vt:lpwstr>
  </property>
</Properties>
</file>