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C8FFF6">
      <w:pPr>
        <w:autoSpaceDE w:val="0"/>
        <w:rPr>
          <w:rFonts w:hint="default" w:ascii="Times New Roman" w:hAnsi="Times New Roman" w:cs="Times New Roman"/>
          <w:sz w:val="20"/>
          <w:szCs w:val="20"/>
        </w:rPr>
      </w:pPr>
      <w:r>
        <w:rPr>
          <w:rFonts w:hint="default" w:ascii="Times New Roman" w:hAnsi="Times New Roman" w:cs="Times New Roman"/>
          <w:sz w:val="20"/>
          <w:szCs w:val="20"/>
        </w:rPr>
        <w:t xml:space="preserve">Table S1 Independent </w:t>
      </w:r>
      <w:r>
        <w:rPr>
          <w:rFonts w:hint="eastAsia" w:cs="Times New Roman"/>
          <w:sz w:val="20"/>
          <w:szCs w:val="20"/>
          <w:lang w:val="en-US" w:eastAsia="zh-CN"/>
        </w:rPr>
        <w:t>associations</w:t>
      </w:r>
      <w:r>
        <w:rPr>
          <w:rFonts w:hint="default" w:ascii="Times New Roman" w:hAnsi="Times New Roman" w:cs="Times New Roman"/>
          <w:sz w:val="20"/>
          <w:szCs w:val="20"/>
        </w:rPr>
        <w:t xml:space="preserve"> of IPAQ (three groups)</w:t>
      </w:r>
      <w:r>
        <w:rPr>
          <w:rFonts w:hint="eastAsia" w:cs="Times New Roman"/>
          <w:sz w:val="20"/>
          <w:szCs w:val="20"/>
          <w:lang w:val="en-US" w:eastAsia="zh-CN"/>
        </w:rPr>
        <w:t xml:space="preserve"> and ABSI</w:t>
      </w:r>
      <w:r>
        <w:rPr>
          <w:rFonts w:hint="default" w:ascii="Times New Roman" w:hAnsi="Times New Roman" w:cs="Times New Roman"/>
          <w:sz w:val="20"/>
          <w:szCs w:val="20"/>
        </w:rPr>
        <w:t xml:space="preserve"> </w:t>
      </w:r>
      <w:r>
        <w:rPr>
          <w:rFonts w:hint="eastAsia" w:cs="Times New Roman"/>
          <w:sz w:val="20"/>
          <w:szCs w:val="20"/>
          <w:lang w:eastAsia="zh-CN"/>
        </w:rPr>
        <w:t>with</w:t>
      </w:r>
      <w:r>
        <w:rPr>
          <w:rFonts w:hint="default" w:ascii="Times New Roman" w:hAnsi="Times New Roman" w:cs="Times New Roman"/>
          <w:sz w:val="20"/>
          <w:szCs w:val="20"/>
        </w:rPr>
        <w:t xml:space="preserve"> sleep disorders across age and sex subgroups.</w:t>
      </w:r>
    </w:p>
    <w:tbl>
      <w:tblPr>
        <w:tblStyle w:val="3"/>
        <w:tblW w:w="9071" w:type="dxa"/>
        <w:jc w:val="center"/>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076"/>
        <w:gridCol w:w="3153"/>
        <w:gridCol w:w="2216"/>
        <w:gridCol w:w="1626"/>
      </w:tblGrid>
      <w:tr w14:paraId="026BE90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44" w:type="pct"/>
            <w:tcBorders>
              <w:top w:val="single" w:color="auto" w:sz="4" w:space="0"/>
              <w:left w:val="nil"/>
              <w:bottom w:val="single" w:color="auto" w:sz="4" w:space="0"/>
              <w:right w:val="nil"/>
            </w:tcBorders>
            <w:vAlign w:val="center"/>
          </w:tcPr>
          <w:p w14:paraId="35105077">
            <w:pPr>
              <w:autoSpaceDE w:val="0"/>
              <w:rPr>
                <w:rFonts w:hint="default" w:ascii="Times New Roman" w:hAnsi="Times New Roman" w:cs="Times New Roman"/>
                <w:kern w:val="0"/>
                <w:sz w:val="20"/>
                <w:szCs w:val="20"/>
              </w:rPr>
            </w:pPr>
            <w:r>
              <w:rPr>
                <w:rFonts w:hint="default" w:ascii="Times New Roman" w:hAnsi="Times New Roman" w:cs="Times New Roman"/>
                <w:kern w:val="0"/>
                <w:sz w:val="20"/>
                <w:szCs w:val="20"/>
              </w:rPr>
              <w:t>Subgroup</w:t>
            </w:r>
          </w:p>
        </w:tc>
        <w:tc>
          <w:tcPr>
            <w:tcW w:w="1737" w:type="pct"/>
            <w:tcBorders>
              <w:top w:val="single" w:color="auto" w:sz="4" w:space="0"/>
              <w:left w:val="nil"/>
              <w:bottom w:val="single" w:color="auto" w:sz="4" w:space="0"/>
              <w:right w:val="nil"/>
            </w:tcBorders>
            <w:vAlign w:val="center"/>
          </w:tcPr>
          <w:p w14:paraId="4DEBC5BD">
            <w:pPr>
              <w:autoSpaceDE w:val="0"/>
              <w:rPr>
                <w:rFonts w:hint="default" w:ascii="Times New Roman" w:hAnsi="Times New Roman" w:cs="Times New Roman"/>
                <w:kern w:val="0"/>
                <w:sz w:val="20"/>
                <w:szCs w:val="20"/>
              </w:rPr>
            </w:pPr>
          </w:p>
        </w:tc>
        <w:tc>
          <w:tcPr>
            <w:tcW w:w="1221" w:type="pct"/>
            <w:tcBorders>
              <w:top w:val="single" w:color="auto" w:sz="4" w:space="0"/>
              <w:left w:val="nil"/>
              <w:bottom w:val="single" w:color="auto" w:sz="4" w:space="0"/>
              <w:right w:val="nil"/>
            </w:tcBorders>
            <w:vAlign w:val="center"/>
          </w:tcPr>
          <w:p w14:paraId="690DBBB3">
            <w:pPr>
              <w:autoSpaceDE w:val="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 xml:space="preserve">OR(95%CI) </w:t>
            </w:r>
            <w:r>
              <w:rPr>
                <w:rFonts w:hint="default" w:ascii="Times New Roman" w:hAnsi="Times New Roman" w:cs="Times New Roman"/>
                <w:kern w:val="0"/>
                <w:sz w:val="20"/>
                <w:szCs w:val="20"/>
                <w:vertAlign w:val="superscript"/>
              </w:rPr>
              <w:t>a</w:t>
            </w:r>
          </w:p>
        </w:tc>
        <w:tc>
          <w:tcPr>
            <w:tcW w:w="896" w:type="pct"/>
            <w:tcBorders>
              <w:top w:val="single" w:color="auto" w:sz="4" w:space="0"/>
              <w:left w:val="nil"/>
              <w:bottom w:val="single" w:color="auto" w:sz="4" w:space="0"/>
              <w:right w:val="nil"/>
            </w:tcBorders>
            <w:vAlign w:val="center"/>
          </w:tcPr>
          <w:p w14:paraId="4EE6AC46">
            <w:pPr>
              <w:autoSpaceDE w:val="0"/>
              <w:jc w:val="center"/>
              <w:rPr>
                <w:rFonts w:hint="default" w:ascii="Times New Roman" w:hAnsi="Times New Roman" w:cs="Times New Roman"/>
                <w:kern w:val="0"/>
                <w:sz w:val="20"/>
                <w:szCs w:val="20"/>
              </w:rPr>
            </w:pPr>
            <w:r>
              <w:rPr>
                <w:rFonts w:hint="default" w:ascii="Times New Roman" w:hAnsi="Times New Roman" w:cs="Times New Roman"/>
                <w:i/>
                <w:iCs/>
                <w:kern w:val="0"/>
                <w:sz w:val="20"/>
                <w:szCs w:val="20"/>
              </w:rPr>
              <w:t>P</w:t>
            </w:r>
          </w:p>
        </w:tc>
      </w:tr>
      <w:tr w14:paraId="21E7426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44" w:type="pct"/>
            <w:tcBorders>
              <w:top w:val="nil"/>
              <w:left w:val="nil"/>
              <w:bottom w:val="nil"/>
              <w:right w:val="nil"/>
            </w:tcBorders>
            <w:vAlign w:val="center"/>
          </w:tcPr>
          <w:p w14:paraId="00D66A3D">
            <w:pPr>
              <w:rPr>
                <w:rFonts w:hint="default" w:ascii="Times New Roman" w:hAnsi="Times New Roman" w:cs="Times New Roman"/>
                <w:kern w:val="0"/>
                <w:sz w:val="20"/>
                <w:szCs w:val="20"/>
              </w:rPr>
            </w:pPr>
            <w:r>
              <w:rPr>
                <w:rFonts w:hint="default" w:ascii="Times New Roman" w:hAnsi="Times New Roman" w:cs="Times New Roman"/>
                <w:kern w:val="0"/>
                <w:sz w:val="20"/>
                <w:szCs w:val="20"/>
              </w:rPr>
              <w:t>Total</w:t>
            </w:r>
          </w:p>
        </w:tc>
        <w:tc>
          <w:tcPr>
            <w:tcW w:w="1737" w:type="pct"/>
            <w:tcBorders>
              <w:top w:val="nil"/>
              <w:left w:val="nil"/>
              <w:bottom w:val="nil"/>
              <w:right w:val="nil"/>
            </w:tcBorders>
            <w:vAlign w:val="center"/>
          </w:tcPr>
          <w:p w14:paraId="3CB65358">
            <w:pPr>
              <w:autoSpaceDE w:val="0"/>
              <w:rPr>
                <w:rFonts w:hint="default" w:ascii="Times New Roman" w:hAnsi="Times New Roman" w:cs="Times New Roman"/>
                <w:kern w:val="0"/>
                <w:sz w:val="20"/>
                <w:szCs w:val="20"/>
              </w:rPr>
            </w:pPr>
            <w:r>
              <w:rPr>
                <w:rFonts w:hint="default" w:ascii="Times New Roman" w:hAnsi="Times New Roman" w:cs="Times New Roman"/>
                <w:kern w:val="0"/>
                <w:sz w:val="20"/>
                <w:szCs w:val="20"/>
              </w:rPr>
              <w:t xml:space="preserve">Level of IPAQ </w:t>
            </w:r>
            <w:r>
              <w:rPr>
                <w:rFonts w:hint="default" w:ascii="Times New Roman" w:hAnsi="Times New Roman" w:cs="Times New Roman"/>
                <w:kern w:val="0"/>
                <w:sz w:val="20"/>
                <w:szCs w:val="20"/>
                <w:vertAlign w:val="superscript"/>
              </w:rPr>
              <w:t>b</w:t>
            </w:r>
          </w:p>
        </w:tc>
        <w:tc>
          <w:tcPr>
            <w:tcW w:w="1221" w:type="pct"/>
            <w:tcBorders>
              <w:top w:val="nil"/>
              <w:left w:val="nil"/>
              <w:bottom w:val="nil"/>
              <w:right w:val="nil"/>
            </w:tcBorders>
            <w:vAlign w:val="center"/>
          </w:tcPr>
          <w:p w14:paraId="39A835BF">
            <w:pPr>
              <w:autoSpaceDE w:val="0"/>
              <w:jc w:val="center"/>
              <w:rPr>
                <w:rFonts w:hint="default" w:ascii="Times New Roman" w:hAnsi="Times New Roman" w:cs="Times New Roman"/>
                <w:kern w:val="0"/>
                <w:sz w:val="20"/>
                <w:szCs w:val="20"/>
              </w:rPr>
            </w:pPr>
          </w:p>
        </w:tc>
        <w:tc>
          <w:tcPr>
            <w:tcW w:w="896" w:type="pct"/>
            <w:tcBorders>
              <w:top w:val="nil"/>
              <w:left w:val="nil"/>
              <w:bottom w:val="nil"/>
              <w:right w:val="nil"/>
            </w:tcBorders>
            <w:vAlign w:val="center"/>
          </w:tcPr>
          <w:p w14:paraId="0522C4DF">
            <w:pPr>
              <w:autoSpaceDE w:val="0"/>
              <w:jc w:val="center"/>
              <w:rPr>
                <w:rFonts w:hint="default" w:ascii="Times New Roman" w:hAnsi="Times New Roman" w:cs="Times New Roman"/>
                <w:kern w:val="0"/>
                <w:sz w:val="20"/>
                <w:szCs w:val="20"/>
              </w:rPr>
            </w:pPr>
          </w:p>
        </w:tc>
      </w:tr>
      <w:tr w14:paraId="212AEDD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44" w:type="pct"/>
            <w:tcBorders>
              <w:top w:val="nil"/>
              <w:left w:val="nil"/>
              <w:bottom w:val="nil"/>
              <w:right w:val="nil"/>
            </w:tcBorders>
            <w:vAlign w:val="center"/>
          </w:tcPr>
          <w:p w14:paraId="3FEA52E3">
            <w:pPr>
              <w:rPr>
                <w:rFonts w:hint="default" w:ascii="Times New Roman" w:hAnsi="Times New Roman" w:cs="Times New Roman"/>
                <w:kern w:val="0"/>
                <w:sz w:val="20"/>
                <w:szCs w:val="20"/>
              </w:rPr>
            </w:pPr>
          </w:p>
        </w:tc>
        <w:tc>
          <w:tcPr>
            <w:tcW w:w="1737" w:type="pct"/>
            <w:tcBorders>
              <w:top w:val="nil"/>
              <w:left w:val="nil"/>
              <w:bottom w:val="nil"/>
              <w:right w:val="nil"/>
            </w:tcBorders>
            <w:vAlign w:val="center"/>
          </w:tcPr>
          <w:p w14:paraId="1B7AAB87">
            <w:pPr>
              <w:wordWrap w:val="0"/>
              <w:autoSpaceDE w:val="0"/>
              <w:jc w:val="right"/>
              <w:rPr>
                <w:rFonts w:hint="default" w:ascii="Times New Roman" w:hAnsi="Times New Roman" w:cs="Times New Roman"/>
                <w:kern w:val="0"/>
                <w:sz w:val="20"/>
                <w:szCs w:val="20"/>
              </w:rPr>
            </w:pPr>
            <w:r>
              <w:rPr>
                <w:rFonts w:hint="default" w:ascii="Times New Roman" w:hAnsi="Times New Roman" w:cs="Times New Roman"/>
                <w:kern w:val="0"/>
                <w:sz w:val="20"/>
                <w:szCs w:val="20"/>
              </w:rPr>
              <w:t>Low vs. High</w:t>
            </w:r>
          </w:p>
        </w:tc>
        <w:tc>
          <w:tcPr>
            <w:tcW w:w="1221" w:type="pct"/>
            <w:tcBorders>
              <w:top w:val="nil"/>
              <w:left w:val="nil"/>
              <w:bottom w:val="nil"/>
              <w:right w:val="nil"/>
            </w:tcBorders>
            <w:vAlign w:val="center"/>
          </w:tcPr>
          <w:p w14:paraId="4C132472">
            <w:pPr>
              <w:autoSpaceDE w:val="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6.34(3.17,12.65)</w:t>
            </w:r>
          </w:p>
        </w:tc>
        <w:tc>
          <w:tcPr>
            <w:tcW w:w="896" w:type="pct"/>
            <w:tcBorders>
              <w:top w:val="nil"/>
              <w:left w:val="nil"/>
              <w:bottom w:val="nil"/>
              <w:right w:val="nil"/>
            </w:tcBorders>
            <w:vAlign w:val="center"/>
          </w:tcPr>
          <w:p w14:paraId="156A116B">
            <w:pPr>
              <w:autoSpaceDE w:val="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&lt;0.001</w:t>
            </w:r>
          </w:p>
        </w:tc>
      </w:tr>
      <w:tr w14:paraId="40E906C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44" w:type="pct"/>
            <w:tcBorders>
              <w:top w:val="nil"/>
              <w:left w:val="nil"/>
              <w:bottom w:val="nil"/>
              <w:right w:val="nil"/>
            </w:tcBorders>
            <w:vAlign w:val="center"/>
          </w:tcPr>
          <w:p w14:paraId="06F34540">
            <w:pPr>
              <w:rPr>
                <w:rFonts w:hint="default" w:ascii="Times New Roman" w:hAnsi="Times New Roman" w:cs="Times New Roman"/>
                <w:kern w:val="0"/>
                <w:sz w:val="20"/>
                <w:szCs w:val="20"/>
              </w:rPr>
            </w:pPr>
          </w:p>
        </w:tc>
        <w:tc>
          <w:tcPr>
            <w:tcW w:w="1737" w:type="pct"/>
            <w:tcBorders>
              <w:top w:val="nil"/>
              <w:left w:val="nil"/>
              <w:bottom w:val="nil"/>
              <w:right w:val="nil"/>
            </w:tcBorders>
            <w:vAlign w:val="center"/>
          </w:tcPr>
          <w:p w14:paraId="3DB44A31">
            <w:pPr>
              <w:wordWrap w:val="0"/>
              <w:autoSpaceDE w:val="0"/>
              <w:jc w:val="right"/>
              <w:rPr>
                <w:rFonts w:hint="default" w:ascii="Times New Roman" w:hAnsi="Times New Roman" w:cs="Times New Roman"/>
                <w:kern w:val="0"/>
                <w:sz w:val="20"/>
                <w:szCs w:val="20"/>
              </w:rPr>
            </w:pPr>
            <w:r>
              <w:rPr>
                <w:rFonts w:hint="default" w:ascii="Times New Roman" w:hAnsi="Times New Roman" w:cs="Times New Roman"/>
                <w:kern w:val="0"/>
                <w:sz w:val="20"/>
                <w:szCs w:val="20"/>
              </w:rPr>
              <w:t>Middle vs. High</w:t>
            </w:r>
          </w:p>
        </w:tc>
        <w:tc>
          <w:tcPr>
            <w:tcW w:w="1221" w:type="pct"/>
            <w:tcBorders>
              <w:top w:val="nil"/>
              <w:left w:val="nil"/>
              <w:bottom w:val="nil"/>
              <w:right w:val="nil"/>
            </w:tcBorders>
            <w:vAlign w:val="center"/>
          </w:tcPr>
          <w:p w14:paraId="488F1E81">
            <w:pPr>
              <w:autoSpaceDE w:val="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1.88(1.01,3.51)</w:t>
            </w:r>
          </w:p>
        </w:tc>
        <w:tc>
          <w:tcPr>
            <w:tcW w:w="896" w:type="pct"/>
            <w:tcBorders>
              <w:top w:val="nil"/>
              <w:left w:val="nil"/>
              <w:bottom w:val="nil"/>
              <w:right w:val="nil"/>
            </w:tcBorders>
            <w:vAlign w:val="center"/>
          </w:tcPr>
          <w:p w14:paraId="35921980">
            <w:pPr>
              <w:autoSpaceDE w:val="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0.046</w:t>
            </w:r>
          </w:p>
        </w:tc>
      </w:tr>
      <w:tr w14:paraId="0E9D57B6">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44" w:type="pct"/>
            <w:tcBorders>
              <w:top w:val="nil"/>
              <w:left w:val="nil"/>
              <w:bottom w:val="nil"/>
              <w:right w:val="nil"/>
            </w:tcBorders>
            <w:vAlign w:val="center"/>
          </w:tcPr>
          <w:p w14:paraId="46B62B34">
            <w:pPr>
              <w:rPr>
                <w:rFonts w:hint="default" w:ascii="Times New Roman" w:hAnsi="Times New Roman" w:cs="Times New Roman"/>
                <w:kern w:val="0"/>
                <w:sz w:val="20"/>
                <w:szCs w:val="20"/>
              </w:rPr>
            </w:pPr>
          </w:p>
        </w:tc>
        <w:tc>
          <w:tcPr>
            <w:tcW w:w="1737" w:type="pct"/>
            <w:tcBorders>
              <w:top w:val="nil"/>
              <w:left w:val="nil"/>
              <w:bottom w:val="nil"/>
              <w:right w:val="nil"/>
            </w:tcBorders>
            <w:vAlign w:val="center"/>
          </w:tcPr>
          <w:p w14:paraId="55A45018">
            <w:pPr>
              <w:rPr>
                <w:rFonts w:hint="default" w:ascii="Times New Roman" w:hAnsi="Times New Roman" w:cs="Times New Roman"/>
                <w:kern w:val="0"/>
                <w:sz w:val="20"/>
                <w:szCs w:val="20"/>
              </w:rPr>
            </w:pPr>
            <w:r>
              <w:rPr>
                <w:rFonts w:hint="default" w:ascii="Times New Roman" w:hAnsi="Times New Roman" w:cs="Times New Roman"/>
                <w:kern w:val="0"/>
                <w:sz w:val="20"/>
                <w:szCs w:val="20"/>
              </w:rPr>
              <w:t xml:space="preserve">High ABSI </w:t>
            </w:r>
            <w:r>
              <w:rPr>
                <w:rFonts w:hint="default" w:ascii="Times New Roman" w:hAnsi="Times New Roman" w:cs="Times New Roman"/>
                <w:kern w:val="0"/>
                <w:sz w:val="20"/>
                <w:szCs w:val="20"/>
                <w:vertAlign w:val="superscript"/>
              </w:rPr>
              <w:t>c</w:t>
            </w:r>
            <w:r>
              <w:rPr>
                <w:rFonts w:hint="default" w:ascii="Times New Roman" w:hAnsi="Times New Roman" w:cs="Times New Roman"/>
                <w:kern w:val="0"/>
                <w:sz w:val="20"/>
                <w:szCs w:val="20"/>
              </w:rPr>
              <w:t>( vs. Low)</w:t>
            </w:r>
          </w:p>
        </w:tc>
        <w:tc>
          <w:tcPr>
            <w:tcW w:w="1221" w:type="pct"/>
            <w:tcBorders>
              <w:top w:val="nil"/>
              <w:left w:val="nil"/>
              <w:bottom w:val="nil"/>
              <w:right w:val="nil"/>
            </w:tcBorders>
            <w:vAlign w:val="center"/>
          </w:tcPr>
          <w:p w14:paraId="1BA17945">
            <w:pPr>
              <w:autoSpaceDE w:val="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1.47(1.05,2.06)</w:t>
            </w:r>
          </w:p>
        </w:tc>
        <w:tc>
          <w:tcPr>
            <w:tcW w:w="896" w:type="pct"/>
            <w:tcBorders>
              <w:top w:val="nil"/>
              <w:left w:val="nil"/>
              <w:bottom w:val="nil"/>
              <w:right w:val="nil"/>
            </w:tcBorders>
            <w:vAlign w:val="center"/>
          </w:tcPr>
          <w:p w14:paraId="1CB609A9">
            <w:pPr>
              <w:autoSpaceDE w:val="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0.024</w:t>
            </w:r>
          </w:p>
        </w:tc>
      </w:tr>
      <w:tr w14:paraId="4868016A">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44" w:type="pct"/>
            <w:tcBorders>
              <w:top w:val="nil"/>
              <w:left w:val="nil"/>
              <w:bottom w:val="nil"/>
              <w:right w:val="nil"/>
            </w:tcBorders>
            <w:vAlign w:val="center"/>
          </w:tcPr>
          <w:p w14:paraId="453AA740">
            <w:pPr>
              <w:rPr>
                <w:rFonts w:hint="default" w:ascii="Times New Roman" w:hAnsi="Times New Roman" w:cs="Times New Roman"/>
                <w:kern w:val="0"/>
                <w:sz w:val="20"/>
                <w:szCs w:val="20"/>
              </w:rPr>
            </w:pPr>
            <w:r>
              <w:rPr>
                <w:rFonts w:hint="default" w:ascii="Times New Roman" w:hAnsi="Times New Roman" w:cs="Times New Roman"/>
                <w:kern w:val="0"/>
                <w:sz w:val="20"/>
                <w:szCs w:val="20"/>
              </w:rPr>
              <w:t>Age≤70</w:t>
            </w:r>
          </w:p>
        </w:tc>
        <w:tc>
          <w:tcPr>
            <w:tcW w:w="3152" w:type="dxa"/>
            <w:tcBorders>
              <w:top w:val="nil"/>
              <w:left w:val="nil"/>
              <w:bottom w:val="nil"/>
              <w:right w:val="nil"/>
            </w:tcBorders>
            <w:vAlign w:val="center"/>
          </w:tcPr>
          <w:p w14:paraId="762F1CAF">
            <w:pPr>
              <w:autoSpaceDE w:val="0"/>
              <w:rPr>
                <w:rFonts w:hint="default" w:ascii="Times New Roman" w:hAnsi="Times New Roman" w:cs="Times New Roman"/>
                <w:kern w:val="0"/>
                <w:sz w:val="20"/>
                <w:szCs w:val="20"/>
              </w:rPr>
            </w:pPr>
            <w:r>
              <w:rPr>
                <w:rFonts w:hint="default" w:ascii="Times New Roman" w:hAnsi="Times New Roman" w:cs="Times New Roman"/>
                <w:kern w:val="0"/>
                <w:sz w:val="20"/>
                <w:szCs w:val="20"/>
              </w:rPr>
              <w:t xml:space="preserve">Level of IPAQ </w:t>
            </w:r>
            <w:r>
              <w:rPr>
                <w:rFonts w:hint="default" w:ascii="Times New Roman" w:hAnsi="Times New Roman" w:cs="Times New Roman"/>
                <w:kern w:val="0"/>
                <w:sz w:val="20"/>
                <w:szCs w:val="20"/>
                <w:vertAlign w:val="superscript"/>
              </w:rPr>
              <w:t>b</w:t>
            </w:r>
          </w:p>
        </w:tc>
        <w:tc>
          <w:tcPr>
            <w:tcW w:w="1221" w:type="pct"/>
            <w:tcBorders>
              <w:top w:val="nil"/>
              <w:left w:val="nil"/>
              <w:bottom w:val="nil"/>
              <w:right w:val="nil"/>
            </w:tcBorders>
            <w:vAlign w:val="center"/>
          </w:tcPr>
          <w:p w14:paraId="086C6EFF">
            <w:pPr>
              <w:autoSpaceDE w:val="0"/>
              <w:jc w:val="center"/>
              <w:rPr>
                <w:rFonts w:hint="default" w:ascii="Times New Roman" w:hAnsi="Times New Roman" w:cs="Times New Roman"/>
                <w:kern w:val="0"/>
                <w:sz w:val="20"/>
                <w:szCs w:val="20"/>
              </w:rPr>
            </w:pPr>
          </w:p>
        </w:tc>
        <w:tc>
          <w:tcPr>
            <w:tcW w:w="896" w:type="pct"/>
            <w:tcBorders>
              <w:top w:val="nil"/>
              <w:left w:val="nil"/>
              <w:bottom w:val="nil"/>
              <w:right w:val="nil"/>
            </w:tcBorders>
            <w:vAlign w:val="center"/>
          </w:tcPr>
          <w:p w14:paraId="42EAE535">
            <w:pPr>
              <w:autoSpaceDE w:val="0"/>
              <w:jc w:val="center"/>
              <w:rPr>
                <w:rFonts w:hint="default" w:ascii="Times New Roman" w:hAnsi="Times New Roman" w:cs="Times New Roman"/>
                <w:kern w:val="0"/>
                <w:sz w:val="20"/>
                <w:szCs w:val="20"/>
              </w:rPr>
            </w:pPr>
          </w:p>
        </w:tc>
      </w:tr>
      <w:tr w14:paraId="476E859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44" w:type="pct"/>
            <w:tcBorders>
              <w:top w:val="nil"/>
              <w:left w:val="nil"/>
              <w:bottom w:val="nil"/>
              <w:right w:val="nil"/>
            </w:tcBorders>
            <w:vAlign w:val="center"/>
          </w:tcPr>
          <w:p w14:paraId="590B0D35">
            <w:pPr>
              <w:autoSpaceDE w:val="0"/>
              <w:rPr>
                <w:rFonts w:hint="default" w:ascii="Times New Roman" w:hAnsi="Times New Roman" w:cs="Times New Roman"/>
                <w:kern w:val="0"/>
                <w:sz w:val="20"/>
                <w:szCs w:val="20"/>
              </w:rPr>
            </w:pPr>
          </w:p>
        </w:tc>
        <w:tc>
          <w:tcPr>
            <w:tcW w:w="3152" w:type="dxa"/>
            <w:tcBorders>
              <w:top w:val="nil"/>
              <w:left w:val="nil"/>
              <w:bottom w:val="nil"/>
              <w:right w:val="nil"/>
            </w:tcBorders>
            <w:vAlign w:val="center"/>
          </w:tcPr>
          <w:p w14:paraId="180691F5">
            <w:pPr>
              <w:wordWrap w:val="0"/>
              <w:autoSpaceDE w:val="0"/>
              <w:jc w:val="right"/>
              <w:rPr>
                <w:rFonts w:hint="default" w:ascii="Times New Roman" w:hAnsi="Times New Roman" w:cs="Times New Roman"/>
                <w:kern w:val="0"/>
                <w:sz w:val="20"/>
                <w:szCs w:val="20"/>
              </w:rPr>
            </w:pPr>
            <w:r>
              <w:rPr>
                <w:rFonts w:hint="default" w:ascii="Times New Roman" w:hAnsi="Times New Roman" w:cs="Times New Roman"/>
                <w:kern w:val="0"/>
                <w:sz w:val="20"/>
                <w:szCs w:val="20"/>
              </w:rPr>
              <w:t>Low vs. High</w:t>
            </w:r>
          </w:p>
        </w:tc>
        <w:tc>
          <w:tcPr>
            <w:tcW w:w="1221" w:type="pct"/>
            <w:tcBorders>
              <w:top w:val="nil"/>
              <w:left w:val="nil"/>
              <w:bottom w:val="nil"/>
              <w:right w:val="nil"/>
            </w:tcBorders>
            <w:vAlign w:val="center"/>
          </w:tcPr>
          <w:p w14:paraId="4F1A2677">
            <w:pPr>
              <w:autoSpaceDE w:val="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6.52(2.27,18.70)</w:t>
            </w:r>
          </w:p>
        </w:tc>
        <w:tc>
          <w:tcPr>
            <w:tcW w:w="896" w:type="pct"/>
            <w:tcBorders>
              <w:top w:val="nil"/>
              <w:left w:val="nil"/>
              <w:bottom w:val="nil"/>
              <w:right w:val="nil"/>
            </w:tcBorders>
            <w:vAlign w:val="center"/>
          </w:tcPr>
          <w:p w14:paraId="3942817E">
            <w:pPr>
              <w:autoSpaceDE w:val="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&lt;0.001</w:t>
            </w:r>
          </w:p>
        </w:tc>
      </w:tr>
      <w:tr w14:paraId="67589202">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44" w:type="pct"/>
            <w:tcBorders>
              <w:top w:val="nil"/>
              <w:left w:val="nil"/>
              <w:bottom w:val="nil"/>
              <w:right w:val="nil"/>
            </w:tcBorders>
            <w:vAlign w:val="center"/>
          </w:tcPr>
          <w:p w14:paraId="7607718E">
            <w:pPr>
              <w:wordWrap w:val="0"/>
              <w:autoSpaceDE w:val="0"/>
              <w:rPr>
                <w:rFonts w:hint="default" w:ascii="Times New Roman" w:hAnsi="Times New Roman" w:cs="Times New Roman"/>
                <w:kern w:val="0"/>
                <w:sz w:val="20"/>
                <w:szCs w:val="20"/>
              </w:rPr>
            </w:pPr>
          </w:p>
        </w:tc>
        <w:tc>
          <w:tcPr>
            <w:tcW w:w="3152" w:type="dxa"/>
            <w:tcBorders>
              <w:top w:val="nil"/>
              <w:left w:val="nil"/>
              <w:bottom w:val="nil"/>
              <w:right w:val="nil"/>
            </w:tcBorders>
            <w:vAlign w:val="center"/>
          </w:tcPr>
          <w:p w14:paraId="169C38EB">
            <w:pPr>
              <w:wordWrap w:val="0"/>
              <w:autoSpaceDE w:val="0"/>
              <w:jc w:val="right"/>
              <w:rPr>
                <w:rFonts w:hint="default" w:ascii="Times New Roman" w:hAnsi="Times New Roman" w:cs="Times New Roman"/>
                <w:kern w:val="0"/>
                <w:sz w:val="20"/>
                <w:szCs w:val="20"/>
              </w:rPr>
            </w:pPr>
            <w:r>
              <w:rPr>
                <w:rFonts w:hint="default" w:ascii="Times New Roman" w:hAnsi="Times New Roman" w:cs="Times New Roman"/>
                <w:kern w:val="0"/>
                <w:sz w:val="20"/>
                <w:szCs w:val="20"/>
              </w:rPr>
              <w:t>Middle vs. High</w:t>
            </w:r>
          </w:p>
        </w:tc>
        <w:tc>
          <w:tcPr>
            <w:tcW w:w="1221" w:type="pct"/>
            <w:tcBorders>
              <w:top w:val="nil"/>
              <w:left w:val="nil"/>
              <w:bottom w:val="nil"/>
              <w:right w:val="nil"/>
            </w:tcBorders>
            <w:vAlign w:val="center"/>
          </w:tcPr>
          <w:p w14:paraId="02404B3E">
            <w:pPr>
              <w:autoSpaceDE w:val="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2.09(0.81,5.38)</w:t>
            </w:r>
          </w:p>
        </w:tc>
        <w:tc>
          <w:tcPr>
            <w:tcW w:w="896" w:type="pct"/>
            <w:tcBorders>
              <w:top w:val="nil"/>
              <w:left w:val="nil"/>
              <w:bottom w:val="nil"/>
              <w:right w:val="nil"/>
            </w:tcBorders>
            <w:vAlign w:val="center"/>
          </w:tcPr>
          <w:p w14:paraId="77934204">
            <w:pPr>
              <w:autoSpaceDE w:val="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0.129</w:t>
            </w:r>
          </w:p>
        </w:tc>
      </w:tr>
      <w:tr w14:paraId="55148DE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44" w:type="pct"/>
            <w:tcBorders>
              <w:top w:val="nil"/>
              <w:left w:val="nil"/>
              <w:bottom w:val="nil"/>
              <w:right w:val="nil"/>
            </w:tcBorders>
            <w:vAlign w:val="center"/>
          </w:tcPr>
          <w:p w14:paraId="4BE63F8D">
            <w:pPr>
              <w:wordWrap w:val="0"/>
              <w:autoSpaceDE w:val="0"/>
              <w:rPr>
                <w:rFonts w:hint="default" w:ascii="Times New Roman" w:hAnsi="Times New Roman" w:cs="Times New Roman"/>
                <w:kern w:val="0"/>
                <w:sz w:val="20"/>
                <w:szCs w:val="20"/>
              </w:rPr>
            </w:pPr>
          </w:p>
        </w:tc>
        <w:tc>
          <w:tcPr>
            <w:tcW w:w="3152" w:type="dxa"/>
            <w:tcBorders>
              <w:top w:val="nil"/>
              <w:left w:val="nil"/>
              <w:bottom w:val="nil"/>
              <w:right w:val="nil"/>
            </w:tcBorders>
            <w:vAlign w:val="center"/>
          </w:tcPr>
          <w:p w14:paraId="5B20E27B">
            <w:pPr>
              <w:rPr>
                <w:rFonts w:hint="default" w:ascii="Times New Roman" w:hAnsi="Times New Roman" w:cs="Times New Roman"/>
                <w:kern w:val="0"/>
                <w:sz w:val="20"/>
                <w:szCs w:val="20"/>
              </w:rPr>
            </w:pPr>
            <w:r>
              <w:rPr>
                <w:rFonts w:hint="default" w:ascii="Times New Roman" w:hAnsi="Times New Roman" w:cs="Times New Roman"/>
                <w:kern w:val="0"/>
                <w:sz w:val="20"/>
                <w:szCs w:val="20"/>
              </w:rPr>
              <w:t xml:space="preserve">High ABSI </w:t>
            </w:r>
            <w:r>
              <w:rPr>
                <w:rFonts w:hint="default" w:ascii="Times New Roman" w:hAnsi="Times New Roman" w:cs="Times New Roman"/>
                <w:kern w:val="0"/>
                <w:sz w:val="20"/>
                <w:szCs w:val="20"/>
                <w:vertAlign w:val="superscript"/>
              </w:rPr>
              <w:t>c</w:t>
            </w:r>
            <w:r>
              <w:rPr>
                <w:rFonts w:hint="default" w:ascii="Times New Roman" w:hAnsi="Times New Roman" w:cs="Times New Roman"/>
                <w:kern w:val="0"/>
                <w:sz w:val="20"/>
                <w:szCs w:val="20"/>
              </w:rPr>
              <w:t>( vs. Low)</w:t>
            </w:r>
          </w:p>
        </w:tc>
        <w:tc>
          <w:tcPr>
            <w:tcW w:w="1221" w:type="pct"/>
            <w:tcBorders>
              <w:top w:val="nil"/>
              <w:left w:val="nil"/>
              <w:bottom w:val="nil"/>
              <w:right w:val="nil"/>
            </w:tcBorders>
            <w:vAlign w:val="center"/>
          </w:tcPr>
          <w:p w14:paraId="179D75DB">
            <w:pPr>
              <w:autoSpaceDE w:val="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1.16(0.71,1.88)</w:t>
            </w:r>
          </w:p>
        </w:tc>
        <w:tc>
          <w:tcPr>
            <w:tcW w:w="896" w:type="pct"/>
            <w:tcBorders>
              <w:top w:val="nil"/>
              <w:left w:val="nil"/>
              <w:bottom w:val="nil"/>
              <w:right w:val="nil"/>
            </w:tcBorders>
            <w:vAlign w:val="center"/>
          </w:tcPr>
          <w:p w14:paraId="0EBF1EFD">
            <w:pPr>
              <w:autoSpaceDE w:val="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0.558</w:t>
            </w:r>
          </w:p>
        </w:tc>
      </w:tr>
      <w:tr w14:paraId="3A0CE28F">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44" w:type="pct"/>
            <w:tcBorders>
              <w:top w:val="nil"/>
              <w:left w:val="nil"/>
              <w:bottom w:val="nil"/>
              <w:right w:val="nil"/>
            </w:tcBorders>
            <w:vAlign w:val="center"/>
          </w:tcPr>
          <w:p w14:paraId="1093AC89">
            <w:pPr>
              <w:wordWrap w:val="0"/>
              <w:autoSpaceDE w:val="0"/>
              <w:rPr>
                <w:rFonts w:hint="default" w:ascii="Times New Roman" w:hAnsi="Times New Roman" w:cs="Times New Roman"/>
                <w:kern w:val="0"/>
                <w:sz w:val="20"/>
                <w:szCs w:val="20"/>
              </w:rPr>
            </w:pPr>
            <w:r>
              <w:rPr>
                <w:rFonts w:hint="default" w:ascii="Times New Roman" w:hAnsi="Times New Roman" w:cs="Times New Roman"/>
                <w:kern w:val="0"/>
                <w:sz w:val="20"/>
                <w:szCs w:val="20"/>
              </w:rPr>
              <w:t>Age&gt;70</w:t>
            </w:r>
          </w:p>
        </w:tc>
        <w:tc>
          <w:tcPr>
            <w:tcW w:w="3152" w:type="dxa"/>
            <w:tcBorders>
              <w:top w:val="nil"/>
              <w:left w:val="nil"/>
              <w:bottom w:val="nil"/>
              <w:right w:val="nil"/>
            </w:tcBorders>
            <w:vAlign w:val="center"/>
          </w:tcPr>
          <w:p w14:paraId="0C4EB54D">
            <w:pPr>
              <w:autoSpaceDE w:val="0"/>
              <w:rPr>
                <w:rFonts w:hint="default" w:ascii="Times New Roman" w:hAnsi="Times New Roman" w:cs="Times New Roman"/>
                <w:kern w:val="0"/>
                <w:sz w:val="20"/>
                <w:szCs w:val="20"/>
              </w:rPr>
            </w:pPr>
            <w:r>
              <w:rPr>
                <w:rFonts w:hint="default" w:ascii="Times New Roman" w:hAnsi="Times New Roman" w:cs="Times New Roman"/>
                <w:kern w:val="0"/>
                <w:sz w:val="20"/>
                <w:szCs w:val="20"/>
              </w:rPr>
              <w:t xml:space="preserve">Level of IPAQ </w:t>
            </w:r>
            <w:r>
              <w:rPr>
                <w:rFonts w:hint="default" w:ascii="Times New Roman" w:hAnsi="Times New Roman" w:cs="Times New Roman"/>
                <w:kern w:val="0"/>
                <w:sz w:val="20"/>
                <w:szCs w:val="20"/>
                <w:vertAlign w:val="superscript"/>
              </w:rPr>
              <w:t>b</w:t>
            </w:r>
          </w:p>
        </w:tc>
        <w:tc>
          <w:tcPr>
            <w:tcW w:w="1221" w:type="pct"/>
            <w:tcBorders>
              <w:top w:val="nil"/>
              <w:left w:val="nil"/>
              <w:bottom w:val="nil"/>
              <w:right w:val="nil"/>
            </w:tcBorders>
            <w:vAlign w:val="center"/>
          </w:tcPr>
          <w:p w14:paraId="428E00EC">
            <w:pPr>
              <w:autoSpaceDE w:val="0"/>
              <w:jc w:val="center"/>
              <w:rPr>
                <w:rFonts w:hint="default" w:ascii="Times New Roman" w:hAnsi="Times New Roman" w:cs="Times New Roman"/>
                <w:kern w:val="0"/>
                <w:sz w:val="20"/>
                <w:szCs w:val="20"/>
              </w:rPr>
            </w:pPr>
          </w:p>
        </w:tc>
        <w:tc>
          <w:tcPr>
            <w:tcW w:w="896" w:type="pct"/>
            <w:tcBorders>
              <w:top w:val="nil"/>
              <w:left w:val="nil"/>
              <w:bottom w:val="nil"/>
              <w:right w:val="nil"/>
            </w:tcBorders>
            <w:vAlign w:val="center"/>
          </w:tcPr>
          <w:p w14:paraId="5CC62F2E">
            <w:pPr>
              <w:autoSpaceDE w:val="0"/>
              <w:jc w:val="center"/>
              <w:rPr>
                <w:rFonts w:hint="default" w:ascii="Times New Roman" w:hAnsi="Times New Roman" w:cs="Times New Roman"/>
                <w:kern w:val="0"/>
                <w:sz w:val="20"/>
                <w:szCs w:val="20"/>
              </w:rPr>
            </w:pPr>
          </w:p>
        </w:tc>
      </w:tr>
      <w:tr w14:paraId="72A0D44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44" w:type="pct"/>
            <w:tcBorders>
              <w:top w:val="nil"/>
              <w:left w:val="nil"/>
              <w:bottom w:val="nil"/>
              <w:right w:val="nil"/>
            </w:tcBorders>
            <w:vAlign w:val="center"/>
          </w:tcPr>
          <w:p w14:paraId="1B5C628A">
            <w:pPr>
              <w:rPr>
                <w:rFonts w:hint="default" w:ascii="Times New Roman" w:hAnsi="Times New Roman" w:cs="Times New Roman"/>
                <w:kern w:val="0"/>
                <w:sz w:val="20"/>
                <w:szCs w:val="20"/>
              </w:rPr>
            </w:pPr>
          </w:p>
        </w:tc>
        <w:tc>
          <w:tcPr>
            <w:tcW w:w="3152" w:type="dxa"/>
            <w:tcBorders>
              <w:top w:val="nil"/>
              <w:left w:val="nil"/>
              <w:bottom w:val="nil"/>
              <w:right w:val="nil"/>
            </w:tcBorders>
            <w:vAlign w:val="center"/>
          </w:tcPr>
          <w:p w14:paraId="423D12C3">
            <w:pPr>
              <w:wordWrap w:val="0"/>
              <w:autoSpaceDE w:val="0"/>
              <w:jc w:val="right"/>
              <w:rPr>
                <w:rFonts w:hint="default" w:ascii="Times New Roman" w:hAnsi="Times New Roman" w:cs="Times New Roman"/>
                <w:kern w:val="0"/>
                <w:sz w:val="20"/>
                <w:szCs w:val="20"/>
              </w:rPr>
            </w:pPr>
            <w:r>
              <w:rPr>
                <w:rFonts w:hint="default" w:ascii="Times New Roman" w:hAnsi="Times New Roman" w:cs="Times New Roman"/>
                <w:kern w:val="0"/>
                <w:sz w:val="20"/>
                <w:szCs w:val="20"/>
              </w:rPr>
              <w:t>Low vs. High</w:t>
            </w:r>
          </w:p>
        </w:tc>
        <w:tc>
          <w:tcPr>
            <w:tcW w:w="1221" w:type="pct"/>
            <w:tcBorders>
              <w:top w:val="nil"/>
              <w:left w:val="nil"/>
              <w:bottom w:val="nil"/>
              <w:right w:val="nil"/>
            </w:tcBorders>
            <w:vAlign w:val="center"/>
          </w:tcPr>
          <w:p w14:paraId="3C059962">
            <w:pPr>
              <w:autoSpaceDE w:val="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7.12(2.73,18.61)</w:t>
            </w:r>
          </w:p>
        </w:tc>
        <w:tc>
          <w:tcPr>
            <w:tcW w:w="896" w:type="pct"/>
            <w:tcBorders>
              <w:top w:val="nil"/>
              <w:left w:val="nil"/>
              <w:bottom w:val="nil"/>
              <w:right w:val="nil"/>
            </w:tcBorders>
            <w:vAlign w:val="center"/>
          </w:tcPr>
          <w:p w14:paraId="3DDA1693">
            <w:pPr>
              <w:autoSpaceDE w:val="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&lt;0.001</w:t>
            </w:r>
          </w:p>
        </w:tc>
      </w:tr>
      <w:tr w14:paraId="5013C0CE">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44" w:type="pct"/>
            <w:tcBorders>
              <w:top w:val="nil"/>
              <w:left w:val="nil"/>
              <w:bottom w:val="nil"/>
              <w:right w:val="nil"/>
            </w:tcBorders>
            <w:vAlign w:val="center"/>
          </w:tcPr>
          <w:p w14:paraId="1EFD7214">
            <w:pPr>
              <w:autoSpaceDE w:val="0"/>
              <w:rPr>
                <w:rFonts w:hint="default" w:ascii="Times New Roman" w:hAnsi="Times New Roman" w:cs="Times New Roman"/>
                <w:kern w:val="0"/>
                <w:sz w:val="20"/>
                <w:szCs w:val="20"/>
              </w:rPr>
            </w:pPr>
          </w:p>
        </w:tc>
        <w:tc>
          <w:tcPr>
            <w:tcW w:w="3152" w:type="dxa"/>
            <w:tcBorders>
              <w:top w:val="nil"/>
              <w:left w:val="nil"/>
              <w:bottom w:val="nil"/>
              <w:right w:val="nil"/>
            </w:tcBorders>
            <w:vAlign w:val="center"/>
          </w:tcPr>
          <w:p w14:paraId="7C0E3683">
            <w:pPr>
              <w:wordWrap w:val="0"/>
              <w:autoSpaceDE w:val="0"/>
              <w:jc w:val="right"/>
              <w:rPr>
                <w:rFonts w:hint="default" w:ascii="Times New Roman" w:hAnsi="Times New Roman" w:cs="Times New Roman"/>
                <w:kern w:val="0"/>
                <w:sz w:val="20"/>
                <w:szCs w:val="20"/>
              </w:rPr>
            </w:pPr>
            <w:r>
              <w:rPr>
                <w:rFonts w:hint="default" w:ascii="Times New Roman" w:hAnsi="Times New Roman" w:cs="Times New Roman"/>
                <w:kern w:val="0"/>
                <w:sz w:val="20"/>
                <w:szCs w:val="20"/>
              </w:rPr>
              <w:t>Middle vs. High</w:t>
            </w:r>
          </w:p>
        </w:tc>
        <w:tc>
          <w:tcPr>
            <w:tcW w:w="1221" w:type="pct"/>
            <w:tcBorders>
              <w:top w:val="nil"/>
              <w:left w:val="nil"/>
              <w:bottom w:val="nil"/>
              <w:right w:val="nil"/>
            </w:tcBorders>
            <w:vAlign w:val="center"/>
          </w:tcPr>
          <w:p w14:paraId="484E4A35">
            <w:pPr>
              <w:autoSpaceDE w:val="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1.85(0.78,4.41)</w:t>
            </w:r>
          </w:p>
        </w:tc>
        <w:tc>
          <w:tcPr>
            <w:tcW w:w="896" w:type="pct"/>
            <w:tcBorders>
              <w:top w:val="nil"/>
              <w:left w:val="nil"/>
              <w:bottom w:val="nil"/>
              <w:right w:val="nil"/>
            </w:tcBorders>
            <w:vAlign w:val="center"/>
          </w:tcPr>
          <w:p w14:paraId="7E81AE97">
            <w:pPr>
              <w:autoSpaceDE w:val="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0.164</w:t>
            </w:r>
          </w:p>
        </w:tc>
      </w:tr>
      <w:tr w14:paraId="1B79216B">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44" w:type="pct"/>
            <w:tcBorders>
              <w:top w:val="nil"/>
              <w:left w:val="nil"/>
              <w:bottom w:val="nil"/>
              <w:right w:val="nil"/>
            </w:tcBorders>
            <w:vAlign w:val="center"/>
          </w:tcPr>
          <w:p w14:paraId="20D872AF">
            <w:pPr>
              <w:autoSpaceDE w:val="0"/>
              <w:rPr>
                <w:rFonts w:hint="default" w:ascii="Times New Roman" w:hAnsi="Times New Roman" w:cs="Times New Roman"/>
                <w:kern w:val="0"/>
                <w:sz w:val="20"/>
                <w:szCs w:val="20"/>
              </w:rPr>
            </w:pPr>
          </w:p>
        </w:tc>
        <w:tc>
          <w:tcPr>
            <w:tcW w:w="3152" w:type="dxa"/>
            <w:tcBorders>
              <w:top w:val="nil"/>
              <w:left w:val="nil"/>
              <w:bottom w:val="nil"/>
              <w:right w:val="nil"/>
            </w:tcBorders>
            <w:vAlign w:val="center"/>
          </w:tcPr>
          <w:p w14:paraId="2AB460DE">
            <w:pPr>
              <w:rPr>
                <w:rFonts w:hint="default" w:ascii="Times New Roman" w:hAnsi="Times New Roman" w:cs="Times New Roman"/>
                <w:kern w:val="0"/>
                <w:sz w:val="20"/>
                <w:szCs w:val="20"/>
              </w:rPr>
            </w:pPr>
            <w:r>
              <w:rPr>
                <w:rFonts w:hint="default" w:ascii="Times New Roman" w:hAnsi="Times New Roman" w:cs="Times New Roman"/>
                <w:kern w:val="0"/>
                <w:sz w:val="20"/>
                <w:szCs w:val="20"/>
              </w:rPr>
              <w:t xml:space="preserve">High ABSI </w:t>
            </w:r>
            <w:r>
              <w:rPr>
                <w:rFonts w:hint="default" w:ascii="Times New Roman" w:hAnsi="Times New Roman" w:cs="Times New Roman"/>
                <w:kern w:val="0"/>
                <w:sz w:val="20"/>
                <w:szCs w:val="20"/>
                <w:vertAlign w:val="superscript"/>
              </w:rPr>
              <w:t>c</w:t>
            </w:r>
            <w:r>
              <w:rPr>
                <w:rFonts w:hint="default" w:ascii="Times New Roman" w:hAnsi="Times New Roman" w:cs="Times New Roman"/>
                <w:kern w:val="0"/>
                <w:sz w:val="20"/>
                <w:szCs w:val="20"/>
              </w:rPr>
              <w:t>( vs. Low)</w:t>
            </w:r>
          </w:p>
        </w:tc>
        <w:tc>
          <w:tcPr>
            <w:tcW w:w="1221" w:type="pct"/>
            <w:tcBorders>
              <w:top w:val="nil"/>
              <w:left w:val="nil"/>
              <w:bottom w:val="nil"/>
              <w:right w:val="nil"/>
            </w:tcBorders>
            <w:vAlign w:val="center"/>
          </w:tcPr>
          <w:p w14:paraId="64F4EE73">
            <w:pPr>
              <w:autoSpaceDE w:val="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1.97(1.22,3.19)</w:t>
            </w:r>
          </w:p>
        </w:tc>
        <w:tc>
          <w:tcPr>
            <w:tcW w:w="896" w:type="pct"/>
            <w:tcBorders>
              <w:top w:val="nil"/>
              <w:left w:val="nil"/>
              <w:bottom w:val="nil"/>
              <w:right w:val="nil"/>
            </w:tcBorders>
            <w:vAlign w:val="center"/>
          </w:tcPr>
          <w:p w14:paraId="236CAEC3">
            <w:pPr>
              <w:autoSpaceDE w:val="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0.006</w:t>
            </w:r>
          </w:p>
        </w:tc>
      </w:tr>
      <w:tr w14:paraId="40F7133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44" w:type="pct"/>
            <w:tcBorders>
              <w:top w:val="nil"/>
              <w:left w:val="nil"/>
              <w:bottom w:val="nil"/>
              <w:right w:val="nil"/>
            </w:tcBorders>
            <w:vAlign w:val="center"/>
          </w:tcPr>
          <w:p w14:paraId="1103D0A7">
            <w:pPr>
              <w:autoSpaceDE w:val="0"/>
              <w:rPr>
                <w:rFonts w:hint="default" w:ascii="Times New Roman" w:hAnsi="Times New Roman" w:cs="Times New Roman"/>
                <w:kern w:val="0"/>
                <w:sz w:val="20"/>
                <w:szCs w:val="20"/>
              </w:rPr>
            </w:pPr>
            <w:r>
              <w:rPr>
                <w:rFonts w:hint="default" w:ascii="Times New Roman" w:hAnsi="Times New Roman" w:cs="Times New Roman"/>
                <w:kern w:val="0"/>
                <w:sz w:val="20"/>
                <w:szCs w:val="20"/>
              </w:rPr>
              <w:t>Male</w:t>
            </w:r>
          </w:p>
        </w:tc>
        <w:tc>
          <w:tcPr>
            <w:tcW w:w="3152" w:type="dxa"/>
            <w:tcBorders>
              <w:top w:val="nil"/>
              <w:left w:val="nil"/>
              <w:bottom w:val="nil"/>
              <w:right w:val="nil"/>
            </w:tcBorders>
            <w:vAlign w:val="center"/>
          </w:tcPr>
          <w:p w14:paraId="5A6854C8">
            <w:pPr>
              <w:autoSpaceDE w:val="0"/>
              <w:rPr>
                <w:rFonts w:hint="default" w:ascii="Times New Roman" w:hAnsi="Times New Roman" w:cs="Times New Roman"/>
                <w:kern w:val="0"/>
                <w:sz w:val="20"/>
                <w:szCs w:val="20"/>
              </w:rPr>
            </w:pPr>
            <w:r>
              <w:rPr>
                <w:rFonts w:hint="default" w:ascii="Times New Roman" w:hAnsi="Times New Roman" w:cs="Times New Roman"/>
                <w:kern w:val="0"/>
                <w:sz w:val="20"/>
                <w:szCs w:val="20"/>
              </w:rPr>
              <w:t xml:space="preserve">Level of IPAQ </w:t>
            </w:r>
            <w:r>
              <w:rPr>
                <w:rFonts w:hint="default" w:ascii="Times New Roman" w:hAnsi="Times New Roman" w:cs="Times New Roman"/>
                <w:kern w:val="0"/>
                <w:sz w:val="20"/>
                <w:szCs w:val="20"/>
                <w:vertAlign w:val="superscript"/>
              </w:rPr>
              <w:t>b</w:t>
            </w:r>
          </w:p>
        </w:tc>
        <w:tc>
          <w:tcPr>
            <w:tcW w:w="1221" w:type="pct"/>
            <w:tcBorders>
              <w:top w:val="nil"/>
              <w:left w:val="nil"/>
              <w:bottom w:val="nil"/>
              <w:right w:val="nil"/>
            </w:tcBorders>
            <w:vAlign w:val="center"/>
          </w:tcPr>
          <w:p w14:paraId="6F896CBF">
            <w:pPr>
              <w:autoSpaceDE w:val="0"/>
              <w:jc w:val="center"/>
              <w:rPr>
                <w:rFonts w:hint="default" w:ascii="Times New Roman" w:hAnsi="Times New Roman" w:cs="Times New Roman"/>
                <w:kern w:val="0"/>
                <w:sz w:val="20"/>
                <w:szCs w:val="20"/>
              </w:rPr>
            </w:pPr>
          </w:p>
        </w:tc>
        <w:tc>
          <w:tcPr>
            <w:tcW w:w="896" w:type="pct"/>
            <w:tcBorders>
              <w:top w:val="nil"/>
              <w:left w:val="nil"/>
              <w:bottom w:val="nil"/>
              <w:right w:val="nil"/>
            </w:tcBorders>
            <w:vAlign w:val="center"/>
          </w:tcPr>
          <w:p w14:paraId="061DD167">
            <w:pPr>
              <w:autoSpaceDE w:val="0"/>
              <w:jc w:val="center"/>
              <w:rPr>
                <w:rFonts w:hint="default" w:ascii="Times New Roman" w:hAnsi="Times New Roman" w:cs="Times New Roman"/>
                <w:kern w:val="0"/>
                <w:sz w:val="20"/>
                <w:szCs w:val="20"/>
              </w:rPr>
            </w:pPr>
          </w:p>
        </w:tc>
      </w:tr>
      <w:tr w14:paraId="55FB57E4">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44" w:type="pct"/>
            <w:tcBorders>
              <w:top w:val="nil"/>
              <w:left w:val="nil"/>
              <w:bottom w:val="nil"/>
              <w:right w:val="nil"/>
            </w:tcBorders>
            <w:vAlign w:val="center"/>
          </w:tcPr>
          <w:p w14:paraId="61A8102C">
            <w:pPr>
              <w:autoSpaceDE w:val="0"/>
              <w:rPr>
                <w:rFonts w:hint="default" w:ascii="Times New Roman" w:hAnsi="Times New Roman" w:cs="Times New Roman"/>
                <w:kern w:val="0"/>
                <w:sz w:val="20"/>
                <w:szCs w:val="20"/>
              </w:rPr>
            </w:pPr>
          </w:p>
        </w:tc>
        <w:tc>
          <w:tcPr>
            <w:tcW w:w="3152" w:type="dxa"/>
            <w:tcBorders>
              <w:top w:val="nil"/>
              <w:left w:val="nil"/>
              <w:bottom w:val="nil"/>
              <w:right w:val="nil"/>
            </w:tcBorders>
            <w:vAlign w:val="center"/>
          </w:tcPr>
          <w:p w14:paraId="07814BDE">
            <w:pPr>
              <w:wordWrap w:val="0"/>
              <w:autoSpaceDE w:val="0"/>
              <w:jc w:val="right"/>
              <w:rPr>
                <w:rFonts w:hint="default" w:ascii="Times New Roman" w:hAnsi="Times New Roman" w:cs="Times New Roman"/>
                <w:kern w:val="0"/>
                <w:sz w:val="20"/>
                <w:szCs w:val="20"/>
              </w:rPr>
            </w:pPr>
            <w:r>
              <w:rPr>
                <w:rFonts w:hint="default" w:ascii="Times New Roman" w:hAnsi="Times New Roman" w:cs="Times New Roman"/>
                <w:kern w:val="0"/>
                <w:sz w:val="20"/>
                <w:szCs w:val="20"/>
              </w:rPr>
              <w:t>Low vs. High</w:t>
            </w:r>
          </w:p>
        </w:tc>
        <w:tc>
          <w:tcPr>
            <w:tcW w:w="1221" w:type="pct"/>
            <w:tcBorders>
              <w:top w:val="nil"/>
              <w:left w:val="nil"/>
              <w:bottom w:val="nil"/>
              <w:right w:val="nil"/>
            </w:tcBorders>
            <w:vAlign w:val="center"/>
          </w:tcPr>
          <w:p w14:paraId="06483C00">
            <w:pPr>
              <w:autoSpaceDE w:val="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1.94(0.66,5.75)</w:t>
            </w:r>
          </w:p>
        </w:tc>
        <w:tc>
          <w:tcPr>
            <w:tcW w:w="896" w:type="pct"/>
            <w:tcBorders>
              <w:top w:val="nil"/>
              <w:left w:val="nil"/>
              <w:bottom w:val="nil"/>
              <w:right w:val="nil"/>
            </w:tcBorders>
            <w:vAlign w:val="center"/>
          </w:tcPr>
          <w:p w14:paraId="1C326FE5">
            <w:pPr>
              <w:autoSpaceDE w:val="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0.230</w:t>
            </w:r>
          </w:p>
        </w:tc>
      </w:tr>
      <w:tr w14:paraId="65DD5AE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44" w:type="pct"/>
            <w:tcBorders>
              <w:top w:val="nil"/>
              <w:left w:val="nil"/>
              <w:bottom w:val="nil"/>
              <w:right w:val="nil"/>
            </w:tcBorders>
            <w:vAlign w:val="center"/>
          </w:tcPr>
          <w:p w14:paraId="2667AC68">
            <w:pPr>
              <w:autoSpaceDE w:val="0"/>
              <w:rPr>
                <w:rFonts w:hint="default" w:ascii="Times New Roman" w:hAnsi="Times New Roman" w:cs="Times New Roman"/>
                <w:kern w:val="0"/>
                <w:sz w:val="20"/>
                <w:szCs w:val="20"/>
              </w:rPr>
            </w:pPr>
          </w:p>
        </w:tc>
        <w:tc>
          <w:tcPr>
            <w:tcW w:w="3152" w:type="dxa"/>
            <w:tcBorders>
              <w:top w:val="nil"/>
              <w:left w:val="nil"/>
              <w:bottom w:val="nil"/>
              <w:right w:val="nil"/>
            </w:tcBorders>
            <w:vAlign w:val="center"/>
          </w:tcPr>
          <w:p w14:paraId="724DDECE">
            <w:pPr>
              <w:wordWrap w:val="0"/>
              <w:autoSpaceDE w:val="0"/>
              <w:jc w:val="right"/>
              <w:rPr>
                <w:rFonts w:hint="default" w:ascii="Times New Roman" w:hAnsi="Times New Roman" w:cs="Times New Roman"/>
                <w:kern w:val="0"/>
                <w:sz w:val="20"/>
                <w:szCs w:val="20"/>
              </w:rPr>
            </w:pPr>
            <w:r>
              <w:rPr>
                <w:rFonts w:hint="default" w:ascii="Times New Roman" w:hAnsi="Times New Roman" w:cs="Times New Roman"/>
                <w:kern w:val="0"/>
                <w:sz w:val="20"/>
                <w:szCs w:val="20"/>
              </w:rPr>
              <w:t>Middle vs. High</w:t>
            </w:r>
          </w:p>
        </w:tc>
        <w:tc>
          <w:tcPr>
            <w:tcW w:w="1221" w:type="pct"/>
            <w:tcBorders>
              <w:top w:val="nil"/>
              <w:left w:val="nil"/>
              <w:bottom w:val="nil"/>
              <w:right w:val="nil"/>
            </w:tcBorders>
            <w:vAlign w:val="center"/>
          </w:tcPr>
          <w:p w14:paraId="30697A8D">
            <w:pPr>
              <w:autoSpaceDE w:val="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0.74(0.27,2.01)</w:t>
            </w:r>
          </w:p>
        </w:tc>
        <w:tc>
          <w:tcPr>
            <w:tcW w:w="896" w:type="pct"/>
            <w:tcBorders>
              <w:top w:val="nil"/>
              <w:left w:val="nil"/>
              <w:bottom w:val="nil"/>
              <w:right w:val="nil"/>
            </w:tcBorders>
            <w:vAlign w:val="center"/>
          </w:tcPr>
          <w:p w14:paraId="598F347C">
            <w:pPr>
              <w:autoSpaceDE w:val="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0.560</w:t>
            </w:r>
          </w:p>
        </w:tc>
      </w:tr>
      <w:tr w14:paraId="70285C2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44" w:type="pct"/>
            <w:tcBorders>
              <w:top w:val="nil"/>
              <w:left w:val="nil"/>
              <w:bottom w:val="nil"/>
              <w:right w:val="nil"/>
            </w:tcBorders>
            <w:vAlign w:val="center"/>
          </w:tcPr>
          <w:p w14:paraId="77F5324C">
            <w:pPr>
              <w:autoSpaceDE w:val="0"/>
              <w:rPr>
                <w:rFonts w:hint="default" w:ascii="Times New Roman" w:hAnsi="Times New Roman" w:cs="Times New Roman"/>
                <w:kern w:val="0"/>
                <w:sz w:val="20"/>
                <w:szCs w:val="20"/>
              </w:rPr>
            </w:pPr>
          </w:p>
        </w:tc>
        <w:tc>
          <w:tcPr>
            <w:tcW w:w="3152" w:type="dxa"/>
            <w:tcBorders>
              <w:top w:val="nil"/>
              <w:left w:val="nil"/>
              <w:bottom w:val="nil"/>
              <w:right w:val="nil"/>
            </w:tcBorders>
            <w:vAlign w:val="center"/>
          </w:tcPr>
          <w:p w14:paraId="14977A69">
            <w:pPr>
              <w:rPr>
                <w:rFonts w:hint="default" w:ascii="Times New Roman" w:hAnsi="Times New Roman" w:cs="Times New Roman"/>
                <w:kern w:val="0"/>
                <w:sz w:val="20"/>
                <w:szCs w:val="20"/>
              </w:rPr>
            </w:pPr>
            <w:r>
              <w:rPr>
                <w:rFonts w:hint="default" w:ascii="Times New Roman" w:hAnsi="Times New Roman" w:cs="Times New Roman"/>
                <w:kern w:val="0"/>
                <w:sz w:val="20"/>
                <w:szCs w:val="20"/>
              </w:rPr>
              <w:t xml:space="preserve">High ABSI </w:t>
            </w:r>
            <w:r>
              <w:rPr>
                <w:rFonts w:hint="default" w:ascii="Times New Roman" w:hAnsi="Times New Roman" w:cs="Times New Roman"/>
                <w:kern w:val="0"/>
                <w:sz w:val="20"/>
                <w:szCs w:val="20"/>
                <w:vertAlign w:val="superscript"/>
              </w:rPr>
              <w:t>c</w:t>
            </w:r>
            <w:r>
              <w:rPr>
                <w:rFonts w:hint="default" w:ascii="Times New Roman" w:hAnsi="Times New Roman" w:cs="Times New Roman"/>
                <w:kern w:val="0"/>
                <w:sz w:val="20"/>
                <w:szCs w:val="20"/>
              </w:rPr>
              <w:t>( vs. Low)</w:t>
            </w:r>
          </w:p>
        </w:tc>
        <w:tc>
          <w:tcPr>
            <w:tcW w:w="1221" w:type="pct"/>
            <w:tcBorders>
              <w:top w:val="nil"/>
              <w:left w:val="nil"/>
              <w:bottom w:val="nil"/>
              <w:right w:val="nil"/>
            </w:tcBorders>
            <w:vAlign w:val="center"/>
          </w:tcPr>
          <w:p w14:paraId="123FB7BC">
            <w:pPr>
              <w:autoSpaceDE w:val="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1.32(0.76,2.28)</w:t>
            </w:r>
          </w:p>
        </w:tc>
        <w:tc>
          <w:tcPr>
            <w:tcW w:w="896" w:type="pct"/>
            <w:tcBorders>
              <w:top w:val="nil"/>
              <w:left w:val="nil"/>
              <w:bottom w:val="nil"/>
              <w:right w:val="nil"/>
            </w:tcBorders>
            <w:vAlign w:val="center"/>
          </w:tcPr>
          <w:p w14:paraId="31785381">
            <w:pPr>
              <w:autoSpaceDE w:val="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0.321</w:t>
            </w:r>
          </w:p>
        </w:tc>
      </w:tr>
      <w:tr w14:paraId="1855F69A">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44" w:type="pct"/>
            <w:tcBorders>
              <w:top w:val="nil"/>
              <w:left w:val="nil"/>
              <w:bottom w:val="nil"/>
              <w:right w:val="nil"/>
            </w:tcBorders>
            <w:vAlign w:val="center"/>
          </w:tcPr>
          <w:p w14:paraId="5763E0F0">
            <w:pPr>
              <w:autoSpaceDE w:val="0"/>
              <w:rPr>
                <w:rFonts w:hint="default" w:ascii="Times New Roman" w:hAnsi="Times New Roman" w:cs="Times New Roman"/>
                <w:kern w:val="0"/>
                <w:sz w:val="20"/>
                <w:szCs w:val="20"/>
              </w:rPr>
            </w:pPr>
            <w:r>
              <w:rPr>
                <w:rFonts w:hint="default" w:ascii="Times New Roman" w:hAnsi="Times New Roman" w:cs="Times New Roman"/>
                <w:kern w:val="0"/>
                <w:sz w:val="20"/>
                <w:szCs w:val="20"/>
              </w:rPr>
              <w:t>Female</w:t>
            </w:r>
          </w:p>
        </w:tc>
        <w:tc>
          <w:tcPr>
            <w:tcW w:w="3152" w:type="dxa"/>
            <w:tcBorders>
              <w:top w:val="nil"/>
              <w:left w:val="nil"/>
              <w:bottom w:val="nil"/>
              <w:right w:val="nil"/>
            </w:tcBorders>
            <w:vAlign w:val="center"/>
          </w:tcPr>
          <w:p w14:paraId="2DB94DCD">
            <w:pPr>
              <w:autoSpaceDE w:val="0"/>
              <w:rPr>
                <w:rFonts w:hint="default" w:ascii="Times New Roman" w:hAnsi="Times New Roman" w:cs="Times New Roman"/>
                <w:kern w:val="0"/>
                <w:sz w:val="20"/>
                <w:szCs w:val="20"/>
              </w:rPr>
            </w:pPr>
            <w:r>
              <w:rPr>
                <w:rFonts w:hint="default" w:ascii="Times New Roman" w:hAnsi="Times New Roman" w:cs="Times New Roman"/>
                <w:kern w:val="0"/>
                <w:sz w:val="20"/>
                <w:szCs w:val="20"/>
              </w:rPr>
              <w:t xml:space="preserve">Level of IPAQ </w:t>
            </w:r>
            <w:r>
              <w:rPr>
                <w:rFonts w:hint="default" w:ascii="Times New Roman" w:hAnsi="Times New Roman" w:cs="Times New Roman"/>
                <w:kern w:val="0"/>
                <w:sz w:val="20"/>
                <w:szCs w:val="20"/>
                <w:vertAlign w:val="superscript"/>
              </w:rPr>
              <w:t>b</w:t>
            </w:r>
          </w:p>
        </w:tc>
        <w:tc>
          <w:tcPr>
            <w:tcW w:w="1221" w:type="pct"/>
            <w:tcBorders>
              <w:top w:val="nil"/>
              <w:left w:val="nil"/>
              <w:bottom w:val="nil"/>
              <w:right w:val="nil"/>
            </w:tcBorders>
            <w:vAlign w:val="center"/>
          </w:tcPr>
          <w:p w14:paraId="38EA798E">
            <w:pPr>
              <w:autoSpaceDE w:val="0"/>
              <w:jc w:val="center"/>
              <w:rPr>
                <w:rFonts w:hint="default" w:ascii="Times New Roman" w:hAnsi="Times New Roman" w:cs="Times New Roman"/>
                <w:kern w:val="0"/>
                <w:sz w:val="20"/>
                <w:szCs w:val="20"/>
              </w:rPr>
            </w:pPr>
          </w:p>
        </w:tc>
        <w:tc>
          <w:tcPr>
            <w:tcW w:w="896" w:type="pct"/>
            <w:tcBorders>
              <w:top w:val="nil"/>
              <w:left w:val="nil"/>
              <w:bottom w:val="nil"/>
              <w:right w:val="nil"/>
            </w:tcBorders>
            <w:vAlign w:val="center"/>
          </w:tcPr>
          <w:p w14:paraId="16460C63">
            <w:pPr>
              <w:autoSpaceDE w:val="0"/>
              <w:jc w:val="center"/>
              <w:rPr>
                <w:rFonts w:hint="default" w:ascii="Times New Roman" w:hAnsi="Times New Roman" w:cs="Times New Roman"/>
                <w:kern w:val="0"/>
                <w:sz w:val="20"/>
                <w:szCs w:val="20"/>
              </w:rPr>
            </w:pPr>
          </w:p>
        </w:tc>
      </w:tr>
      <w:tr w14:paraId="60A8343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44" w:type="pct"/>
            <w:tcBorders>
              <w:top w:val="nil"/>
              <w:left w:val="nil"/>
              <w:bottom w:val="nil"/>
              <w:right w:val="nil"/>
            </w:tcBorders>
            <w:vAlign w:val="center"/>
          </w:tcPr>
          <w:p w14:paraId="34E2341C">
            <w:pPr>
              <w:autoSpaceDE w:val="0"/>
              <w:rPr>
                <w:rFonts w:hint="default" w:ascii="Times New Roman" w:hAnsi="Times New Roman" w:cs="Times New Roman"/>
                <w:kern w:val="0"/>
                <w:sz w:val="20"/>
                <w:szCs w:val="20"/>
              </w:rPr>
            </w:pPr>
          </w:p>
        </w:tc>
        <w:tc>
          <w:tcPr>
            <w:tcW w:w="3152" w:type="dxa"/>
            <w:tcBorders>
              <w:top w:val="nil"/>
              <w:left w:val="nil"/>
              <w:bottom w:val="nil"/>
              <w:right w:val="nil"/>
            </w:tcBorders>
            <w:vAlign w:val="center"/>
          </w:tcPr>
          <w:p w14:paraId="64F5D88E">
            <w:pPr>
              <w:wordWrap w:val="0"/>
              <w:autoSpaceDE w:val="0"/>
              <w:jc w:val="right"/>
              <w:rPr>
                <w:rFonts w:hint="default" w:ascii="Times New Roman" w:hAnsi="Times New Roman" w:cs="Times New Roman"/>
                <w:kern w:val="0"/>
                <w:sz w:val="20"/>
                <w:szCs w:val="20"/>
              </w:rPr>
            </w:pPr>
            <w:r>
              <w:rPr>
                <w:rFonts w:hint="default" w:ascii="Times New Roman" w:hAnsi="Times New Roman" w:cs="Times New Roman"/>
                <w:kern w:val="0"/>
                <w:sz w:val="20"/>
                <w:szCs w:val="20"/>
              </w:rPr>
              <w:t>Low vs. High</w:t>
            </w:r>
          </w:p>
        </w:tc>
        <w:tc>
          <w:tcPr>
            <w:tcW w:w="1221" w:type="pct"/>
            <w:tcBorders>
              <w:top w:val="nil"/>
              <w:left w:val="nil"/>
              <w:bottom w:val="nil"/>
              <w:right w:val="nil"/>
            </w:tcBorders>
            <w:vAlign w:val="center"/>
          </w:tcPr>
          <w:p w14:paraId="4681BD3E">
            <w:pPr>
              <w:autoSpaceDE w:val="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13.05(5.13,33.24)</w:t>
            </w:r>
          </w:p>
        </w:tc>
        <w:tc>
          <w:tcPr>
            <w:tcW w:w="896" w:type="pct"/>
            <w:tcBorders>
              <w:top w:val="nil"/>
              <w:left w:val="nil"/>
              <w:bottom w:val="nil"/>
              <w:right w:val="nil"/>
            </w:tcBorders>
            <w:vAlign w:val="center"/>
          </w:tcPr>
          <w:p w14:paraId="7A45BE73">
            <w:pPr>
              <w:autoSpaceDE w:val="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&lt;0.001</w:t>
            </w:r>
          </w:p>
        </w:tc>
      </w:tr>
      <w:tr w14:paraId="7A501EF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44" w:type="pct"/>
            <w:tcBorders>
              <w:top w:val="nil"/>
              <w:left w:val="nil"/>
              <w:bottom w:val="nil"/>
              <w:right w:val="nil"/>
            </w:tcBorders>
            <w:vAlign w:val="center"/>
          </w:tcPr>
          <w:p w14:paraId="2FE723BA">
            <w:pPr>
              <w:autoSpaceDE w:val="0"/>
              <w:rPr>
                <w:rFonts w:hint="default" w:ascii="Times New Roman" w:hAnsi="Times New Roman" w:cs="Times New Roman"/>
                <w:kern w:val="0"/>
                <w:sz w:val="20"/>
                <w:szCs w:val="20"/>
              </w:rPr>
            </w:pPr>
          </w:p>
        </w:tc>
        <w:tc>
          <w:tcPr>
            <w:tcW w:w="3152" w:type="dxa"/>
            <w:tcBorders>
              <w:top w:val="nil"/>
              <w:left w:val="nil"/>
              <w:bottom w:val="nil"/>
              <w:right w:val="nil"/>
            </w:tcBorders>
            <w:vAlign w:val="center"/>
          </w:tcPr>
          <w:p w14:paraId="51526DF0">
            <w:pPr>
              <w:wordWrap w:val="0"/>
              <w:autoSpaceDE w:val="0"/>
              <w:jc w:val="right"/>
              <w:rPr>
                <w:rFonts w:hint="default" w:ascii="Times New Roman" w:hAnsi="Times New Roman" w:cs="Times New Roman"/>
                <w:kern w:val="0"/>
                <w:sz w:val="20"/>
                <w:szCs w:val="20"/>
              </w:rPr>
            </w:pPr>
            <w:r>
              <w:rPr>
                <w:rFonts w:hint="default" w:ascii="Times New Roman" w:hAnsi="Times New Roman" w:cs="Times New Roman"/>
                <w:kern w:val="0"/>
                <w:sz w:val="20"/>
                <w:szCs w:val="20"/>
              </w:rPr>
              <w:t>Middle vs. High</w:t>
            </w:r>
          </w:p>
        </w:tc>
        <w:tc>
          <w:tcPr>
            <w:tcW w:w="1221" w:type="pct"/>
            <w:tcBorders>
              <w:top w:val="nil"/>
              <w:left w:val="nil"/>
              <w:bottom w:val="nil"/>
              <w:right w:val="nil"/>
            </w:tcBorders>
            <w:vAlign w:val="center"/>
          </w:tcPr>
          <w:p w14:paraId="62506215">
            <w:pPr>
              <w:autoSpaceDE w:val="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3.05(1.33,7.01)</w:t>
            </w:r>
          </w:p>
        </w:tc>
        <w:tc>
          <w:tcPr>
            <w:tcW w:w="896" w:type="pct"/>
            <w:tcBorders>
              <w:top w:val="nil"/>
              <w:left w:val="nil"/>
              <w:bottom w:val="nil"/>
              <w:right w:val="nil"/>
            </w:tcBorders>
            <w:vAlign w:val="center"/>
          </w:tcPr>
          <w:p w14:paraId="40CFADEC">
            <w:pPr>
              <w:autoSpaceDE w:val="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0.009</w:t>
            </w:r>
          </w:p>
        </w:tc>
      </w:tr>
      <w:tr w14:paraId="3E25594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44" w:type="pct"/>
            <w:tcBorders>
              <w:top w:val="nil"/>
              <w:left w:val="nil"/>
              <w:bottom w:val="single" w:color="auto" w:sz="4" w:space="0"/>
              <w:right w:val="nil"/>
            </w:tcBorders>
            <w:vAlign w:val="center"/>
          </w:tcPr>
          <w:p w14:paraId="6EC0903E">
            <w:pPr>
              <w:autoSpaceDE w:val="0"/>
              <w:rPr>
                <w:rFonts w:hint="default" w:ascii="Times New Roman" w:hAnsi="Times New Roman" w:cs="Times New Roman"/>
                <w:kern w:val="0"/>
                <w:sz w:val="20"/>
                <w:szCs w:val="20"/>
              </w:rPr>
            </w:pPr>
          </w:p>
        </w:tc>
        <w:tc>
          <w:tcPr>
            <w:tcW w:w="3152" w:type="dxa"/>
            <w:tcBorders>
              <w:top w:val="nil"/>
              <w:left w:val="nil"/>
              <w:bottom w:val="single" w:color="auto" w:sz="4" w:space="0"/>
              <w:right w:val="nil"/>
            </w:tcBorders>
            <w:vAlign w:val="center"/>
          </w:tcPr>
          <w:p w14:paraId="6C6A8272">
            <w:pPr>
              <w:rPr>
                <w:rFonts w:hint="default" w:ascii="Times New Roman" w:hAnsi="Times New Roman" w:cs="Times New Roman"/>
                <w:kern w:val="0"/>
                <w:sz w:val="20"/>
                <w:szCs w:val="20"/>
              </w:rPr>
            </w:pPr>
            <w:r>
              <w:rPr>
                <w:rFonts w:hint="default" w:ascii="Times New Roman" w:hAnsi="Times New Roman" w:cs="Times New Roman"/>
                <w:kern w:val="0"/>
                <w:sz w:val="20"/>
                <w:szCs w:val="20"/>
              </w:rPr>
              <w:t xml:space="preserve">High ABSI </w:t>
            </w:r>
            <w:r>
              <w:rPr>
                <w:rFonts w:hint="default" w:ascii="Times New Roman" w:hAnsi="Times New Roman" w:cs="Times New Roman"/>
                <w:kern w:val="0"/>
                <w:sz w:val="20"/>
                <w:szCs w:val="20"/>
                <w:vertAlign w:val="superscript"/>
              </w:rPr>
              <w:t>c</w:t>
            </w:r>
            <w:r>
              <w:rPr>
                <w:rFonts w:hint="default" w:ascii="Times New Roman" w:hAnsi="Times New Roman" w:cs="Times New Roman"/>
                <w:kern w:val="0"/>
                <w:sz w:val="20"/>
                <w:szCs w:val="20"/>
              </w:rPr>
              <w:t>( vs. Low)</w:t>
            </w:r>
          </w:p>
        </w:tc>
        <w:tc>
          <w:tcPr>
            <w:tcW w:w="1221" w:type="pct"/>
            <w:tcBorders>
              <w:top w:val="nil"/>
              <w:left w:val="nil"/>
              <w:bottom w:val="single" w:color="auto" w:sz="4" w:space="0"/>
              <w:right w:val="nil"/>
            </w:tcBorders>
            <w:vAlign w:val="center"/>
          </w:tcPr>
          <w:p w14:paraId="4D1B4D38">
            <w:pPr>
              <w:autoSpaceDE w:val="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1.56(1.00,2.41)</w:t>
            </w:r>
          </w:p>
        </w:tc>
        <w:tc>
          <w:tcPr>
            <w:tcW w:w="896" w:type="pct"/>
            <w:tcBorders>
              <w:top w:val="nil"/>
              <w:left w:val="nil"/>
              <w:bottom w:val="single" w:color="auto" w:sz="4" w:space="0"/>
              <w:right w:val="nil"/>
            </w:tcBorders>
            <w:vAlign w:val="center"/>
          </w:tcPr>
          <w:p w14:paraId="2B6E3649">
            <w:pPr>
              <w:autoSpaceDE w:val="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0.048</w:t>
            </w:r>
          </w:p>
        </w:tc>
      </w:tr>
    </w:tbl>
    <w:p w14:paraId="39DF9D17">
      <w:pPr>
        <w:autoSpaceDE w:val="0"/>
        <w:rPr>
          <w:rFonts w:hint="default" w:ascii="Times New Roman" w:hAnsi="Times New Roman" w:cs="Times New Roman"/>
          <w:sz w:val="20"/>
          <w:szCs w:val="20"/>
        </w:rPr>
      </w:pPr>
      <w:r>
        <w:rPr>
          <w:rFonts w:hint="default" w:ascii="Times New Roman" w:hAnsi="Times New Roman" w:cs="Times New Roman"/>
          <w:sz w:val="20"/>
          <w:szCs w:val="20"/>
        </w:rPr>
        <w:t xml:space="preserve">a. Logistic regression models were adjusted for age, sex (male as reference), alcohol consumption (never consumed alcohol as reference), diastolic blood pressure, fasting plasma glucose, erythrocyte, monocyte and diagnoses of hypertension, </w:t>
      </w:r>
      <w:r>
        <w:rPr>
          <w:rFonts w:hint="eastAsia" w:cs="Times New Roman"/>
          <w:sz w:val="20"/>
          <w:szCs w:val="20"/>
          <w:lang w:eastAsia="zh-CN"/>
        </w:rPr>
        <w:t>ischemia</w:t>
      </w:r>
      <w:r>
        <w:rPr>
          <w:rFonts w:hint="default" w:ascii="Times New Roman" w:hAnsi="Times New Roman" w:cs="Times New Roman"/>
          <w:sz w:val="20"/>
          <w:szCs w:val="20"/>
        </w:rPr>
        <w:t xml:space="preserve"> heart disease and stroke.</w:t>
      </w:r>
    </w:p>
    <w:p w14:paraId="529A4516">
      <w:pPr>
        <w:autoSpaceDE w:val="0"/>
        <w:rPr>
          <w:rFonts w:hint="default" w:ascii="Times New Roman" w:hAnsi="Times New Roman" w:cs="Times New Roman"/>
          <w:sz w:val="20"/>
          <w:szCs w:val="20"/>
        </w:rPr>
      </w:pPr>
      <w:r>
        <w:rPr>
          <w:rFonts w:hint="default" w:ascii="Times New Roman" w:hAnsi="Times New Roman" w:cs="Times New Roman"/>
          <w:sz w:val="20"/>
          <w:szCs w:val="20"/>
        </w:rPr>
        <w:t>b. The levels of physical activity of each participant were measured by means of the IPAQ-Short Form. Two IPAQ groups were then formed by amalgamating the under-represented high physical activity group with the middle physical activity group.</w:t>
      </w:r>
    </w:p>
    <w:p w14:paraId="03592CA5">
      <w:pPr>
        <w:autoSpaceDE w:val="0"/>
        <w:rPr>
          <w:rFonts w:hint="default" w:ascii="Times New Roman" w:hAnsi="Times New Roman" w:cs="Times New Roman"/>
          <w:sz w:val="20"/>
          <w:szCs w:val="20"/>
        </w:rPr>
      </w:pPr>
      <w:r>
        <w:rPr>
          <w:rFonts w:hint="default" w:ascii="Times New Roman" w:hAnsi="Times New Roman" w:cs="Times New Roman"/>
          <w:sz w:val="20"/>
          <w:szCs w:val="20"/>
        </w:rPr>
        <w:t xml:space="preserve">c. </w:t>
      </w:r>
      <w:r>
        <w:rPr>
          <w:rFonts w:hint="eastAsia" w:cs="Times New Roman"/>
          <w:sz w:val="20"/>
          <w:szCs w:val="20"/>
          <w:lang w:eastAsia="zh-CN"/>
        </w:rPr>
        <w:t>Utilizing</w:t>
      </w:r>
      <w:r>
        <w:rPr>
          <w:rFonts w:hint="default" w:ascii="Times New Roman" w:hAnsi="Times New Roman" w:cs="Times New Roman"/>
          <w:sz w:val="20"/>
          <w:szCs w:val="20"/>
        </w:rPr>
        <w:t xml:space="preserve"> the ROC curve and Jordon's index, the optimal cut-off value of the ABSI for predicting sleep disorders (diagnosed with PSQI scores &gt;7) was determined to be 0.79, thereby leading to two distinct groups of the ABSI.</w:t>
      </w:r>
    </w:p>
    <w:p w14:paraId="32A2FAA0">
      <w:pPr>
        <w:rPr>
          <w:rFonts w:hint="default" w:ascii="Times New Roman" w:hAnsi="Times New Roman" w:cs="Times New Roman"/>
          <w:sz w:val="20"/>
          <w:szCs w:val="20"/>
        </w:rPr>
      </w:pPr>
      <w:r>
        <w:rPr>
          <w:rFonts w:hint="default" w:ascii="Times New Roman" w:hAnsi="Times New Roman" w:cs="Times New Roman"/>
          <w:sz w:val="20"/>
          <w:szCs w:val="20"/>
        </w:rPr>
        <w:t>Abbreviations: PSQI, Pittsburgh sleep quality index; IPAQ, International Physical Activity Questionnaire; ABSI, a body shape index; ROC, receiver operating characteristic.</w:t>
      </w:r>
    </w:p>
    <w:p w14:paraId="01241648">
      <w:pPr>
        <w:rPr>
          <w:rFonts w:hint="default" w:ascii="Times New Roman" w:hAnsi="Times New Roman" w:cs="Times New Roman"/>
          <w:sz w:val="20"/>
          <w:szCs w:val="20"/>
        </w:rPr>
      </w:pPr>
      <w:r>
        <w:rPr>
          <w:rFonts w:hint="default" w:ascii="Times New Roman" w:hAnsi="Times New Roman" w:cs="Times New Roman"/>
          <w:sz w:val="20"/>
          <w:szCs w:val="20"/>
        </w:rPr>
        <w:br w:type="page"/>
      </w:r>
    </w:p>
    <w:p w14:paraId="662AF7E1">
      <w:pPr>
        <w:autoSpaceDE w:val="0"/>
        <w:rPr>
          <w:rFonts w:hint="default" w:ascii="Times New Roman" w:hAnsi="Times New Roman" w:cs="Times New Roman"/>
          <w:sz w:val="20"/>
          <w:szCs w:val="20"/>
        </w:rPr>
      </w:pPr>
      <w:r>
        <w:rPr>
          <w:rFonts w:hint="default" w:ascii="Times New Roman" w:hAnsi="Times New Roman" w:cs="Times New Roman"/>
          <w:sz w:val="20"/>
          <w:szCs w:val="20"/>
        </w:rPr>
        <w:drawing>
          <wp:inline distT="0" distB="0" distL="0" distR="0">
            <wp:extent cx="5264150" cy="3829050"/>
            <wp:effectExtent l="0" t="0" r="635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64150" cy="3829050"/>
                    </a:xfrm>
                    <a:prstGeom prst="rect">
                      <a:avLst/>
                    </a:prstGeom>
                    <a:noFill/>
                    <a:ln>
                      <a:noFill/>
                    </a:ln>
                  </pic:spPr>
                </pic:pic>
              </a:graphicData>
            </a:graphic>
          </wp:inline>
        </w:drawing>
      </w:r>
      <w:r>
        <w:rPr>
          <w:rFonts w:hint="default" w:ascii="Times New Roman" w:hAnsi="Times New Roman" w:cs="Times New Roman"/>
          <w:sz w:val="20"/>
          <w:szCs w:val="20"/>
        </w:rPr>
        <w:t xml:space="preserve"> </w:t>
      </w:r>
    </w:p>
    <w:p w14:paraId="19747245">
      <w:pPr>
        <w:autoSpaceDE w:val="0"/>
        <w:rPr>
          <w:rFonts w:hint="default" w:ascii="Times New Roman" w:hAnsi="Times New Roman" w:cs="Times New Roman"/>
          <w:sz w:val="20"/>
          <w:szCs w:val="20"/>
        </w:rPr>
      </w:pPr>
      <w:r>
        <w:rPr>
          <w:rFonts w:hint="default" w:ascii="Times New Roman" w:hAnsi="Times New Roman" w:cs="Times New Roman"/>
          <w:sz w:val="20"/>
          <w:szCs w:val="20"/>
        </w:rPr>
        <w:t>Figure S1 ROC curves for ABSI predicting sleep disorders (diagnosed with PSQI scores &gt;7). Abbreviations: ROC, receiver operating characteristic; ABSI,a body shape index; PSQI, Pittsburgh sleep quality index.</w:t>
      </w:r>
    </w:p>
    <w:p w14:paraId="23507A63">
      <w:pPr>
        <w:rPr>
          <w:rFonts w:hint="default" w:ascii="Times New Roman" w:hAnsi="Times New Roman" w:cs="Times New Roman"/>
          <w:sz w:val="20"/>
          <w:szCs w:val="20"/>
        </w:rPr>
      </w:pPr>
      <w:r>
        <w:rPr>
          <w:rFonts w:hint="default" w:ascii="Times New Roman" w:hAnsi="Times New Roman" w:cs="Times New Roman"/>
          <w:sz w:val="20"/>
          <w:szCs w:val="20"/>
        </w:rPr>
        <w:br w:type="page"/>
      </w:r>
    </w:p>
    <w:p w14:paraId="61740014">
      <w:pPr>
        <w:autoSpaceDE w:val="0"/>
        <w:rPr>
          <w:rFonts w:hint="default" w:ascii="Times New Roman" w:hAnsi="Times New Roman" w:cs="Times New Roman"/>
          <w:sz w:val="20"/>
          <w:szCs w:val="20"/>
        </w:rPr>
      </w:pPr>
      <w:r>
        <w:rPr>
          <w:rFonts w:hint="default" w:ascii="Times New Roman" w:hAnsi="Times New Roman" w:cs="Times New Roman"/>
          <w:sz w:val="20"/>
          <w:szCs w:val="20"/>
        </w:rPr>
        <w:drawing>
          <wp:inline distT="0" distB="0" distL="0" distR="0">
            <wp:extent cx="5264150" cy="8350250"/>
            <wp:effectExtent l="0" t="0" r="6350"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264150" cy="8350250"/>
                    </a:xfrm>
                    <a:prstGeom prst="rect">
                      <a:avLst/>
                    </a:prstGeom>
                    <a:noFill/>
                    <a:ln>
                      <a:noFill/>
                    </a:ln>
                  </pic:spPr>
                </pic:pic>
              </a:graphicData>
            </a:graphic>
          </wp:inline>
        </w:drawing>
      </w:r>
      <w:r>
        <w:rPr>
          <w:rFonts w:hint="default" w:ascii="Times New Roman" w:hAnsi="Times New Roman" w:cs="Times New Roman"/>
          <w:sz w:val="20"/>
          <w:szCs w:val="20"/>
        </w:rPr>
        <w:t xml:space="preserve"> </w:t>
      </w:r>
    </w:p>
    <w:p w14:paraId="617D1828">
      <w:pPr>
        <w:rPr>
          <w:rFonts w:hint="eastAsia" w:cs="Times New Roman"/>
          <w:sz w:val="20"/>
          <w:szCs w:val="20"/>
          <w:lang w:val="en-US" w:eastAsia="zh-CN"/>
        </w:rPr>
      </w:pPr>
      <w:r>
        <w:rPr>
          <w:rFonts w:hint="default" w:ascii="Times New Roman" w:hAnsi="Times New Roman" w:cs="Times New Roman"/>
          <w:sz w:val="20"/>
          <w:szCs w:val="20"/>
        </w:rPr>
        <w:t>Figure S2 Association between ABSI and sleep disorders (diagnosed with PSQI scores &gt;7) using restricted cubic spline regression models across age and sex subgroups.</w:t>
      </w:r>
      <w:r>
        <w:rPr>
          <w:rFonts w:hint="eastAsia" w:cs="Times New Roman"/>
          <w:sz w:val="20"/>
          <w:szCs w:val="20"/>
          <w:lang w:val="en-US" w:eastAsia="zh-CN"/>
        </w:rPr>
        <w:t xml:space="preserve"> </w:t>
      </w:r>
    </w:p>
    <w:p w14:paraId="6E76E4DB">
      <w:pPr>
        <w:numPr>
          <w:ilvl w:val="0"/>
          <w:numId w:val="1"/>
        </w:numPr>
        <w:rPr>
          <w:rFonts w:hint="default" w:ascii="Times New Roman" w:hAnsi="Times New Roman" w:cs="Times New Roman"/>
          <w:sz w:val="20"/>
          <w:szCs w:val="20"/>
        </w:rPr>
      </w:pPr>
      <w:r>
        <w:rPr>
          <w:rFonts w:hint="default" w:ascii="Times New Roman" w:hAnsi="Times New Roman" w:cs="Times New Roman"/>
          <w:sz w:val="20"/>
          <w:szCs w:val="20"/>
        </w:rPr>
        <w:t xml:space="preserve">All logistic regression models were adjusted for age, sex (male as reference), alcohol consumption (never consumed alcohol as reference), level of IPAQ (two or three groups), diastolic blood pressure, fasting plasma glucose, erythrocyte, monocyte and diagnoses of hypertension, </w:t>
      </w:r>
      <w:r>
        <w:rPr>
          <w:rFonts w:hint="eastAsia" w:cs="Times New Roman"/>
          <w:sz w:val="20"/>
          <w:szCs w:val="20"/>
          <w:lang w:eastAsia="zh-CN"/>
        </w:rPr>
        <w:t>ischemia</w:t>
      </w:r>
      <w:bookmarkStart w:id="0" w:name="_GoBack"/>
      <w:bookmarkEnd w:id="0"/>
      <w:r>
        <w:rPr>
          <w:rFonts w:hint="default" w:ascii="Times New Roman" w:hAnsi="Times New Roman" w:cs="Times New Roman"/>
          <w:sz w:val="20"/>
          <w:szCs w:val="20"/>
        </w:rPr>
        <w:t xml:space="preserve"> heart disease and stroke.</w:t>
      </w:r>
    </w:p>
    <w:p w14:paraId="5682A2E7">
      <w:pPr>
        <w:rPr>
          <w:rFonts w:hint="default" w:ascii="Times New Roman" w:hAnsi="Times New Roman" w:cs="Times New Roman"/>
          <w:sz w:val="20"/>
          <w:szCs w:val="20"/>
        </w:rPr>
      </w:pPr>
      <w:r>
        <w:rPr>
          <w:rFonts w:hint="default" w:ascii="Times New Roman" w:hAnsi="Times New Roman" w:cs="Times New Roman"/>
          <w:sz w:val="20"/>
          <w:szCs w:val="20"/>
        </w:rPr>
        <w:t>Abbreviations: ABSI, a body shape index; PSQI, Pittsburgh sleep quality index; IPAQ, International Physical Activity Questionnaire.</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E19395"/>
    <w:multiLevelType w:val="singleLevel"/>
    <w:tmpl w:val="D0E19395"/>
    <w:lvl w:ilvl="0" w:tentative="0">
      <w:start w:val="1"/>
      <w:numFmt w:val="low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jZjYwN2IzNTQyM2FhMGQzZjhkOWRmNGQ2ZTA0OWEifQ=="/>
  </w:docVars>
  <w:rsids>
    <w:rsidRoot w:val="00000000"/>
    <w:rsid w:val="0F41519D"/>
    <w:rsid w:val="399E251D"/>
    <w:rsid w:val="3B926DAF"/>
    <w:rsid w:val="425F55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99"/>
    <w:pPr>
      <w:widowControl w:val="0"/>
      <w:jc w:val="both"/>
    </w:pPr>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374</Words>
  <Characters>2203</Characters>
  <Lines>0</Lines>
  <Paragraphs>0</Paragraphs>
  <TotalTime>35</TotalTime>
  <ScaleCrop>false</ScaleCrop>
  <LinksUpToDate>false</LinksUpToDate>
  <CharactersWithSpaces>2513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2024-12-26T07:08:00Z</dcterms:created>
  <dc:creator>83885</dc:creator>
  <cp:lastModifiedBy>83885</cp:lastModifiedBy>
  <dcterms:modified xsi:type="dcterms:W3CDTF">2025-05-08T19:34:14Z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15FFD314DB7D44F484BB55F16A69A01A_12</vt:lpwstr>
  </property>
  <property fmtid="{D5CDD505-2E9C-101B-9397-08002B2CF9AE}" pid="4" name="KSOTemplateDocerSaveRecord">
    <vt:lpwstr>eyJoZGlkIjoiMDVjZjYwN2IzNTQyM2FhMGQzZjhkOWRmNGQ2ZTA0OWEiLCJ1c2VySWQiOiIxNjEzMjM4MDE3In0=</vt:lpwstr>
  </property>
</Properties>
</file>