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3A8BC" w14:textId="01826D14" w:rsidR="00320489" w:rsidRDefault="00F4344D" w:rsidP="00E5389B">
      <w:pPr>
        <w:rPr>
          <w:rFonts w:ascii="Calibri" w:hAnsi="Calibri" w:cs="Calibri"/>
          <w:b/>
          <w:bCs/>
          <w:lang w:val="en-CA"/>
        </w:rPr>
      </w:pPr>
      <w:r w:rsidRPr="00CC4A2F">
        <w:rPr>
          <w:rFonts w:ascii="Calibri" w:hAnsi="Calibri" w:cs="Calibri"/>
          <w:b/>
          <w:bCs/>
          <w:lang w:val="en-CA"/>
        </w:rPr>
        <w:t xml:space="preserve">Appendix </w:t>
      </w:r>
      <w:r w:rsidR="0085697F">
        <w:rPr>
          <w:rFonts w:ascii="Calibri" w:hAnsi="Calibri" w:cs="Calibri"/>
          <w:b/>
          <w:bCs/>
          <w:lang w:val="en-CA"/>
        </w:rPr>
        <w:t>5</w:t>
      </w:r>
      <w:r w:rsidR="00520ED4">
        <w:rPr>
          <w:rFonts w:ascii="Calibri" w:hAnsi="Calibri" w:cs="Calibri"/>
          <w:b/>
          <w:bCs/>
          <w:lang w:val="en-CA"/>
        </w:rPr>
        <w:t xml:space="preserve">. </w:t>
      </w:r>
      <w:r w:rsidR="00520ED4">
        <w:rPr>
          <w:rFonts w:ascii="Calibri" w:hAnsi="Calibri" w:cs="Calibri"/>
          <w:lang w:val="en-CA"/>
        </w:rPr>
        <w:t>Outcomes for LTC</w:t>
      </w:r>
      <w:r w:rsidR="00520ED4" w:rsidRPr="004C66A1">
        <w:rPr>
          <w:rFonts w:ascii="Calibri" w:hAnsi="Calibri" w:cs="Calibri"/>
          <w:lang w:val="en-CA"/>
        </w:rPr>
        <w:t xml:space="preserve"> residents in Ontario</w:t>
      </w:r>
      <w:r w:rsidR="00520ED4">
        <w:rPr>
          <w:rFonts w:ascii="Calibri" w:hAnsi="Calibri" w:cs="Calibri"/>
          <w:lang w:val="en-CA"/>
        </w:rPr>
        <w:t xml:space="preserve"> who were </w:t>
      </w:r>
      <w:r w:rsidR="00520ED4" w:rsidRPr="004C66A1">
        <w:rPr>
          <w:rFonts w:ascii="Calibri" w:hAnsi="Calibri" w:cs="Calibri"/>
          <w:lang w:val="en-CA"/>
        </w:rPr>
        <w:t xml:space="preserve">diagnosed with COVID-19 during </w:t>
      </w:r>
      <w:r w:rsidR="00520ED4">
        <w:rPr>
          <w:rFonts w:ascii="Calibri" w:hAnsi="Calibri" w:cs="Calibri"/>
          <w:lang w:val="en-CA"/>
        </w:rPr>
        <w:t xml:space="preserve">the </w:t>
      </w:r>
      <w:r w:rsidR="00520ED4" w:rsidRPr="004C66A1">
        <w:rPr>
          <w:rFonts w:ascii="Calibri" w:hAnsi="Calibri" w:cs="Calibri"/>
          <w:lang w:val="en-CA"/>
        </w:rPr>
        <w:t>first two waves of the pandemic</w:t>
      </w:r>
      <w:r w:rsidR="00520ED4">
        <w:rPr>
          <w:rFonts w:ascii="Calibri" w:hAnsi="Calibri" w:cs="Calibri"/>
          <w:lang w:val="en-CA"/>
        </w:rPr>
        <w:t>, stratified by resident-facility language concordance/discordance for each linguistic group (Anglophone, Francophone, allophone).</w:t>
      </w:r>
    </w:p>
    <w:p w14:paraId="7C99A676" w14:textId="77777777" w:rsidR="00E5389B" w:rsidRDefault="00E5389B" w:rsidP="00E5389B">
      <w:pPr>
        <w:rPr>
          <w:rFonts w:ascii="Calibri" w:hAnsi="Calibri" w:cs="Calibri"/>
          <w:b/>
          <w:bCs/>
          <w:lang w:val="en-CA"/>
        </w:rPr>
      </w:pP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3185"/>
        <w:gridCol w:w="1690"/>
        <w:gridCol w:w="1690"/>
        <w:gridCol w:w="1688"/>
        <w:gridCol w:w="1689"/>
        <w:gridCol w:w="1689"/>
        <w:gridCol w:w="1689"/>
      </w:tblGrid>
      <w:tr w:rsidR="00E5389B" w:rsidRPr="000D13F4" w14:paraId="3A8A537E" w14:textId="77777777" w:rsidTr="00E5389B">
        <w:trPr>
          <w:trHeight w:val="382"/>
          <w:jc w:val="center"/>
        </w:trPr>
        <w:tc>
          <w:tcPr>
            <w:tcW w:w="2405" w:type="dxa"/>
            <w:vMerge w:val="restart"/>
            <w:vAlign w:val="center"/>
          </w:tcPr>
          <w:p w14:paraId="374CE03D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/>
              </w:rPr>
              <w:t>Outcome</w:t>
            </w:r>
          </w:p>
        </w:tc>
        <w:tc>
          <w:tcPr>
            <w:tcW w:w="2552" w:type="dxa"/>
            <w:gridSpan w:val="2"/>
            <w:vAlign w:val="center"/>
          </w:tcPr>
          <w:p w14:paraId="1B434D25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/>
              </w:rPr>
              <w:t>Anglophone</w:t>
            </w:r>
          </w:p>
          <w:p w14:paraId="7FF334C4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Cs/>
              </w:rPr>
              <w:t>(</w:t>
            </w:r>
            <w:r w:rsidRPr="000D13F4">
              <w:rPr>
                <w:rFonts w:ascii="Calibri" w:hAnsi="Calibri" w:cs="Calibri"/>
                <w:color w:val="000000"/>
              </w:rPr>
              <w:t>N = 20,315)</w:t>
            </w:r>
          </w:p>
        </w:tc>
        <w:tc>
          <w:tcPr>
            <w:tcW w:w="2551" w:type="dxa"/>
            <w:gridSpan w:val="2"/>
            <w:vAlign w:val="center"/>
          </w:tcPr>
          <w:p w14:paraId="303C497A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/>
              </w:rPr>
              <w:t>Francophone</w:t>
            </w:r>
          </w:p>
          <w:p w14:paraId="13DB93FB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Cs/>
              </w:rPr>
              <w:t>(</w:t>
            </w:r>
            <w:r w:rsidRPr="000D13F4">
              <w:rPr>
                <w:rFonts w:ascii="Calibri" w:hAnsi="Calibri" w:cs="Calibri"/>
                <w:color w:val="000000"/>
              </w:rPr>
              <w:t>N = 1,032)</w:t>
            </w:r>
          </w:p>
        </w:tc>
        <w:tc>
          <w:tcPr>
            <w:tcW w:w="2552" w:type="dxa"/>
            <w:gridSpan w:val="2"/>
            <w:vAlign w:val="center"/>
          </w:tcPr>
          <w:p w14:paraId="69C8C2AC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/>
              </w:rPr>
              <w:t>Allophone</w:t>
            </w:r>
          </w:p>
          <w:p w14:paraId="55E12D0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Cs/>
              </w:rPr>
              <w:t>(</w:t>
            </w:r>
            <w:r w:rsidRPr="000D13F4">
              <w:rPr>
                <w:rFonts w:ascii="Calibri" w:hAnsi="Calibri" w:cs="Calibri"/>
                <w:color w:val="000000"/>
              </w:rPr>
              <w:t>N = 5,482)</w:t>
            </w:r>
          </w:p>
        </w:tc>
      </w:tr>
      <w:tr w:rsidR="00E5389B" w:rsidRPr="000D13F4" w14:paraId="40C44CFB" w14:textId="77777777" w:rsidTr="00E5389B">
        <w:trPr>
          <w:trHeight w:val="69"/>
          <w:jc w:val="center"/>
        </w:trPr>
        <w:tc>
          <w:tcPr>
            <w:tcW w:w="2405" w:type="dxa"/>
            <w:vMerge/>
            <w:vAlign w:val="center"/>
          </w:tcPr>
          <w:p w14:paraId="67B1E7B5" w14:textId="77777777" w:rsidR="00E5389B" w:rsidRPr="000D13F4" w:rsidRDefault="00E5389B" w:rsidP="00783A9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276" w:type="dxa"/>
            <w:vAlign w:val="center"/>
          </w:tcPr>
          <w:p w14:paraId="2F12E9EA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Language-concordant homes</w:t>
            </w:r>
          </w:p>
          <w:p w14:paraId="03A483B6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(N=19,136)</w:t>
            </w:r>
          </w:p>
        </w:tc>
        <w:tc>
          <w:tcPr>
            <w:tcW w:w="1276" w:type="dxa"/>
            <w:vAlign w:val="center"/>
          </w:tcPr>
          <w:p w14:paraId="595D9E74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Language-discordant homes</w:t>
            </w:r>
          </w:p>
          <w:p w14:paraId="7794B0F6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(N=1,179)</w:t>
            </w:r>
          </w:p>
        </w:tc>
        <w:tc>
          <w:tcPr>
            <w:tcW w:w="1275" w:type="dxa"/>
            <w:vAlign w:val="center"/>
          </w:tcPr>
          <w:p w14:paraId="1E55D1F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Language-concordant homes</w:t>
            </w:r>
          </w:p>
          <w:p w14:paraId="5D65C43B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(N=778)</w:t>
            </w:r>
          </w:p>
        </w:tc>
        <w:tc>
          <w:tcPr>
            <w:tcW w:w="1276" w:type="dxa"/>
            <w:vAlign w:val="center"/>
          </w:tcPr>
          <w:p w14:paraId="2425E5CD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Language-discordant homes</w:t>
            </w:r>
          </w:p>
          <w:p w14:paraId="5CED9F3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(N=254)</w:t>
            </w:r>
          </w:p>
        </w:tc>
        <w:tc>
          <w:tcPr>
            <w:tcW w:w="1276" w:type="dxa"/>
            <w:vAlign w:val="center"/>
          </w:tcPr>
          <w:p w14:paraId="2301241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Language-concordant homes</w:t>
            </w:r>
          </w:p>
          <w:p w14:paraId="7DD1976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(N=2,133)</w:t>
            </w:r>
          </w:p>
        </w:tc>
        <w:tc>
          <w:tcPr>
            <w:tcW w:w="1276" w:type="dxa"/>
            <w:vAlign w:val="center"/>
          </w:tcPr>
          <w:p w14:paraId="6CA98A6D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Language-discordant homes</w:t>
            </w:r>
          </w:p>
          <w:p w14:paraId="3F30734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(N=3,349)</w:t>
            </w:r>
          </w:p>
        </w:tc>
      </w:tr>
      <w:tr w:rsidR="00E5389B" w:rsidRPr="000D13F4" w14:paraId="01DF58D5" w14:textId="77777777" w:rsidTr="00E5389B">
        <w:trPr>
          <w:trHeight w:val="69"/>
          <w:jc w:val="center"/>
        </w:trPr>
        <w:tc>
          <w:tcPr>
            <w:tcW w:w="2405" w:type="dxa"/>
            <w:vAlign w:val="center"/>
          </w:tcPr>
          <w:p w14:paraId="45CA0443" w14:textId="77777777" w:rsidR="00E5389B" w:rsidRPr="000D13F4" w:rsidRDefault="00E5389B" w:rsidP="00783A9E">
            <w:pPr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/>
              </w:rPr>
              <w:t>Healthcare utilization</w:t>
            </w:r>
          </w:p>
        </w:tc>
        <w:tc>
          <w:tcPr>
            <w:tcW w:w="1276" w:type="dxa"/>
            <w:vAlign w:val="center"/>
          </w:tcPr>
          <w:p w14:paraId="72125853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4D36E20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E3492C5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1EF84E8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CCA7D25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F2FA526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5389B" w:rsidRPr="000D13F4" w14:paraId="524D891C" w14:textId="77777777" w:rsidTr="00E5389B">
        <w:trPr>
          <w:trHeight w:val="69"/>
          <w:jc w:val="center"/>
        </w:trPr>
        <w:tc>
          <w:tcPr>
            <w:tcW w:w="2405" w:type="dxa"/>
            <w:vAlign w:val="center"/>
          </w:tcPr>
          <w:p w14:paraId="705F956E" w14:textId="77777777" w:rsidR="00E5389B" w:rsidRPr="000D13F4" w:rsidRDefault="00E5389B" w:rsidP="00783A9E">
            <w:pPr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Cs/>
              </w:rPr>
              <w:t>ED visits (within 90 days) – rate per 100,000 person-years</w:t>
            </w:r>
          </w:p>
        </w:tc>
        <w:tc>
          <w:tcPr>
            <w:tcW w:w="1276" w:type="dxa"/>
            <w:vAlign w:val="center"/>
          </w:tcPr>
          <w:p w14:paraId="1DF483B1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91,638</w:t>
            </w:r>
          </w:p>
        </w:tc>
        <w:tc>
          <w:tcPr>
            <w:tcW w:w="1276" w:type="dxa"/>
            <w:vAlign w:val="center"/>
          </w:tcPr>
          <w:p w14:paraId="486CE8E7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115,381</w:t>
            </w:r>
          </w:p>
        </w:tc>
        <w:tc>
          <w:tcPr>
            <w:tcW w:w="1275" w:type="dxa"/>
            <w:vAlign w:val="center"/>
          </w:tcPr>
          <w:p w14:paraId="152FCA53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62,611</w:t>
            </w:r>
          </w:p>
        </w:tc>
        <w:tc>
          <w:tcPr>
            <w:tcW w:w="1276" w:type="dxa"/>
            <w:vAlign w:val="center"/>
          </w:tcPr>
          <w:p w14:paraId="657194E9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97,470</w:t>
            </w:r>
          </w:p>
        </w:tc>
        <w:tc>
          <w:tcPr>
            <w:tcW w:w="1276" w:type="dxa"/>
            <w:vAlign w:val="center"/>
          </w:tcPr>
          <w:p w14:paraId="516AA8C7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118,375</w:t>
            </w:r>
          </w:p>
        </w:tc>
        <w:tc>
          <w:tcPr>
            <w:tcW w:w="1276" w:type="dxa"/>
            <w:vAlign w:val="center"/>
          </w:tcPr>
          <w:p w14:paraId="03D9B6FC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114,144</w:t>
            </w:r>
          </w:p>
        </w:tc>
      </w:tr>
      <w:tr w:rsidR="00E5389B" w:rsidRPr="000D13F4" w14:paraId="0DF5D359" w14:textId="77777777" w:rsidTr="00E5389B">
        <w:trPr>
          <w:trHeight w:val="69"/>
          <w:jc w:val="center"/>
        </w:trPr>
        <w:tc>
          <w:tcPr>
            <w:tcW w:w="2405" w:type="dxa"/>
            <w:vAlign w:val="center"/>
          </w:tcPr>
          <w:p w14:paraId="0391CD6B" w14:textId="77777777" w:rsidR="00E5389B" w:rsidRPr="000D13F4" w:rsidRDefault="00E5389B" w:rsidP="00783A9E">
            <w:pPr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Hospitalizations (within 90 days) – rate per 100,000 person-years</w:t>
            </w:r>
          </w:p>
        </w:tc>
        <w:tc>
          <w:tcPr>
            <w:tcW w:w="1276" w:type="dxa"/>
            <w:vAlign w:val="center"/>
          </w:tcPr>
          <w:p w14:paraId="0B8237F9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58,367</w:t>
            </w:r>
          </w:p>
        </w:tc>
        <w:tc>
          <w:tcPr>
            <w:tcW w:w="1276" w:type="dxa"/>
            <w:vAlign w:val="center"/>
          </w:tcPr>
          <w:p w14:paraId="1DAA047B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75,248</w:t>
            </w:r>
          </w:p>
        </w:tc>
        <w:tc>
          <w:tcPr>
            <w:tcW w:w="1275" w:type="dxa"/>
            <w:vAlign w:val="center"/>
          </w:tcPr>
          <w:p w14:paraId="1E7A9EE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27,054</w:t>
            </w:r>
          </w:p>
        </w:tc>
        <w:tc>
          <w:tcPr>
            <w:tcW w:w="1276" w:type="dxa"/>
            <w:vAlign w:val="center"/>
          </w:tcPr>
          <w:p w14:paraId="612FC56F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48,735</w:t>
            </w:r>
          </w:p>
        </w:tc>
        <w:tc>
          <w:tcPr>
            <w:tcW w:w="1276" w:type="dxa"/>
            <w:vAlign w:val="center"/>
          </w:tcPr>
          <w:p w14:paraId="00B61D47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91,861</w:t>
            </w:r>
          </w:p>
        </w:tc>
        <w:tc>
          <w:tcPr>
            <w:tcW w:w="1276" w:type="dxa"/>
            <w:vAlign w:val="center"/>
          </w:tcPr>
          <w:p w14:paraId="658DDA1F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83,433</w:t>
            </w:r>
          </w:p>
        </w:tc>
      </w:tr>
      <w:tr w:rsidR="00E5389B" w:rsidRPr="000D13F4" w14:paraId="153BA89F" w14:textId="77777777" w:rsidTr="00E5389B">
        <w:trPr>
          <w:trHeight w:val="69"/>
          <w:jc w:val="center"/>
        </w:trPr>
        <w:tc>
          <w:tcPr>
            <w:tcW w:w="2405" w:type="dxa"/>
            <w:vAlign w:val="center"/>
          </w:tcPr>
          <w:p w14:paraId="2AB9B47B" w14:textId="77777777" w:rsidR="00E5389B" w:rsidRPr="000D13F4" w:rsidRDefault="00E5389B" w:rsidP="00783A9E">
            <w:pPr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 xml:space="preserve">Length of stay in hospital – mean (days) +/- </w:t>
            </w:r>
            <w:proofErr w:type="spellStart"/>
            <w:r w:rsidRPr="000D13F4">
              <w:rPr>
                <w:rFonts w:ascii="Calibri" w:hAnsi="Calibri" w:cs="Calibri"/>
                <w:bCs/>
              </w:rPr>
              <w:t>s.d.</w:t>
            </w:r>
            <w:proofErr w:type="spellEnd"/>
          </w:p>
        </w:tc>
        <w:tc>
          <w:tcPr>
            <w:tcW w:w="1276" w:type="dxa"/>
            <w:vAlign w:val="center"/>
          </w:tcPr>
          <w:p w14:paraId="314DA089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14.8 +/- 21.6</w:t>
            </w:r>
          </w:p>
        </w:tc>
        <w:tc>
          <w:tcPr>
            <w:tcW w:w="1276" w:type="dxa"/>
            <w:vAlign w:val="center"/>
          </w:tcPr>
          <w:p w14:paraId="0A14770C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12.4 +/- 13.5</w:t>
            </w:r>
          </w:p>
        </w:tc>
        <w:tc>
          <w:tcPr>
            <w:tcW w:w="1275" w:type="dxa"/>
            <w:vAlign w:val="center"/>
          </w:tcPr>
          <w:p w14:paraId="4E27C194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11.7 +/- 12.2</w:t>
            </w:r>
          </w:p>
        </w:tc>
        <w:tc>
          <w:tcPr>
            <w:tcW w:w="1276" w:type="dxa"/>
            <w:vAlign w:val="center"/>
          </w:tcPr>
          <w:p w14:paraId="663A29C6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19.3 +/- 23.0</w:t>
            </w:r>
          </w:p>
        </w:tc>
        <w:tc>
          <w:tcPr>
            <w:tcW w:w="1276" w:type="dxa"/>
            <w:vAlign w:val="center"/>
          </w:tcPr>
          <w:p w14:paraId="6061770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12.8 +/- 15.8</w:t>
            </w:r>
          </w:p>
        </w:tc>
        <w:tc>
          <w:tcPr>
            <w:tcW w:w="1276" w:type="dxa"/>
            <w:vAlign w:val="center"/>
          </w:tcPr>
          <w:p w14:paraId="16214408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15.0 +/- 21.3</w:t>
            </w:r>
          </w:p>
        </w:tc>
      </w:tr>
      <w:tr w:rsidR="00E5389B" w:rsidRPr="000D13F4" w14:paraId="3F0FC862" w14:textId="77777777" w:rsidTr="00E5389B">
        <w:trPr>
          <w:trHeight w:val="61"/>
          <w:jc w:val="center"/>
        </w:trPr>
        <w:tc>
          <w:tcPr>
            <w:tcW w:w="2405" w:type="dxa"/>
            <w:vAlign w:val="center"/>
          </w:tcPr>
          <w:p w14:paraId="2CC09AB4" w14:textId="77777777" w:rsidR="00E5389B" w:rsidRPr="000D13F4" w:rsidRDefault="00E5389B" w:rsidP="00783A9E">
            <w:pPr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/>
              </w:rPr>
              <w:t>Mortality (within 90 days)</w:t>
            </w:r>
          </w:p>
        </w:tc>
        <w:tc>
          <w:tcPr>
            <w:tcW w:w="1276" w:type="dxa"/>
            <w:vAlign w:val="center"/>
          </w:tcPr>
          <w:p w14:paraId="73FBB50B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A5D560B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9BA9EF8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77141B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EF22CF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BB30D3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E5389B" w:rsidRPr="000D13F4" w14:paraId="0C851C86" w14:textId="77777777" w:rsidTr="00E5389B">
        <w:trPr>
          <w:trHeight w:val="54"/>
          <w:jc w:val="center"/>
        </w:trPr>
        <w:tc>
          <w:tcPr>
            <w:tcW w:w="2405" w:type="dxa"/>
            <w:vAlign w:val="center"/>
          </w:tcPr>
          <w:p w14:paraId="5B872EAB" w14:textId="77777777" w:rsidR="00E5389B" w:rsidRPr="000D13F4" w:rsidRDefault="00E5389B" w:rsidP="00783A9E">
            <w:pPr>
              <w:rPr>
                <w:rFonts w:ascii="Calibri" w:hAnsi="Calibri" w:cs="Calibri"/>
                <w:bCs/>
              </w:rPr>
            </w:pPr>
            <w:r w:rsidRPr="000D13F4">
              <w:rPr>
                <w:rFonts w:ascii="Calibri" w:hAnsi="Calibri" w:cs="Calibri"/>
                <w:bCs/>
              </w:rPr>
              <w:t>Any setting – no. (%)</w:t>
            </w:r>
          </w:p>
        </w:tc>
        <w:tc>
          <w:tcPr>
            <w:tcW w:w="1276" w:type="dxa"/>
            <w:vAlign w:val="center"/>
          </w:tcPr>
          <w:p w14:paraId="6C163281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3,170 (16.6%)</w:t>
            </w:r>
          </w:p>
        </w:tc>
        <w:tc>
          <w:tcPr>
            <w:tcW w:w="1276" w:type="dxa"/>
            <w:vAlign w:val="center"/>
          </w:tcPr>
          <w:p w14:paraId="2A9C7DA5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180 (15.3%)</w:t>
            </w:r>
          </w:p>
        </w:tc>
        <w:tc>
          <w:tcPr>
            <w:tcW w:w="1275" w:type="dxa"/>
            <w:vAlign w:val="center"/>
          </w:tcPr>
          <w:p w14:paraId="508CE34E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143 (18.4%)</w:t>
            </w:r>
          </w:p>
        </w:tc>
        <w:tc>
          <w:tcPr>
            <w:tcW w:w="1276" w:type="dxa"/>
            <w:vAlign w:val="center"/>
          </w:tcPr>
          <w:p w14:paraId="47F9024C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46 (18.1%)</w:t>
            </w:r>
          </w:p>
        </w:tc>
        <w:tc>
          <w:tcPr>
            <w:tcW w:w="1276" w:type="dxa"/>
            <w:vAlign w:val="center"/>
          </w:tcPr>
          <w:p w14:paraId="36DA0B15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368 (17.3%)</w:t>
            </w:r>
          </w:p>
        </w:tc>
        <w:tc>
          <w:tcPr>
            <w:tcW w:w="1276" w:type="dxa"/>
            <w:vAlign w:val="center"/>
          </w:tcPr>
          <w:p w14:paraId="65E7E690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646 (19.3%)</w:t>
            </w:r>
          </w:p>
        </w:tc>
      </w:tr>
      <w:tr w:rsidR="00E5389B" w:rsidRPr="000D13F4" w14:paraId="01C1099E" w14:textId="77777777" w:rsidTr="00E5389B">
        <w:trPr>
          <w:trHeight w:val="54"/>
          <w:jc w:val="center"/>
        </w:trPr>
        <w:tc>
          <w:tcPr>
            <w:tcW w:w="2405" w:type="dxa"/>
            <w:vAlign w:val="center"/>
          </w:tcPr>
          <w:p w14:paraId="69A3FDF8" w14:textId="77777777" w:rsidR="00E5389B" w:rsidRPr="000D13F4" w:rsidRDefault="00E5389B" w:rsidP="00783A9E">
            <w:pPr>
              <w:rPr>
                <w:rFonts w:ascii="Calibri" w:hAnsi="Calibri" w:cs="Calibri"/>
                <w:b/>
              </w:rPr>
            </w:pPr>
            <w:r w:rsidRPr="000D13F4">
              <w:rPr>
                <w:rFonts w:ascii="Calibri" w:hAnsi="Calibri" w:cs="Calibri"/>
                <w:bCs/>
              </w:rPr>
              <w:t>In hospital – no. (%)</w:t>
            </w:r>
          </w:p>
        </w:tc>
        <w:tc>
          <w:tcPr>
            <w:tcW w:w="1276" w:type="dxa"/>
            <w:vAlign w:val="center"/>
          </w:tcPr>
          <w:p w14:paraId="53530343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871 (4.6%)</w:t>
            </w:r>
          </w:p>
        </w:tc>
        <w:tc>
          <w:tcPr>
            <w:tcW w:w="1276" w:type="dxa"/>
            <w:vAlign w:val="center"/>
          </w:tcPr>
          <w:p w14:paraId="32B0F7F5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D13F4">
              <w:rPr>
                <w:rFonts w:ascii="Calibri" w:hAnsi="Calibri" w:cs="Calibri"/>
                <w:bCs/>
                <w:sz w:val="18"/>
                <w:szCs w:val="18"/>
              </w:rPr>
              <w:t>67 (5.7%)</w:t>
            </w:r>
          </w:p>
        </w:tc>
        <w:tc>
          <w:tcPr>
            <w:tcW w:w="1275" w:type="dxa"/>
            <w:vAlign w:val="center"/>
          </w:tcPr>
          <w:p w14:paraId="4A254AF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12 (1.5%)</w:t>
            </w:r>
          </w:p>
        </w:tc>
        <w:tc>
          <w:tcPr>
            <w:tcW w:w="1276" w:type="dxa"/>
            <w:vAlign w:val="center"/>
          </w:tcPr>
          <w:p w14:paraId="13B8F0B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11 (4.3%)</w:t>
            </w:r>
          </w:p>
        </w:tc>
        <w:tc>
          <w:tcPr>
            <w:tcW w:w="1276" w:type="dxa"/>
            <w:vAlign w:val="center"/>
          </w:tcPr>
          <w:p w14:paraId="38F69AC8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218 (10.2%)</w:t>
            </w:r>
          </w:p>
        </w:tc>
        <w:tc>
          <w:tcPr>
            <w:tcW w:w="1276" w:type="dxa"/>
            <w:vAlign w:val="center"/>
          </w:tcPr>
          <w:p w14:paraId="679CB462" w14:textId="77777777" w:rsidR="00E5389B" w:rsidRPr="000D13F4" w:rsidRDefault="00E5389B" w:rsidP="00783A9E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261 (7.8%)</w:t>
            </w:r>
          </w:p>
        </w:tc>
      </w:tr>
    </w:tbl>
    <w:p w14:paraId="21AB29ED" w14:textId="77777777" w:rsidR="00E5389B" w:rsidRPr="00B0299B" w:rsidRDefault="00E5389B" w:rsidP="00E5389B">
      <w:pPr>
        <w:rPr>
          <w:rFonts w:ascii="Calibri" w:hAnsi="Calibri" w:cs="Calibri"/>
          <w:color w:val="131413"/>
        </w:rPr>
      </w:pPr>
    </w:p>
    <w:sectPr w:rsidR="00E5389B" w:rsidRPr="00B0299B" w:rsidSect="00E5389B">
      <w:footerReference w:type="even" r:id="rId8"/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188B4" w14:textId="77777777" w:rsidR="00234425" w:rsidRDefault="00234425" w:rsidP="00C7662E">
      <w:r>
        <w:separator/>
      </w:r>
    </w:p>
  </w:endnote>
  <w:endnote w:type="continuationSeparator" w:id="0">
    <w:p w14:paraId="21DC2BD2" w14:textId="77777777" w:rsidR="00234425" w:rsidRDefault="00234425" w:rsidP="00C7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C5183" w14:textId="4B02E7CF" w:rsidR="00C7662E" w:rsidRDefault="00C7662E" w:rsidP="0015277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389B">
      <w:rPr>
        <w:rStyle w:val="PageNumber"/>
        <w:noProof/>
      </w:rPr>
      <w:t>1</w:t>
    </w:r>
    <w:r>
      <w:rPr>
        <w:rStyle w:val="PageNumber"/>
      </w:rPr>
      <w:fldChar w:fldCharType="end"/>
    </w:r>
  </w:p>
  <w:p w14:paraId="05E6EA6F" w14:textId="77777777" w:rsidR="00C7662E" w:rsidRDefault="00C7662E" w:rsidP="00C766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5FC994" w14:textId="77777777" w:rsidR="00C7662E" w:rsidRDefault="00C7662E" w:rsidP="0015277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1D42">
      <w:rPr>
        <w:rStyle w:val="PageNumber"/>
        <w:noProof/>
      </w:rPr>
      <w:t>4</w:t>
    </w:r>
    <w:r>
      <w:rPr>
        <w:rStyle w:val="PageNumber"/>
      </w:rPr>
      <w:fldChar w:fldCharType="end"/>
    </w:r>
  </w:p>
  <w:p w14:paraId="00601705" w14:textId="77777777" w:rsidR="00C7662E" w:rsidRDefault="00C7662E" w:rsidP="00C7662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33B98" w14:textId="77777777" w:rsidR="00234425" w:rsidRDefault="00234425" w:rsidP="00C7662E">
      <w:r>
        <w:separator/>
      </w:r>
    </w:p>
  </w:footnote>
  <w:footnote w:type="continuationSeparator" w:id="0">
    <w:p w14:paraId="5B7A9CAB" w14:textId="77777777" w:rsidR="00234425" w:rsidRDefault="00234425" w:rsidP="00C76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12A29"/>
    <w:multiLevelType w:val="hybridMultilevel"/>
    <w:tmpl w:val="1068CE00"/>
    <w:lvl w:ilvl="0" w:tplc="58E2628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0A01F0"/>
    <w:multiLevelType w:val="hybridMultilevel"/>
    <w:tmpl w:val="B79EBF60"/>
    <w:lvl w:ilvl="0" w:tplc="E74005C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D3BCC"/>
    <w:multiLevelType w:val="multilevel"/>
    <w:tmpl w:val="6FA0AA6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8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1800"/>
      </w:pPr>
      <w:rPr>
        <w:rFonts w:hint="default"/>
      </w:rPr>
    </w:lvl>
  </w:abstractNum>
  <w:abstractNum w:abstractNumId="3" w15:restartNumberingAfterBreak="0">
    <w:nsid w:val="1B1F3263"/>
    <w:multiLevelType w:val="hybridMultilevel"/>
    <w:tmpl w:val="E22421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4563EB"/>
    <w:multiLevelType w:val="hybridMultilevel"/>
    <w:tmpl w:val="01DEFCBC"/>
    <w:lvl w:ilvl="0" w:tplc="4B0A44A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8373B0"/>
    <w:multiLevelType w:val="hybridMultilevel"/>
    <w:tmpl w:val="D2ACB4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437F17"/>
    <w:multiLevelType w:val="hybridMultilevel"/>
    <w:tmpl w:val="EFD8F7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CB59BE"/>
    <w:multiLevelType w:val="hybridMultilevel"/>
    <w:tmpl w:val="63447DD2"/>
    <w:lvl w:ilvl="0" w:tplc="FF1A1E0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562BC"/>
    <w:multiLevelType w:val="hybridMultilevel"/>
    <w:tmpl w:val="C96C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4215C0"/>
    <w:multiLevelType w:val="hybridMultilevel"/>
    <w:tmpl w:val="F00C8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E16DF"/>
    <w:multiLevelType w:val="multilevel"/>
    <w:tmpl w:val="19808304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4240687"/>
    <w:multiLevelType w:val="hybridMultilevel"/>
    <w:tmpl w:val="2788FF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DD6837"/>
    <w:multiLevelType w:val="hybridMultilevel"/>
    <w:tmpl w:val="545A9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47887"/>
    <w:multiLevelType w:val="hybridMultilevel"/>
    <w:tmpl w:val="05001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F65E2"/>
    <w:multiLevelType w:val="hybridMultilevel"/>
    <w:tmpl w:val="CD76B10E"/>
    <w:lvl w:ilvl="0" w:tplc="E85479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0D4340"/>
    <w:multiLevelType w:val="hybridMultilevel"/>
    <w:tmpl w:val="02D04EDA"/>
    <w:lvl w:ilvl="0" w:tplc="CD7C933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016800">
    <w:abstractNumId w:val="10"/>
  </w:num>
  <w:num w:numId="2" w16cid:durableId="186067611">
    <w:abstractNumId w:val="2"/>
  </w:num>
  <w:num w:numId="3" w16cid:durableId="558370698">
    <w:abstractNumId w:val="1"/>
  </w:num>
  <w:num w:numId="4" w16cid:durableId="946426330">
    <w:abstractNumId w:val="7"/>
  </w:num>
  <w:num w:numId="5" w16cid:durableId="1042169029">
    <w:abstractNumId w:val="15"/>
  </w:num>
  <w:num w:numId="6" w16cid:durableId="11424010">
    <w:abstractNumId w:val="0"/>
  </w:num>
  <w:num w:numId="7" w16cid:durableId="380594322">
    <w:abstractNumId w:val="9"/>
  </w:num>
  <w:num w:numId="8" w16cid:durableId="1557164190">
    <w:abstractNumId w:val="4"/>
  </w:num>
  <w:num w:numId="9" w16cid:durableId="14700805">
    <w:abstractNumId w:val="14"/>
  </w:num>
  <w:num w:numId="10" w16cid:durableId="1807426831">
    <w:abstractNumId w:val="3"/>
  </w:num>
  <w:num w:numId="11" w16cid:durableId="1102998264">
    <w:abstractNumId w:val="5"/>
  </w:num>
  <w:num w:numId="12" w16cid:durableId="1632857365">
    <w:abstractNumId w:val="8"/>
  </w:num>
  <w:num w:numId="13" w16cid:durableId="627515595">
    <w:abstractNumId w:val="11"/>
  </w:num>
  <w:num w:numId="14" w16cid:durableId="1001740140">
    <w:abstractNumId w:val="6"/>
  </w:num>
  <w:num w:numId="15" w16cid:durableId="1940480741">
    <w:abstractNumId w:val="12"/>
  </w:num>
  <w:num w:numId="16" w16cid:durableId="9759146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F1E"/>
    <w:rsid w:val="00000675"/>
    <w:rsid w:val="00025FDA"/>
    <w:rsid w:val="00050F07"/>
    <w:rsid w:val="000521AA"/>
    <w:rsid w:val="00085C54"/>
    <w:rsid w:val="000B2843"/>
    <w:rsid w:val="000C70F6"/>
    <w:rsid w:val="000C7DCC"/>
    <w:rsid w:val="000F7BD0"/>
    <w:rsid w:val="0010555E"/>
    <w:rsid w:val="00131D42"/>
    <w:rsid w:val="0017126B"/>
    <w:rsid w:val="001E3D5A"/>
    <w:rsid w:val="00205D83"/>
    <w:rsid w:val="002102A4"/>
    <w:rsid w:val="00234425"/>
    <w:rsid w:val="002A15BE"/>
    <w:rsid w:val="002F3FA2"/>
    <w:rsid w:val="00320489"/>
    <w:rsid w:val="00340F05"/>
    <w:rsid w:val="00341A53"/>
    <w:rsid w:val="00346C2E"/>
    <w:rsid w:val="003A6682"/>
    <w:rsid w:val="003F5902"/>
    <w:rsid w:val="00403814"/>
    <w:rsid w:val="00442F94"/>
    <w:rsid w:val="004B3A7F"/>
    <w:rsid w:val="004C2A78"/>
    <w:rsid w:val="004D44C3"/>
    <w:rsid w:val="004F5D63"/>
    <w:rsid w:val="00504716"/>
    <w:rsid w:val="005206BE"/>
    <w:rsid w:val="00520ED4"/>
    <w:rsid w:val="00541F5F"/>
    <w:rsid w:val="00557E37"/>
    <w:rsid w:val="00580755"/>
    <w:rsid w:val="005A4A14"/>
    <w:rsid w:val="005C0368"/>
    <w:rsid w:val="005C4284"/>
    <w:rsid w:val="006067FC"/>
    <w:rsid w:val="006370C7"/>
    <w:rsid w:val="006837C9"/>
    <w:rsid w:val="006927EC"/>
    <w:rsid w:val="006E7C01"/>
    <w:rsid w:val="007043AD"/>
    <w:rsid w:val="0071152E"/>
    <w:rsid w:val="0073005D"/>
    <w:rsid w:val="00732285"/>
    <w:rsid w:val="0073430F"/>
    <w:rsid w:val="007365BA"/>
    <w:rsid w:val="007578AD"/>
    <w:rsid w:val="007B5F43"/>
    <w:rsid w:val="007F2E85"/>
    <w:rsid w:val="008358C6"/>
    <w:rsid w:val="00840D77"/>
    <w:rsid w:val="0085697F"/>
    <w:rsid w:val="00863A54"/>
    <w:rsid w:val="008646D8"/>
    <w:rsid w:val="008714E3"/>
    <w:rsid w:val="008B14B6"/>
    <w:rsid w:val="008C3B43"/>
    <w:rsid w:val="008C45E0"/>
    <w:rsid w:val="008F31FA"/>
    <w:rsid w:val="009074DB"/>
    <w:rsid w:val="00922A84"/>
    <w:rsid w:val="00957F1E"/>
    <w:rsid w:val="009839BC"/>
    <w:rsid w:val="009B6458"/>
    <w:rsid w:val="009C0CD0"/>
    <w:rsid w:val="009E646E"/>
    <w:rsid w:val="009E6F31"/>
    <w:rsid w:val="009F033B"/>
    <w:rsid w:val="00A27C13"/>
    <w:rsid w:val="00A5385D"/>
    <w:rsid w:val="00AC6637"/>
    <w:rsid w:val="00B0299B"/>
    <w:rsid w:val="00B04E6F"/>
    <w:rsid w:val="00B06E8F"/>
    <w:rsid w:val="00B37343"/>
    <w:rsid w:val="00B405D3"/>
    <w:rsid w:val="00B53F1F"/>
    <w:rsid w:val="00BA1AC1"/>
    <w:rsid w:val="00BC5AB8"/>
    <w:rsid w:val="00BF342C"/>
    <w:rsid w:val="00BF3523"/>
    <w:rsid w:val="00C137D5"/>
    <w:rsid w:val="00C30F8A"/>
    <w:rsid w:val="00C41DC7"/>
    <w:rsid w:val="00C447E9"/>
    <w:rsid w:val="00C46E66"/>
    <w:rsid w:val="00C52FDF"/>
    <w:rsid w:val="00C75B42"/>
    <w:rsid w:val="00C7662E"/>
    <w:rsid w:val="00CC4A2F"/>
    <w:rsid w:val="00CC72A1"/>
    <w:rsid w:val="00CE334A"/>
    <w:rsid w:val="00CE595B"/>
    <w:rsid w:val="00D10493"/>
    <w:rsid w:val="00D12F36"/>
    <w:rsid w:val="00D3464F"/>
    <w:rsid w:val="00D42319"/>
    <w:rsid w:val="00D42AF9"/>
    <w:rsid w:val="00D518CE"/>
    <w:rsid w:val="00DC718F"/>
    <w:rsid w:val="00DE4CE2"/>
    <w:rsid w:val="00DE5646"/>
    <w:rsid w:val="00DF5BB3"/>
    <w:rsid w:val="00E36EF3"/>
    <w:rsid w:val="00E45356"/>
    <w:rsid w:val="00E5389B"/>
    <w:rsid w:val="00E66C0C"/>
    <w:rsid w:val="00E86545"/>
    <w:rsid w:val="00E947F2"/>
    <w:rsid w:val="00E96589"/>
    <w:rsid w:val="00EC35D5"/>
    <w:rsid w:val="00EC7C10"/>
    <w:rsid w:val="00ED02F2"/>
    <w:rsid w:val="00F05BC6"/>
    <w:rsid w:val="00F12BB4"/>
    <w:rsid w:val="00F15AAE"/>
    <w:rsid w:val="00F4344D"/>
    <w:rsid w:val="00F43EEF"/>
    <w:rsid w:val="00F7228A"/>
    <w:rsid w:val="00F75295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0BE3"/>
  <w14:defaultImageDpi w14:val="32767"/>
  <w15:chartTrackingRefBased/>
  <w15:docId w15:val="{1D6F01FE-D332-6C4B-A731-BAA78CFB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6D8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46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6C2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346C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46C2E"/>
    <w:rPr>
      <w:color w:val="954F72" w:themeColor="followedHyperlink"/>
      <w:u w:val="single"/>
    </w:rPr>
  </w:style>
  <w:style w:type="character" w:styleId="CommentReference">
    <w:name w:val="annotation reference"/>
    <w:uiPriority w:val="99"/>
    <w:semiHidden/>
    <w:rsid w:val="00EC7C1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EF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EF3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538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385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A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A14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766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62E"/>
  </w:style>
  <w:style w:type="character" w:styleId="PageNumber">
    <w:name w:val="page number"/>
    <w:basedOn w:val="DefaultParagraphFont"/>
    <w:uiPriority w:val="99"/>
    <w:semiHidden/>
    <w:unhideWhenUsed/>
    <w:rsid w:val="00C76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9D9BF42-2560-F640-BD65-7158BBEA7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Reaume</dc:creator>
  <cp:keywords/>
  <dc:description/>
  <cp:lastModifiedBy>Michael Reaume</cp:lastModifiedBy>
  <cp:revision>6</cp:revision>
  <dcterms:created xsi:type="dcterms:W3CDTF">2023-04-15T14:14:00Z</dcterms:created>
  <dcterms:modified xsi:type="dcterms:W3CDTF">2024-09-07T20:57:00Z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http://www.zotero.org/styles/vancouver-imperial-college-london</vt:lpwstr>
  </property>
  <property fmtid="{D5CDD505-2E9C-101B-9397-08002B2CF9AE}" pid="11" name="Mendeley Recent Style Name 4_1">
    <vt:lpwstr>Imperial College London - Vancouver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7th edition</vt:lpwstr>
  </property>
  <property fmtid="{D5CDD505-2E9C-101B-9397-08002B2CF9AE}" pid="14" name="Mendeley Recent Style Id 6_1">
    <vt:lpwstr>http://www.zotero.org/styles/pediatrics</vt:lpwstr>
  </property>
  <property fmtid="{D5CDD505-2E9C-101B-9397-08002B2CF9AE}" pid="15" name="Mendeley Recent Style Name 6_1">
    <vt:lpwstr>Pediatrics</vt:lpwstr>
  </property>
  <property fmtid="{D5CDD505-2E9C-101B-9397-08002B2CF9AE}" pid="16" name="Mendeley Recent Style Id 7_1">
    <vt:lpwstr>http://www.zotero.org/styles/plos</vt:lpwstr>
  </property>
  <property fmtid="{D5CDD505-2E9C-101B-9397-08002B2CF9AE}" pid="17" name="Mendeley Recent Style Name 7_1">
    <vt:lpwstr>Public Library of 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ebb44b5f-e2b1-3f0d-8689-127ad91fca2b</vt:lpwstr>
  </property>
  <property fmtid="{D5CDD505-2E9C-101B-9397-08002B2CF9AE}" pid="24" name="Mendeley Citation Style_1">
    <vt:lpwstr>http://www.zotero.org/styles/vancouver-superscript</vt:lpwstr>
  </property>
</Properties>
</file>