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</w:rPr>
      </w:pPr>
    </w:p>
    <w:p>
      <w:p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tbl>
      <w:tblPr>
        <w:tblStyle w:val="7"/>
        <w:tblW w:w="7424" w:type="dxa"/>
        <w:jc w:val="center"/>
        <w:tblInd w:w="-10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2908"/>
        <w:gridCol w:w="1964"/>
      </w:tblGrid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90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HR (95%CI) in Anemia</w:t>
            </w:r>
          </w:p>
        </w:tc>
        <w:tc>
          <w:tcPr>
            <w:tcW w:w="196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5050</w:t>
            </w:r>
          </w:p>
        </w:tc>
        <w:tc>
          <w:tcPr>
            <w:tcW w:w="196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No. of deaths</w:t>
            </w:r>
          </w:p>
        </w:tc>
        <w:tc>
          <w:tcPr>
            <w:tcW w:w="2908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741</w:t>
            </w:r>
          </w:p>
        </w:tc>
        <w:tc>
          <w:tcPr>
            <w:tcW w:w="1964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Model 1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1.62(1.36,1.93)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&lt;0.01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Model 2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1.2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7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(1.06,1.5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1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Model 3</w:t>
            </w:r>
          </w:p>
        </w:tc>
        <w:tc>
          <w:tcPr>
            <w:tcW w:w="290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1.2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6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(1.05,1.5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1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)</w:t>
            </w:r>
          </w:p>
        </w:tc>
        <w:tc>
          <w:tcPr>
            <w:tcW w:w="196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0.01</w:t>
            </w:r>
          </w:p>
        </w:tc>
      </w:tr>
    </w:tbl>
    <w:p>
      <w:pPr>
        <w:rPr>
          <w:rFonts w:hint="eastAsia"/>
          <w:color w:val="auto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Supplementary </w:t>
      </w:r>
      <w:r>
        <w:rPr>
          <w:rFonts w:hint="default"/>
          <w:b/>
          <w:bCs/>
          <w:color w:val="auto"/>
          <w:highlight w:val="none"/>
          <w:lang w:eastAsia="zh-CN"/>
        </w:rPr>
        <w:t>1</w:t>
      </w:r>
      <w:r>
        <w:rPr>
          <w:rFonts w:hint="default"/>
          <w:b/>
          <w:bCs/>
          <w:color w:val="auto"/>
          <w:highlight w:val="none"/>
          <w:lang w:eastAsia="zh-CN"/>
        </w:rPr>
        <w:t xml:space="preserve"> 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Sensitivity analyses for the relationship between </w:t>
      </w:r>
      <w:r>
        <w:rPr>
          <w:rFonts w:hint="default"/>
          <w:color w:val="auto"/>
          <w:highlight w:val="none"/>
          <w:vertAlign w:val="baseline"/>
          <w:lang w:eastAsia="zh-CN"/>
        </w:rPr>
        <w:t xml:space="preserve">anemia and mortality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Model 1: anemia</w:t>
      </w:r>
    </w:p>
    <w:p>
      <w:pPr>
        <w:rPr>
          <w:rFonts w:hint="default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Model 2:</w:t>
      </w:r>
      <w:r>
        <w:rPr>
          <w:rFonts w:hint="default"/>
          <w:lang w:eastAsia="zh-CN"/>
        </w:rPr>
        <w:t xml:space="preserve"> </w:t>
      </w:r>
      <w:r>
        <w:rPr>
          <w:rFonts w:hint="eastAsia"/>
          <w:lang w:val="en-US" w:eastAsia="zh-CN"/>
        </w:rPr>
        <w:t>Model 1 + age, gender, r</w:t>
      </w:r>
      <w:r>
        <w:rPr>
          <w:rFonts w:hint="eastAsia"/>
          <w:color w:val="auto"/>
          <w:vertAlign w:val="baseline"/>
          <w:lang w:val="en-US" w:eastAsia="zh-CN"/>
        </w:rPr>
        <w:t xml:space="preserve">esidence type, smoke, </w:t>
      </w: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d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  <w:t>rink a</w:t>
      </w: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l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  <w:t>cohol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Model</w:t>
      </w:r>
      <w:r>
        <w:rPr>
          <w:rFonts w:hint="default" w:cs="Times New Roman"/>
          <w:color w:val="auto"/>
          <w:kern w:val="2"/>
          <w:sz w:val="21"/>
          <w:szCs w:val="24"/>
          <w:lang w:eastAsia="zh-CN" w:bidi="ar-SA"/>
        </w:rPr>
        <w:t xml:space="preserve"> </w:t>
      </w:r>
      <w:r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  <w:t>3:</w:t>
      </w:r>
      <w:r>
        <w:rPr>
          <w:rFonts w:hint="default" w:cs="Times New Roman"/>
          <w:color w:val="auto"/>
          <w:kern w:val="2"/>
          <w:sz w:val="21"/>
          <w:szCs w:val="24"/>
          <w:lang w:eastAsia="zh-CN" w:bidi="ar-SA"/>
        </w:rPr>
        <w:t xml:space="preserve"> </w:t>
      </w:r>
      <w:r>
        <w:rPr>
          <w:rFonts w:hint="eastAsia"/>
          <w:lang w:val="en-US" w:eastAsia="zh-CN"/>
        </w:rPr>
        <w:t xml:space="preserve">Model 3 + 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Hypertension, </w:t>
      </w:r>
      <w:r>
        <w:rPr>
          <w:rFonts w:hint="eastAsia"/>
          <w:color w:val="auto"/>
          <w:vertAlign w:val="baseline"/>
          <w:lang w:val="en-US" w:eastAsia="zh-CN"/>
        </w:rPr>
        <w:t>Heart problem, Diabetes Mellitus, Cancer, Stroke, Arthritis, Kidney disease, Stomach/digestive disease</w:t>
      </w:r>
    </w:p>
    <w:p>
      <w:pPr>
        <w:jc w:val="both"/>
        <w:rPr>
          <w:rFonts w:hint="eastAsia"/>
        </w:rPr>
      </w:pPr>
    </w:p>
    <w:p>
      <w:pPr>
        <w:spacing w:line="360" w:lineRule="auto"/>
        <w:rPr>
          <w:rFonts w:hint="default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tbl>
      <w:tblPr>
        <w:tblStyle w:val="7"/>
        <w:tblW w:w="9722" w:type="dxa"/>
        <w:jc w:val="center"/>
        <w:tblInd w:w="-15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1"/>
        <w:gridCol w:w="1541"/>
        <w:gridCol w:w="1700"/>
        <w:gridCol w:w="760"/>
        <w:gridCol w:w="2380"/>
        <w:gridCol w:w="1260"/>
      </w:tblGrid>
      <w:tr>
        <w:tblPrEx>
          <w:tblLayout w:type="fixed"/>
        </w:tblPrEx>
        <w:trPr>
          <w:trHeight w:val="383" w:hRule="atLeast"/>
          <w:jc w:val="center"/>
        </w:trPr>
        <w:tc>
          <w:tcPr>
            <w:tcW w:w="208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D</w:t>
            </w:r>
            <w:r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  <w:t>uration of anemia</w:t>
            </w:r>
          </w:p>
        </w:tc>
        <w:tc>
          <w:tcPr>
            <w:tcW w:w="154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N(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%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)</w:t>
            </w:r>
          </w:p>
        </w:tc>
        <w:tc>
          <w:tcPr>
            <w:tcW w:w="170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HR (95%CI) </w:t>
            </w:r>
          </w:p>
        </w:tc>
        <w:tc>
          <w:tcPr>
            <w:tcW w:w="76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</w:t>
            </w:r>
          </w:p>
        </w:tc>
        <w:tc>
          <w:tcPr>
            <w:tcW w:w="238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A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HR</w:t>
            </w:r>
            <w:r>
              <w:rPr>
                <w:rFonts w:hint="eastAsia"/>
                <w:color w:val="auto"/>
                <w:highlight w:val="none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 xml:space="preserve"> 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95%CI) </w:t>
            </w:r>
          </w:p>
        </w:tc>
        <w:tc>
          <w:tcPr>
            <w:tcW w:w="126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081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  <w:t>No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 xml:space="preserve"> anemia</w:t>
            </w:r>
          </w:p>
        </w:tc>
        <w:tc>
          <w:tcPr>
            <w:tcW w:w="1541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2288(70.62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%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)</w:t>
            </w:r>
          </w:p>
        </w:tc>
        <w:tc>
          <w:tcPr>
            <w:tcW w:w="170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Reference</w:t>
            </w:r>
          </w:p>
        </w:tc>
        <w:tc>
          <w:tcPr>
            <w:tcW w:w="76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vertAlign w:val="baseline"/>
                <w:lang w:eastAsia="zh-CN"/>
              </w:rPr>
              <w:t>-</w:t>
            </w:r>
          </w:p>
        </w:tc>
        <w:tc>
          <w:tcPr>
            <w:tcW w:w="238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Reference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-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Anemia in 2011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191(5.90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%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28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(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0.77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2.10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vertAlign w:val="baseline"/>
                <w:lang w:eastAsia="zh-CN"/>
              </w:rPr>
              <w:t>0.34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19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0.72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1.96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0.50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Anemia in 2015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508(15.68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%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47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(1.0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8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2.01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23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0.89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1.70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21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208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P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 xml:space="preserve">ersistent </w:t>
            </w:r>
            <w:r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  <w:t>anemia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eastAsia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253(7.81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%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82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(1.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24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vertAlign w:val="baseline"/>
                <w:lang w:eastAsia="zh-CN"/>
              </w:rPr>
              <w:t>2.65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&lt;0.01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51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(1.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02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2.22</w:t>
            </w:r>
            <w:r>
              <w:rPr>
                <w:rFonts w:hint="eastAsia"/>
                <w:color w:val="auto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beforeLines="0" w:afterLines="0" w:line="400" w:lineRule="atLeast"/>
              <w:jc w:val="left"/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</w:pPr>
            <w:r>
              <w:rPr>
                <w:rFonts w:hint="default"/>
                <w:color w:val="auto"/>
                <w:highlight w:val="none"/>
                <w:vertAlign w:val="baseline"/>
                <w:lang w:eastAsia="zh-CN"/>
              </w:rPr>
              <w:t>0.04</w:t>
            </w:r>
          </w:p>
        </w:tc>
      </w:tr>
    </w:tbl>
    <w:p>
      <w:pPr>
        <w:spacing w:line="360" w:lineRule="auto"/>
        <w:rPr>
          <w:color w:val="auto"/>
          <w:highlight w:val="none"/>
          <w:lang w:val="en-US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Supplementary </w:t>
      </w:r>
      <w:r>
        <w:rPr>
          <w:rFonts w:hint="default"/>
          <w:b/>
          <w:bCs/>
          <w:color w:val="auto"/>
          <w:highlight w:val="none"/>
          <w:lang w:eastAsia="zh-CN"/>
        </w:rPr>
        <w:t>2</w:t>
      </w:r>
      <w:r>
        <w:rPr>
          <w:rFonts w:hint="default"/>
          <w:b/>
          <w:bCs/>
          <w:color w:val="auto"/>
          <w:highlight w:val="none"/>
          <w:lang w:eastAsia="zh-CN"/>
        </w:rPr>
        <w:t xml:space="preserve"> 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>HR</w:t>
      </w:r>
      <w:r>
        <w:rPr>
          <w:rFonts w:hint="default"/>
          <w:color w:val="auto"/>
          <w:highlight w:val="none"/>
          <w:vertAlign w:val="baseline"/>
          <w:lang w:eastAsia="zh-CN"/>
        </w:rPr>
        <w:t xml:space="preserve"> or AHR</w:t>
      </w:r>
      <w:bookmarkStart w:id="0" w:name="_GoBack"/>
      <w:bookmarkEnd w:id="0"/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 for mortality </w:t>
      </w:r>
      <w:r>
        <w:rPr>
          <w:color w:val="auto"/>
          <w:highlight w:val="none"/>
          <w:lang w:val="en-US"/>
        </w:rPr>
        <w:t xml:space="preserve">due to </w:t>
      </w:r>
      <w:r>
        <w:rPr>
          <w:color w:val="auto"/>
          <w:highlight w:val="none"/>
        </w:rPr>
        <w:t>du</w:t>
      </w:r>
      <w:r>
        <w:rPr>
          <w:rFonts w:hint="default"/>
          <w:color w:val="auto"/>
          <w:highlight w:val="none"/>
          <w:vertAlign w:val="baseline"/>
          <w:lang w:val="en-US" w:eastAsia="zh-CN"/>
        </w:rPr>
        <w:t xml:space="preserve">ration of </w:t>
      </w:r>
      <w:r>
        <w:rPr>
          <w:color w:val="auto"/>
          <w:highlight w:val="none"/>
          <w:lang w:val="en-US"/>
        </w:rPr>
        <w:t>anemia</w:t>
      </w:r>
    </w:p>
    <w:p>
      <w:pPr>
        <w:spacing w:line="240" w:lineRule="auto"/>
        <w:ind w:left="105" w:hanging="105" w:hangingChars="50"/>
        <w:jc w:val="both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vertAlign w:val="superscript"/>
          <w:lang w:val="en-US" w:eastAsia="zh-CN"/>
        </w:rPr>
        <w:t>a</w:t>
      </w:r>
      <w:r>
        <w:rPr>
          <w:rFonts w:hint="eastAsia"/>
          <w:color w:val="auto"/>
          <w:highlight w:val="none"/>
          <w:lang w:val="en-US" w:eastAsia="zh-CN"/>
        </w:rPr>
        <w:t xml:space="preserve"> Adjusted for 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age, </w:t>
      </w:r>
      <w:r>
        <w:rPr>
          <w:color w:val="auto"/>
          <w:highlight w:val="none"/>
          <w:lang w:val="en-US"/>
        </w:rPr>
        <w:t>sex, residence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 type, </w:t>
      </w:r>
      <w:r>
        <w:rPr>
          <w:color w:val="auto"/>
          <w:highlight w:val="none"/>
          <w:lang w:val="en-US"/>
        </w:rPr>
        <w:t xml:space="preserve">smoking status, 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alcohol</w:t>
      </w:r>
      <w:r>
        <w:rPr>
          <w:color w:val="auto"/>
          <w:highlight w:val="none"/>
          <w:lang w:val="en-US"/>
        </w:rPr>
        <w:t xml:space="preserve"> consumption status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, </w:t>
      </w:r>
      <w:r>
        <w:rPr>
          <w:color w:val="auto"/>
          <w:highlight w:val="none"/>
          <w:lang w:val="en-US"/>
        </w:rPr>
        <w:t>hypertension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, heart </w:t>
      </w:r>
      <w:r>
        <w:rPr>
          <w:color w:val="auto"/>
          <w:highlight w:val="none"/>
          <w:lang w:val="en-US"/>
        </w:rPr>
        <w:t>problems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 xml:space="preserve">, diabetes mellitus, cancer, stroke, arthritis, kidney disease, </w:t>
      </w:r>
      <w:r>
        <w:rPr>
          <w:color w:val="auto"/>
          <w:highlight w:val="none"/>
          <w:lang w:val="en-US"/>
        </w:rPr>
        <w:t xml:space="preserve">and </w:t>
      </w:r>
      <w:r>
        <w:rPr>
          <w:rFonts w:hint="eastAsia"/>
          <w:color w:val="auto"/>
          <w:highlight w:val="none"/>
          <w:vertAlign w:val="baseline"/>
          <w:lang w:val="en-US" w:eastAsia="zh-CN"/>
        </w:rPr>
        <w:t>stomach/digestive disease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eastAsia="zh-CN"/>
        </w:rPr>
        <w:t>H</w:t>
      </w:r>
      <w:r>
        <w:rPr>
          <w:rFonts w:hint="eastAsia"/>
          <w:color w:val="auto"/>
          <w:lang w:val="en-US" w:eastAsia="zh-CN"/>
        </w:rPr>
        <w:t xml:space="preserve">R, </w:t>
      </w:r>
      <w:r>
        <w:rPr>
          <w:rFonts w:hint="default"/>
          <w:color w:val="auto"/>
          <w:lang w:eastAsia="zh-CN"/>
        </w:rPr>
        <w:t>h</w:t>
      </w:r>
      <w:r>
        <w:rPr>
          <w:rFonts w:hint="eastAsia"/>
          <w:color w:val="auto"/>
          <w:lang w:val="en-US" w:eastAsia="zh-CN"/>
        </w:rPr>
        <w:t xml:space="preserve">azard </w:t>
      </w:r>
      <w:r>
        <w:rPr>
          <w:rFonts w:hint="default"/>
          <w:color w:val="auto"/>
          <w:lang w:eastAsia="zh-CN"/>
        </w:rPr>
        <w:t>r</w:t>
      </w:r>
      <w:r>
        <w:rPr>
          <w:rFonts w:hint="eastAsia"/>
          <w:color w:val="auto"/>
          <w:lang w:val="en-US" w:eastAsia="zh-CN"/>
        </w:rPr>
        <w:t>atio; A</w:t>
      </w:r>
      <w:r>
        <w:rPr>
          <w:rFonts w:hint="default"/>
          <w:color w:val="auto"/>
          <w:lang w:eastAsia="zh-CN"/>
        </w:rPr>
        <w:t>H</w:t>
      </w:r>
      <w:r>
        <w:rPr>
          <w:rFonts w:hint="eastAsia"/>
          <w:color w:val="auto"/>
          <w:lang w:val="en-US" w:eastAsia="zh-CN"/>
        </w:rPr>
        <w:t xml:space="preserve">R, adjusted </w:t>
      </w:r>
      <w:r>
        <w:rPr>
          <w:rFonts w:hint="default"/>
          <w:color w:val="auto"/>
          <w:lang w:eastAsia="zh-CN"/>
        </w:rPr>
        <w:t>h</w:t>
      </w:r>
      <w:r>
        <w:rPr>
          <w:rFonts w:hint="eastAsia"/>
          <w:color w:val="auto"/>
          <w:lang w:val="en-US" w:eastAsia="zh-CN"/>
        </w:rPr>
        <w:t xml:space="preserve">azard </w:t>
      </w:r>
      <w:r>
        <w:rPr>
          <w:rFonts w:hint="default"/>
          <w:color w:val="auto"/>
          <w:lang w:eastAsia="zh-CN"/>
        </w:rPr>
        <w:t>r</w:t>
      </w:r>
      <w:r>
        <w:rPr>
          <w:rFonts w:hint="eastAsia"/>
          <w:color w:val="auto"/>
          <w:lang w:val="en-US" w:eastAsia="zh-CN"/>
        </w:rPr>
        <w:t>atio; CI, confidence interval</w:t>
      </w:r>
    </w:p>
    <w:p>
      <w:pPr>
        <w:spacing w:line="360" w:lineRule="auto"/>
        <w:rPr>
          <w:rFonts w:hint="default"/>
          <w:lang w:val="en-US" w:eastAsia="zh-CN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jc w:val="both"/>
        <w:rPr>
          <w:rFonts w:hint="eastAsia"/>
        </w:rPr>
      </w:pPr>
    </w:p>
    <w:p>
      <w:p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Merriweather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MingLiU">
    <w:altName w:val="Hiragino Sans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linkMacSystem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-SC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Malayalam Sangam MN">
    <w:panose1 w:val="00000500000000000000"/>
    <w:charset w:val="00"/>
    <w:family w:val="auto"/>
    <w:pitch w:val="default"/>
    <w:sig w:usb0="00800001" w:usb1="00000000" w:usb2="00000000" w:usb3="00000000" w:csb0="00000001" w:csb1="00000000"/>
  </w:font>
  <w:font w:name="Nanum Myeongjo">
    <w:panose1 w:val="02020603020101020101"/>
    <w:charset w:val="81"/>
    <w:family w:val="auto"/>
    <w:pitch w:val="default"/>
    <w:sig w:usb0="800002A7" w:usb1="01D7FCFB" w:usb2="00000010" w:usb3="00000000" w:csb0="00080001" w:csb1="00000000"/>
  </w:font>
  <w:font w:name="Nanum Pen Script">
    <w:panose1 w:val="03040600000000000000"/>
    <w:charset w:val="81"/>
    <w:family w:val="auto"/>
    <w:pitch w:val="default"/>
    <w:sig w:usb0="800002A7" w:usb1="01D7FCFB" w:usb2="00000010" w:usb3="00000000" w:csb0="00080001" w:csb1="00000000"/>
  </w:font>
  <w:font w:name="Nanum 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New Peninim MT">
    <w:panose1 w:val="00000000000000000000"/>
    <w:charset w:val="00"/>
    <w:family w:val="auto"/>
    <w:pitch w:val="default"/>
    <w:sig w:usb0="80000843" w:usb1="40000002" w:usb2="00000000" w:usb3="00000000" w:csb0="00000001" w:csb1="00000000"/>
  </w:font>
  <w:font w:name="Myanmar Sangam MN">
    <w:panose1 w:val="00000500000000000000"/>
    <w:charset w:val="00"/>
    <w:family w:val="auto"/>
    <w:pitch w:val="default"/>
    <w:sig w:usb0="00000001" w:usb1="00000000" w:usb2="00000000" w:usb3="00000000" w:csb0="00000001" w:csb1="00000000"/>
  </w:font>
  <w:font w:name="Mshtakan">
    <w:panose1 w:val="02000400000000000000"/>
    <w:charset w:val="00"/>
    <w:family w:val="auto"/>
    <w:pitch w:val="default"/>
    <w:sig w:usb0="8000040B" w:usb1="4000404A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凌慧体-简">
    <w:panose1 w:val="03050602040302020204"/>
    <w:charset w:val="86"/>
    <w:family w:val="auto"/>
    <w:pitch w:val="default"/>
    <w:sig w:usb0="A00002FF" w:usb1="7ACF7CFB" w:usb2="0000001E" w:usb3="00000000" w:csb0="00040001" w:csb1="00000000"/>
  </w:font>
  <w:font w:name="兰亭黑-繁">
    <w:panose1 w:val="03000509000000000000"/>
    <w:charset w:val="88"/>
    <w:family w:val="auto"/>
    <w:pitch w:val="default"/>
    <w:sig w:usb0="00000001" w:usb1="080E0000" w:usb2="00000000" w:usb3="00000000" w:csb0="00100000" w:csb1="00000000"/>
  </w:font>
  <w:font w:name="游明朝">
    <w:altName w:val="苹方-简"/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游ゴシック Light">
    <w:altName w:val="Hiragino Sans"/>
    <w:panose1 w:val="020B0300000000000000"/>
    <w:charset w:val="80"/>
    <w:family w:val="modern"/>
    <w:pitch w:val="default"/>
    <w:sig w:usb0="00000000" w:usb1="00000000" w:usb2="00000016" w:usb3="00000000" w:csb0="0002009F" w:csb1="00000000"/>
  </w:font>
  <w:font w:name="游明朝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明朝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游ゴシック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SC-Mediu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epSeek-CJK-patch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0ZGZiNTg0YjE4ODgxYmJhNjk0NmJmNTQyYTdkZDUifQ=="/>
  </w:docVars>
  <w:rsids>
    <w:rsidRoot w:val="00172A27"/>
    <w:rsid w:val="00621564"/>
    <w:rsid w:val="00EF192E"/>
    <w:rsid w:val="012E5C4D"/>
    <w:rsid w:val="01CD1895"/>
    <w:rsid w:val="02505653"/>
    <w:rsid w:val="02DF300C"/>
    <w:rsid w:val="034876ED"/>
    <w:rsid w:val="03A10DBC"/>
    <w:rsid w:val="04AE6738"/>
    <w:rsid w:val="059A3AA1"/>
    <w:rsid w:val="05B6205B"/>
    <w:rsid w:val="063825D9"/>
    <w:rsid w:val="06696A88"/>
    <w:rsid w:val="067017F1"/>
    <w:rsid w:val="0793164C"/>
    <w:rsid w:val="079A37D9"/>
    <w:rsid w:val="08127C9F"/>
    <w:rsid w:val="08DD2EB2"/>
    <w:rsid w:val="091A2609"/>
    <w:rsid w:val="0AA02055"/>
    <w:rsid w:val="0DA63A18"/>
    <w:rsid w:val="0DAF3FEC"/>
    <w:rsid w:val="0E6A6868"/>
    <w:rsid w:val="0EF54EA0"/>
    <w:rsid w:val="143D1571"/>
    <w:rsid w:val="157B5E73"/>
    <w:rsid w:val="171E6E9E"/>
    <w:rsid w:val="175502D9"/>
    <w:rsid w:val="17D90660"/>
    <w:rsid w:val="17DF4152"/>
    <w:rsid w:val="18335F1D"/>
    <w:rsid w:val="1C1E5290"/>
    <w:rsid w:val="1E156A55"/>
    <w:rsid w:val="1E1D6C6C"/>
    <w:rsid w:val="1EB25FBF"/>
    <w:rsid w:val="1F142B2B"/>
    <w:rsid w:val="1F4D4F6A"/>
    <w:rsid w:val="20DE2755"/>
    <w:rsid w:val="22940473"/>
    <w:rsid w:val="243A56E9"/>
    <w:rsid w:val="24B05FF0"/>
    <w:rsid w:val="24F1163A"/>
    <w:rsid w:val="26563AF9"/>
    <w:rsid w:val="26607AFF"/>
    <w:rsid w:val="26B7240F"/>
    <w:rsid w:val="27AA2930"/>
    <w:rsid w:val="28671EBF"/>
    <w:rsid w:val="2CB91377"/>
    <w:rsid w:val="2D6D3D50"/>
    <w:rsid w:val="3045283A"/>
    <w:rsid w:val="30D94CC9"/>
    <w:rsid w:val="31A20E45"/>
    <w:rsid w:val="32843ADD"/>
    <w:rsid w:val="337E3740"/>
    <w:rsid w:val="33EF20FA"/>
    <w:rsid w:val="3488465A"/>
    <w:rsid w:val="351B3068"/>
    <w:rsid w:val="36140B43"/>
    <w:rsid w:val="3671494E"/>
    <w:rsid w:val="36FC3F6F"/>
    <w:rsid w:val="375878C9"/>
    <w:rsid w:val="38A02FA6"/>
    <w:rsid w:val="39354297"/>
    <w:rsid w:val="39600BC5"/>
    <w:rsid w:val="3B567BA2"/>
    <w:rsid w:val="3B5A4D7F"/>
    <w:rsid w:val="3D172978"/>
    <w:rsid w:val="3D2F32E8"/>
    <w:rsid w:val="3D785BC8"/>
    <w:rsid w:val="3DBE3CBE"/>
    <w:rsid w:val="3E174DB9"/>
    <w:rsid w:val="3EDA007D"/>
    <w:rsid w:val="3EF84804"/>
    <w:rsid w:val="3F0D3424"/>
    <w:rsid w:val="3F302A1C"/>
    <w:rsid w:val="3F4D5B19"/>
    <w:rsid w:val="4150713F"/>
    <w:rsid w:val="41AC1E48"/>
    <w:rsid w:val="44C732D0"/>
    <w:rsid w:val="4682613E"/>
    <w:rsid w:val="46BA58D8"/>
    <w:rsid w:val="46E93AC7"/>
    <w:rsid w:val="477F2EFA"/>
    <w:rsid w:val="480956EA"/>
    <w:rsid w:val="48CA3296"/>
    <w:rsid w:val="490E4F18"/>
    <w:rsid w:val="49EE2419"/>
    <w:rsid w:val="4AA87194"/>
    <w:rsid w:val="4E8F1A30"/>
    <w:rsid w:val="5012495F"/>
    <w:rsid w:val="50ED3988"/>
    <w:rsid w:val="51226553"/>
    <w:rsid w:val="53A76736"/>
    <w:rsid w:val="545123D4"/>
    <w:rsid w:val="54F000F2"/>
    <w:rsid w:val="55943798"/>
    <w:rsid w:val="56BE4A22"/>
    <w:rsid w:val="57A930E8"/>
    <w:rsid w:val="59461ECF"/>
    <w:rsid w:val="595A7F9F"/>
    <w:rsid w:val="5995069F"/>
    <w:rsid w:val="59E64480"/>
    <w:rsid w:val="5A9D7568"/>
    <w:rsid w:val="5AC57BA4"/>
    <w:rsid w:val="5AD15BC7"/>
    <w:rsid w:val="5C100A51"/>
    <w:rsid w:val="5E3F3889"/>
    <w:rsid w:val="605C444A"/>
    <w:rsid w:val="61DE7D01"/>
    <w:rsid w:val="622555F7"/>
    <w:rsid w:val="63F607D8"/>
    <w:rsid w:val="64B87223"/>
    <w:rsid w:val="64D05EBC"/>
    <w:rsid w:val="66274C9E"/>
    <w:rsid w:val="66747A36"/>
    <w:rsid w:val="684E59A6"/>
    <w:rsid w:val="68795B68"/>
    <w:rsid w:val="690833DF"/>
    <w:rsid w:val="698E2FAB"/>
    <w:rsid w:val="6BDB0C1C"/>
    <w:rsid w:val="6C5E3762"/>
    <w:rsid w:val="6C861C34"/>
    <w:rsid w:val="6D3D6C2F"/>
    <w:rsid w:val="6DF73AF4"/>
    <w:rsid w:val="6F235519"/>
    <w:rsid w:val="6F4B6AA8"/>
    <w:rsid w:val="6FC35440"/>
    <w:rsid w:val="7060202B"/>
    <w:rsid w:val="712B2562"/>
    <w:rsid w:val="71B44331"/>
    <w:rsid w:val="73B543B0"/>
    <w:rsid w:val="73DCCA3D"/>
    <w:rsid w:val="73F11F13"/>
    <w:rsid w:val="76621A67"/>
    <w:rsid w:val="79CFACD3"/>
    <w:rsid w:val="7A504A5D"/>
    <w:rsid w:val="7B272D54"/>
    <w:rsid w:val="7BB6CA25"/>
    <w:rsid w:val="7C142DB9"/>
    <w:rsid w:val="7DE355B5"/>
    <w:rsid w:val="7E311EA1"/>
    <w:rsid w:val="7EC64299"/>
    <w:rsid w:val="7EDF58DE"/>
    <w:rsid w:val="82CE11DC"/>
    <w:rsid w:val="ADEF9E38"/>
    <w:rsid w:val="ADFF140A"/>
    <w:rsid w:val="BFFFFF47"/>
    <w:rsid w:val="EDBFC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777</Words>
  <Characters>5610</Characters>
  <Lines>0</Lines>
  <Paragraphs>0</Paragraphs>
  <ScaleCrop>false</ScaleCrop>
  <LinksUpToDate>false</LinksUpToDate>
  <CharactersWithSpaces>5942</CharactersWithSpaces>
  <Application>WPS Office_1.0.1.1354_F1E327BC-269C-435d-A152-05C5408002CA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2024-10-22T22:48:00Z</dcterms:created>
  <dc:creator>1</dc:creator>
  <cp:lastModifiedBy>jolicy</cp:lastModifiedBy>
  <dcterms:modified xsi:type="dcterms:W3CDTF">2025-05-15T12:46:44Z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2052-1.0.1.1354</vt:lpwstr>
  </property>
  <property fmtid="{D5CDD505-2E9C-101B-9397-08002B2CF9AE}" pid="3" name="ICV">
    <vt:lpwstr>7D3C5687AF7143E986CCE082719C5435_11</vt:lpwstr>
  </property>
</Properties>
</file>