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2C37B">
      <w:pPr>
        <w:widowControl/>
        <w:spacing w:line="360" w:lineRule="auto"/>
        <w:jc w:val="left"/>
        <w:rPr>
          <w:rFonts w:hint="eastAsia" w:ascii="Times New Roman" w:hAnsi="Times New Roman" w:eastAsia="宋体" w:cs="Times New Roman"/>
          <w:b/>
          <w:bCs/>
          <w:color w:val="212121"/>
          <w:kern w:val="0"/>
          <w:sz w:val="24"/>
          <w:szCs w:val="24"/>
        </w:rPr>
      </w:pPr>
      <w:r>
        <w:rPr>
          <w:rFonts w:hint="eastAsia" w:ascii="Times New Roman" w:hAnsi="Times New Roman" w:eastAsia="宋体" w:cs="Times New Roman"/>
          <w:b/>
          <w:bCs/>
          <w:color w:val="212121"/>
          <w:kern w:val="0"/>
          <w:sz w:val="24"/>
          <w:szCs w:val="24"/>
        </w:rPr>
        <w:t>Supplementary Methods</w:t>
      </w:r>
    </w:p>
    <w:p w14:paraId="03F492DC">
      <w:pPr>
        <w:widowControl/>
        <w:spacing w:line="360" w:lineRule="auto"/>
        <w:jc w:val="left"/>
        <w:rPr>
          <w:rFonts w:hint="eastAsia" w:ascii="Times New Roman" w:hAnsi="Times New Roman" w:eastAsia="宋体" w:cs="Times New Roman"/>
          <w:b/>
          <w:bCs/>
          <w:color w:val="212121"/>
          <w:kern w:val="0"/>
          <w:sz w:val="24"/>
          <w:szCs w:val="24"/>
        </w:rPr>
      </w:pPr>
    </w:p>
    <w:p w14:paraId="375CA479">
      <w:pPr>
        <w:widowControl/>
        <w:spacing w:line="360" w:lineRule="auto"/>
        <w:jc w:val="left"/>
        <w:rPr>
          <w:rFonts w:hint="eastAsia" w:ascii="Times New Roman" w:hAnsi="Times New Roman" w:eastAsia="宋体" w:cs="Times New Roman"/>
          <w:b/>
          <w:bCs/>
          <w:color w:val="212121"/>
          <w:kern w:val="0"/>
          <w:sz w:val="24"/>
          <w:szCs w:val="24"/>
        </w:rPr>
      </w:pPr>
      <w:r>
        <w:rPr>
          <w:rFonts w:hint="eastAsia" w:ascii="Times New Roman" w:hAnsi="Times New Roman" w:eastAsia="宋体" w:cs="Times New Roman"/>
          <w:b/>
          <w:bCs/>
          <w:color w:val="212121"/>
          <w:kern w:val="0"/>
          <w:sz w:val="24"/>
          <w:szCs w:val="24"/>
        </w:rPr>
        <w:t>Study Groups and Sample Size Considerations</w:t>
      </w:r>
    </w:p>
    <w:p w14:paraId="553E59C1">
      <w:pPr>
        <w:widowControl/>
        <w:spacing w:line="360" w:lineRule="auto"/>
        <w:jc w:val="left"/>
        <w:rPr>
          <w:rFonts w:hint="eastAsia" w:ascii="Times New Roman" w:hAnsi="Times New Roman" w:eastAsia="宋体" w:cs="Times New Roman"/>
          <w:b w:val="0"/>
          <w:bCs w:val="0"/>
          <w:color w:val="212121"/>
          <w:kern w:val="0"/>
          <w:sz w:val="24"/>
          <w:szCs w:val="24"/>
        </w:rPr>
      </w:pPr>
      <w:r>
        <w:rPr>
          <w:rFonts w:hint="eastAsia" w:ascii="Times New Roman" w:hAnsi="Times New Roman" w:eastAsia="宋体" w:cs="Times New Roman"/>
          <w:b w:val="0"/>
          <w:bCs w:val="0"/>
          <w:color w:val="212121"/>
          <w:kern w:val="0"/>
          <w:sz w:val="24"/>
          <w:szCs w:val="24"/>
        </w:rPr>
        <w:t>Patients were classified into two groups for analysis: those who sustained a further fracture during the study period and those who did not. While a formal sample size calculation was not performed due to the retrospective design, our analysis adhered to the principle of ensuring an adequate number of events for stable model estimation. The final number of events (n</w:t>
      </w:r>
      <w:r>
        <w:rPr>
          <w:rFonts w:hint="eastAsia" w:ascii="Times New Roman" w:hAnsi="Times New Roman" w:eastAsia="宋体" w:cs="Times New Roman"/>
          <w:b w:val="0"/>
          <w:bCs w:val="0"/>
          <w:color w:val="212121"/>
          <w:kern w:val="0"/>
          <w:sz w:val="24"/>
          <w:szCs w:val="24"/>
          <w:lang w:val="en-US" w:eastAsia="zh-CN"/>
        </w:rPr>
        <w:t xml:space="preserve"> </w:t>
      </w:r>
      <w:r>
        <w:rPr>
          <w:rFonts w:hint="eastAsia" w:ascii="Times New Roman" w:hAnsi="Times New Roman" w:eastAsia="宋体" w:cs="Times New Roman"/>
          <w:b w:val="0"/>
          <w:bCs w:val="0"/>
          <w:color w:val="212121"/>
          <w:kern w:val="0"/>
          <w:sz w:val="24"/>
          <w:szCs w:val="24"/>
        </w:rPr>
        <w:t>=</w:t>
      </w:r>
      <w:r>
        <w:rPr>
          <w:rFonts w:hint="eastAsia" w:ascii="Times New Roman" w:hAnsi="Times New Roman" w:eastAsia="宋体" w:cs="Times New Roman"/>
          <w:b w:val="0"/>
          <w:bCs w:val="0"/>
          <w:color w:val="212121"/>
          <w:kern w:val="0"/>
          <w:sz w:val="24"/>
          <w:szCs w:val="24"/>
          <w:lang w:val="en-US" w:eastAsia="zh-CN"/>
        </w:rPr>
        <w:t xml:space="preserve"> </w:t>
      </w:r>
      <w:r>
        <w:rPr>
          <w:rFonts w:hint="eastAsia" w:ascii="Times New Roman" w:hAnsi="Times New Roman" w:eastAsia="宋体" w:cs="Times New Roman"/>
          <w:b w:val="0"/>
          <w:bCs w:val="0"/>
          <w:color w:val="212121"/>
          <w:kern w:val="0"/>
          <w:sz w:val="24"/>
          <w:szCs w:val="24"/>
        </w:rPr>
        <w:t>193) comfortably exceeded the widely recommended minimum of 10</w:t>
      </w:r>
      <w:r>
        <w:rPr>
          <w:rFonts w:ascii="Times New Roman" w:hAnsi="Times New Roman" w:cs="Times New Roman"/>
          <w:sz w:val="24"/>
        </w:rPr>
        <w:t>–</w:t>
      </w:r>
      <w:r>
        <w:rPr>
          <w:rFonts w:hint="eastAsia" w:ascii="Times New Roman" w:hAnsi="Times New Roman" w:eastAsia="宋体" w:cs="Times New Roman"/>
          <w:b w:val="0"/>
          <w:bCs w:val="0"/>
          <w:color w:val="212121"/>
          <w:kern w:val="0"/>
          <w:sz w:val="24"/>
          <w:szCs w:val="24"/>
        </w:rPr>
        <w:t>15 events per variable (EPV) for Cox proportional hazards regression, ensuring the robustness of our multivariable models.</w:t>
      </w:r>
    </w:p>
    <w:p w14:paraId="3E23817B">
      <w:pPr>
        <w:widowControl/>
        <w:spacing w:line="360" w:lineRule="auto"/>
        <w:jc w:val="left"/>
        <w:rPr>
          <w:rFonts w:hint="eastAsia" w:ascii="Times New Roman" w:hAnsi="Times New Roman" w:eastAsia="宋体" w:cs="Times New Roman"/>
          <w:b w:val="0"/>
          <w:bCs w:val="0"/>
          <w:color w:val="212121"/>
          <w:kern w:val="0"/>
          <w:sz w:val="24"/>
          <w:szCs w:val="24"/>
        </w:rPr>
      </w:pPr>
    </w:p>
    <w:p w14:paraId="742997E0">
      <w:pPr>
        <w:widowControl/>
        <w:spacing w:line="360" w:lineRule="auto"/>
        <w:jc w:val="left"/>
        <w:rPr>
          <w:rFonts w:hint="eastAsia" w:ascii="Times New Roman" w:hAnsi="Times New Roman" w:eastAsia="宋体" w:cs="Times New Roman"/>
          <w:b/>
          <w:bCs/>
          <w:color w:val="212121"/>
          <w:kern w:val="0"/>
          <w:sz w:val="24"/>
          <w:szCs w:val="24"/>
        </w:rPr>
      </w:pPr>
      <w:r>
        <w:rPr>
          <w:rFonts w:hint="eastAsia" w:ascii="Times New Roman" w:hAnsi="Times New Roman" w:eastAsia="宋体" w:cs="Times New Roman"/>
          <w:b/>
          <w:bCs/>
          <w:color w:val="212121"/>
          <w:kern w:val="0"/>
          <w:sz w:val="24"/>
          <w:szCs w:val="24"/>
        </w:rPr>
        <w:t>Comparison of Baseline Characteristics</w:t>
      </w:r>
    </w:p>
    <w:p w14:paraId="2ED9EB30">
      <w:pPr>
        <w:widowControl/>
        <w:spacing w:line="360" w:lineRule="auto"/>
        <w:jc w:val="left"/>
        <w:rPr>
          <w:rFonts w:hint="eastAsia" w:ascii="Times New Roman" w:hAnsi="Times New Roman" w:eastAsia="宋体" w:cs="Times New Roman"/>
          <w:b w:val="0"/>
          <w:bCs w:val="0"/>
          <w:color w:val="212121"/>
          <w:kern w:val="0"/>
          <w:sz w:val="24"/>
          <w:szCs w:val="24"/>
        </w:rPr>
      </w:pPr>
      <w:r>
        <w:rPr>
          <w:rFonts w:hint="eastAsia" w:ascii="Times New Roman" w:hAnsi="Times New Roman" w:eastAsia="宋体" w:cs="Times New Roman"/>
          <w:b w:val="0"/>
          <w:bCs w:val="0"/>
          <w:color w:val="212121"/>
          <w:kern w:val="0"/>
          <w:sz w:val="24"/>
          <w:szCs w:val="24"/>
        </w:rPr>
        <w:t xml:space="preserve">Baseline characteristics were compared between the two groups using appropriate univariable analyses. Continuous variables were first assessed for normality using the Shapiro-Wilk test. Normally distributed data are presented as mean </w:t>
      </w:r>
      <w:r>
        <w:rPr>
          <w:rFonts w:hint="default" w:ascii="Times New Roman" w:hAnsi="Times New Roman" w:eastAsia="宋体" w:cs="Times New Roman"/>
          <w:b w:val="0"/>
          <w:bCs w:val="0"/>
          <w:color w:val="212121"/>
          <w:kern w:val="0"/>
          <w:sz w:val="24"/>
          <w:szCs w:val="24"/>
        </w:rPr>
        <w:t>±</w:t>
      </w:r>
      <w:r>
        <w:rPr>
          <w:rFonts w:hint="eastAsia" w:ascii="Times New Roman" w:hAnsi="Times New Roman" w:eastAsia="宋体" w:cs="Times New Roman"/>
          <w:b w:val="0"/>
          <w:bCs w:val="0"/>
          <w:color w:val="212121"/>
          <w:kern w:val="0"/>
          <w:sz w:val="24"/>
          <w:szCs w:val="24"/>
        </w:rPr>
        <w:t xml:space="preserve"> standard deviation and were compared using Student</w:t>
      </w:r>
      <w:r>
        <w:rPr>
          <w:rFonts w:hint="default" w:ascii="Times New Roman" w:hAnsi="Times New Roman" w:eastAsia="宋体" w:cs="Times New Roman"/>
          <w:b w:val="0"/>
          <w:bCs w:val="0"/>
          <w:color w:val="212121"/>
          <w:kern w:val="0"/>
          <w:sz w:val="24"/>
          <w:szCs w:val="24"/>
          <w:lang w:val="en-US" w:eastAsia="zh-CN"/>
        </w:rPr>
        <w:t>’</w:t>
      </w:r>
      <w:r>
        <w:rPr>
          <w:rFonts w:hint="eastAsia" w:ascii="Times New Roman" w:hAnsi="Times New Roman" w:eastAsia="宋体" w:cs="Times New Roman"/>
          <w:b w:val="0"/>
          <w:bCs w:val="0"/>
          <w:color w:val="212121"/>
          <w:kern w:val="0"/>
          <w:sz w:val="24"/>
          <w:szCs w:val="24"/>
        </w:rPr>
        <w:t>s</w:t>
      </w:r>
      <w:r>
        <w:rPr>
          <w:rFonts w:hint="eastAsia" w:ascii="Times New Roman" w:hAnsi="Times New Roman" w:eastAsia="宋体" w:cs="Times New Roman"/>
          <w:b w:val="0"/>
          <w:bCs w:val="0"/>
          <w:i/>
          <w:iCs/>
          <w:color w:val="212121"/>
          <w:kern w:val="0"/>
          <w:sz w:val="24"/>
          <w:szCs w:val="24"/>
        </w:rPr>
        <w:t> t</w:t>
      </w:r>
      <w:r>
        <w:rPr>
          <w:rFonts w:hint="eastAsia" w:ascii="Times New Roman" w:hAnsi="Times New Roman" w:eastAsia="宋体" w:cs="Times New Roman"/>
          <w:b w:val="0"/>
          <w:bCs w:val="0"/>
          <w:color w:val="212121"/>
          <w:kern w:val="0"/>
          <w:sz w:val="24"/>
          <w:szCs w:val="24"/>
        </w:rPr>
        <w:t>-test. Non-normally distributed data are presented as median (interquartile range) and were compared using the Mann-Whitney </w:t>
      </w:r>
      <w:r>
        <w:rPr>
          <w:rFonts w:hint="eastAsia" w:ascii="Times New Roman" w:hAnsi="Times New Roman" w:eastAsia="宋体" w:cs="Times New Roman"/>
          <w:b w:val="0"/>
          <w:bCs w:val="0"/>
          <w:i/>
          <w:iCs/>
          <w:color w:val="212121"/>
          <w:kern w:val="0"/>
          <w:sz w:val="24"/>
          <w:szCs w:val="24"/>
        </w:rPr>
        <w:t>U</w:t>
      </w:r>
      <w:r>
        <w:rPr>
          <w:rFonts w:hint="eastAsia" w:ascii="Times New Roman" w:hAnsi="Times New Roman" w:eastAsia="宋体" w:cs="Times New Roman"/>
          <w:b w:val="0"/>
          <w:bCs w:val="0"/>
          <w:color w:val="212121"/>
          <w:kern w:val="0"/>
          <w:sz w:val="24"/>
          <w:szCs w:val="24"/>
        </w:rPr>
        <w:t> test. Categorical variables, expressed as frequencies and percentages, were compared using the Chi-square test.</w:t>
      </w:r>
    </w:p>
    <w:p w14:paraId="4D08CF97">
      <w:pPr>
        <w:widowControl/>
        <w:spacing w:line="360" w:lineRule="auto"/>
        <w:jc w:val="left"/>
        <w:rPr>
          <w:rFonts w:hint="eastAsia" w:ascii="Times New Roman" w:hAnsi="Times New Roman" w:eastAsia="宋体" w:cs="Times New Roman"/>
          <w:b w:val="0"/>
          <w:bCs w:val="0"/>
          <w:color w:val="212121"/>
          <w:kern w:val="0"/>
          <w:sz w:val="24"/>
          <w:szCs w:val="24"/>
        </w:rPr>
      </w:pPr>
    </w:p>
    <w:p w14:paraId="6634ADE1">
      <w:pPr>
        <w:widowControl/>
        <w:spacing w:line="360" w:lineRule="auto"/>
        <w:jc w:val="left"/>
        <w:rPr>
          <w:rFonts w:hint="eastAsia" w:ascii="Times New Roman" w:hAnsi="Times New Roman" w:eastAsia="宋体" w:cs="Times New Roman"/>
          <w:b/>
          <w:bCs/>
          <w:color w:val="212121"/>
          <w:kern w:val="0"/>
          <w:sz w:val="24"/>
          <w:szCs w:val="24"/>
        </w:rPr>
      </w:pPr>
      <w:r>
        <w:rPr>
          <w:rFonts w:hint="eastAsia" w:ascii="Times New Roman" w:hAnsi="Times New Roman" w:eastAsia="宋体" w:cs="Times New Roman"/>
          <w:b/>
          <w:bCs/>
          <w:color w:val="212121"/>
          <w:kern w:val="0"/>
          <w:sz w:val="24"/>
          <w:szCs w:val="24"/>
        </w:rPr>
        <w:t>Cox Regression Modeling Strategy</w:t>
      </w:r>
    </w:p>
    <w:p w14:paraId="1A1697C0">
      <w:pPr>
        <w:widowControl/>
        <w:spacing w:line="360" w:lineRule="auto"/>
        <w:jc w:val="left"/>
        <w:rPr>
          <w:rFonts w:hint="eastAsia" w:ascii="Times New Roman" w:hAnsi="Times New Roman" w:eastAsia="宋体" w:cs="Times New Roman"/>
          <w:b w:val="0"/>
          <w:bCs w:val="0"/>
          <w:color w:val="212121"/>
          <w:kern w:val="0"/>
          <w:sz w:val="24"/>
          <w:szCs w:val="24"/>
          <w:lang w:val="en-US" w:eastAsia="zh-CN"/>
        </w:rPr>
      </w:pPr>
      <w:r>
        <w:rPr>
          <w:rFonts w:hint="eastAsia" w:ascii="Times New Roman" w:hAnsi="Times New Roman" w:eastAsia="宋体" w:cs="Times New Roman"/>
          <w:b w:val="0"/>
          <w:bCs w:val="0"/>
          <w:color w:val="212121"/>
          <w:kern w:val="0"/>
          <w:sz w:val="24"/>
          <w:szCs w:val="24"/>
        </w:rPr>
        <w:t>Cox proportional hazards regression</w:t>
      </w:r>
      <w:r>
        <w:rPr>
          <w:rFonts w:hint="eastAsia" w:ascii="Times New Roman" w:hAnsi="Times New Roman" w:eastAsia="宋体" w:cs="Times New Roman"/>
          <w:b w:val="0"/>
          <w:bCs w:val="0"/>
          <w:color w:val="212121"/>
          <w:kern w:val="0"/>
          <w:sz w:val="24"/>
          <w:szCs w:val="24"/>
          <w:lang w:val="en-US" w:eastAsia="zh-CN"/>
        </w:rPr>
        <w:t xml:space="preserve"> with sex stratification</w:t>
      </w:r>
      <w:r>
        <w:rPr>
          <w:rFonts w:hint="eastAsia" w:ascii="Times New Roman" w:hAnsi="Times New Roman" w:eastAsia="宋体" w:cs="Times New Roman"/>
          <w:b w:val="0"/>
          <w:bCs w:val="0"/>
          <w:color w:val="212121"/>
          <w:kern w:val="0"/>
          <w:sz w:val="24"/>
          <w:szCs w:val="24"/>
        </w:rPr>
        <w:t xml:space="preserve"> was employed for time-to-event analysis of refracture risk</w:t>
      </w:r>
      <w:r>
        <w:rPr>
          <w:rFonts w:hint="eastAsia" w:ascii="Times New Roman" w:hAnsi="Times New Roman" w:eastAsia="宋体" w:cs="Times New Roman"/>
          <w:b w:val="0"/>
          <w:bCs w:val="0"/>
          <w:color w:val="212121"/>
          <w:kern w:val="0"/>
          <w:sz w:val="24"/>
          <w:szCs w:val="24"/>
          <w:lang w:val="en-US" w:eastAsia="zh-CN"/>
        </w:rPr>
        <w:t xml:space="preserve"> factors</w:t>
      </w:r>
      <w:r>
        <w:rPr>
          <w:rFonts w:hint="eastAsia" w:ascii="Times New Roman" w:hAnsi="Times New Roman" w:eastAsia="宋体" w:cs="Times New Roman"/>
          <w:b w:val="0"/>
          <w:bCs w:val="0"/>
          <w:color w:val="212121"/>
          <w:kern w:val="0"/>
          <w:sz w:val="24"/>
          <w:szCs w:val="24"/>
        </w:rPr>
        <w:t>.</w:t>
      </w:r>
      <w:r>
        <w:rPr>
          <w:rFonts w:hint="eastAsia" w:ascii="Times New Roman" w:hAnsi="Times New Roman" w:eastAsia="宋体" w:cs="Times New Roman"/>
          <w:b w:val="0"/>
          <w:bCs w:val="0"/>
          <w:color w:val="212121"/>
          <w:kern w:val="0"/>
          <w:sz w:val="24"/>
          <w:szCs w:val="24"/>
          <w:lang w:val="en-US" w:eastAsia="zh-CN"/>
        </w:rPr>
        <w:t xml:space="preserve"> The proportional hazards assumption was assessed using Schoenfeld residuals for each covariate; no violations were detected (all p &gt; 0.05; see Supplementary Table 6).</w:t>
      </w:r>
      <w:r>
        <w:rPr>
          <w:rFonts w:hint="eastAsia" w:ascii="Times New Roman" w:hAnsi="Times New Roman" w:eastAsia="宋体" w:cs="Times New Roman"/>
          <w:b w:val="0"/>
          <w:bCs w:val="0"/>
          <w:color w:val="212121"/>
          <w:kern w:val="0"/>
          <w:sz w:val="24"/>
          <w:szCs w:val="24"/>
        </w:rPr>
        <w:t xml:space="preserve"> The multivariable analysis was constructed using prespecified clinical covariates based on biological plausibility and previous literature, including demographic factors, comorbidities, and fracture-related variables.</w:t>
      </w:r>
      <w:r>
        <w:rPr>
          <w:rFonts w:hint="eastAsia" w:ascii="Times New Roman" w:hAnsi="Times New Roman" w:eastAsia="宋体" w:cs="Times New Roman"/>
          <w:b w:val="0"/>
          <w:bCs w:val="0"/>
          <w:color w:val="212121"/>
          <w:kern w:val="0"/>
          <w:sz w:val="24"/>
          <w:szCs w:val="24"/>
          <w:lang w:val="en-US" w:eastAsia="zh-CN"/>
        </w:rPr>
        <w:t xml:space="preserve"> A backward elimination approach using the Likelihood Ratio (LR) criterion was employed for variable selection, with a removal threshold of </w:t>
      </w:r>
      <w:r>
        <w:rPr>
          <w:rFonts w:hint="eastAsia" w:ascii="Times New Roman" w:hAnsi="Times New Roman" w:eastAsia="宋体" w:cs="Times New Roman"/>
          <w:b w:val="0"/>
          <w:bCs w:val="0"/>
          <w:i/>
          <w:iCs/>
          <w:color w:val="212121"/>
          <w:kern w:val="0"/>
          <w:sz w:val="24"/>
          <w:szCs w:val="24"/>
          <w:lang w:val="en-US" w:eastAsia="zh-CN"/>
        </w:rPr>
        <w:t>p</w:t>
      </w:r>
      <w:r>
        <w:rPr>
          <w:rFonts w:hint="eastAsia" w:ascii="Times New Roman" w:hAnsi="Times New Roman" w:eastAsia="宋体" w:cs="Times New Roman"/>
          <w:b w:val="0"/>
          <w:bCs w:val="0"/>
          <w:color w:val="212121"/>
          <w:kern w:val="0"/>
          <w:sz w:val="24"/>
          <w:szCs w:val="24"/>
          <w:lang w:val="en-US" w:eastAsia="zh-CN"/>
        </w:rPr>
        <w:t> &gt; 0.10.</w:t>
      </w:r>
    </w:p>
    <w:p w14:paraId="234A804C">
      <w:pPr>
        <w:widowControl/>
        <w:spacing w:line="360" w:lineRule="auto"/>
        <w:jc w:val="left"/>
        <w:rPr>
          <w:rFonts w:hint="eastAsia" w:ascii="Times New Roman" w:hAnsi="Times New Roman" w:eastAsia="宋体" w:cs="Times New Roman"/>
          <w:b w:val="0"/>
          <w:bCs w:val="0"/>
          <w:color w:val="212121"/>
          <w:kern w:val="0"/>
          <w:sz w:val="24"/>
          <w:szCs w:val="24"/>
        </w:rPr>
      </w:pPr>
      <w:r>
        <w:rPr>
          <w:rFonts w:hint="eastAsia" w:ascii="Times New Roman" w:hAnsi="Times New Roman" w:eastAsia="宋体" w:cs="Times New Roman"/>
          <w:b w:val="0"/>
          <w:bCs w:val="0"/>
          <w:color w:val="212121"/>
          <w:kern w:val="0"/>
          <w:sz w:val="24"/>
          <w:szCs w:val="24"/>
        </w:rPr>
        <w:t>For continuous variables (e.g., age, 25OHD, osteocalcin), the assumption of linearity in the log-hazard was tested by including both the linear term and its quadratic term in initial multivariable-adjusted models. The improvement in model fit was assessed using likelihood ratio tests (LRT). A significant quadratic term (</w:t>
      </w:r>
      <w:r>
        <w:rPr>
          <w:rFonts w:hint="eastAsia" w:ascii="Times New Roman" w:hAnsi="Times New Roman" w:eastAsia="宋体" w:cs="Times New Roman"/>
          <w:b w:val="0"/>
          <w:bCs w:val="0"/>
          <w:i/>
          <w:iCs/>
          <w:color w:val="212121"/>
          <w:kern w:val="0"/>
          <w:sz w:val="24"/>
          <w:szCs w:val="24"/>
        </w:rPr>
        <w:t>p</w:t>
      </w:r>
      <w:r>
        <w:rPr>
          <w:rFonts w:hint="eastAsia" w:ascii="Times New Roman" w:hAnsi="Times New Roman" w:eastAsia="宋体" w:cs="Times New Roman"/>
          <w:b w:val="0"/>
          <w:bCs w:val="0"/>
          <w:color w:val="212121"/>
          <w:kern w:val="0"/>
          <w:sz w:val="24"/>
          <w:szCs w:val="24"/>
        </w:rPr>
        <w:t> &lt; 0.05) indicated a violation of the linearity assumption.</w:t>
      </w:r>
    </w:p>
    <w:p w14:paraId="2459C547">
      <w:pPr>
        <w:widowControl/>
        <w:spacing w:line="360" w:lineRule="auto"/>
        <w:jc w:val="left"/>
        <w:rPr>
          <w:rFonts w:hint="eastAsia" w:ascii="Times New Roman" w:hAnsi="Times New Roman" w:eastAsia="宋体" w:cs="Times New Roman"/>
          <w:b w:val="0"/>
          <w:bCs w:val="0"/>
          <w:color w:val="212121"/>
          <w:kern w:val="0"/>
          <w:sz w:val="24"/>
          <w:szCs w:val="24"/>
        </w:rPr>
      </w:pPr>
      <w:r>
        <w:rPr>
          <w:rFonts w:hint="eastAsia" w:ascii="Times New Roman" w:hAnsi="Times New Roman" w:eastAsia="宋体" w:cs="Times New Roman"/>
          <w:b w:val="0"/>
          <w:bCs w:val="0"/>
          <w:color w:val="212121"/>
          <w:kern w:val="0"/>
          <w:sz w:val="24"/>
          <w:szCs w:val="24"/>
        </w:rPr>
        <w:t>For variables demonstrating significant non-linearity (age), the quadratic term was retained in the model.</w:t>
      </w:r>
      <w:r>
        <w:rPr>
          <w:rFonts w:hint="eastAsia" w:ascii="Times New Roman" w:hAnsi="Times New Roman" w:eastAsia="宋体" w:cs="Times New Roman"/>
          <w:b w:val="0"/>
          <w:bCs w:val="0"/>
          <w:color w:val="212121"/>
          <w:kern w:val="0"/>
          <w:sz w:val="24"/>
          <w:szCs w:val="24"/>
          <w:lang w:val="en-US" w:eastAsia="zh-CN"/>
        </w:rPr>
        <w:t xml:space="preserve"> </w:t>
      </w:r>
      <w:r>
        <w:rPr>
          <w:rFonts w:hint="eastAsia" w:ascii="Times New Roman" w:hAnsi="Times New Roman" w:eastAsia="宋体" w:cs="Times New Roman"/>
          <w:b w:val="0"/>
          <w:bCs w:val="0"/>
          <w:color w:val="212121"/>
          <w:kern w:val="0"/>
          <w:sz w:val="24"/>
          <w:szCs w:val="24"/>
        </w:rPr>
        <w:t xml:space="preserve">For all covariates, variance inflation factors </w:t>
      </w:r>
      <w:r>
        <w:rPr>
          <w:rFonts w:hint="eastAsia" w:ascii="Times New Roman" w:hAnsi="Times New Roman" w:eastAsia="宋体" w:cs="Times New Roman"/>
          <w:b w:val="0"/>
          <w:bCs w:val="0"/>
          <w:color w:val="212121"/>
          <w:kern w:val="0"/>
          <w:sz w:val="24"/>
          <w:szCs w:val="24"/>
          <w:lang w:val="en-US" w:eastAsia="zh-CN"/>
        </w:rPr>
        <w:t>(</w:t>
      </w:r>
      <w:r>
        <w:rPr>
          <w:rFonts w:hint="eastAsia" w:ascii="Times New Roman" w:hAnsi="Times New Roman" w:eastAsia="宋体" w:cs="Times New Roman"/>
          <w:b w:val="0"/>
          <w:bCs w:val="0"/>
          <w:color w:val="212121"/>
          <w:kern w:val="0"/>
          <w:sz w:val="24"/>
          <w:szCs w:val="24"/>
        </w:rPr>
        <w:t>VIFs</w:t>
      </w:r>
      <w:r>
        <w:rPr>
          <w:rFonts w:hint="eastAsia" w:ascii="Times New Roman" w:hAnsi="Times New Roman" w:eastAsia="宋体" w:cs="Times New Roman"/>
          <w:b w:val="0"/>
          <w:bCs w:val="0"/>
          <w:color w:val="212121"/>
          <w:kern w:val="0"/>
          <w:sz w:val="24"/>
          <w:szCs w:val="24"/>
          <w:lang w:val="en-US" w:eastAsia="zh-CN"/>
        </w:rPr>
        <w:t>)</w:t>
      </w:r>
      <w:r>
        <w:rPr>
          <w:rFonts w:hint="eastAsia" w:ascii="Times New Roman" w:hAnsi="Times New Roman" w:eastAsia="宋体" w:cs="Times New Roman"/>
          <w:b w:val="0"/>
          <w:bCs w:val="0"/>
          <w:color w:val="212121"/>
          <w:kern w:val="0"/>
          <w:sz w:val="24"/>
          <w:szCs w:val="24"/>
        </w:rPr>
        <w:t xml:space="preserve"> were examined, with a VIF &gt; 5 indicating severe collinearity and prompting further investigation. To mitigate the severe multicollinearity inherent between a variable and its polynomial term, the variable was centered at its mean value prior to creating the quadratic term. This process resolved multicollinearity, reducing all variance inflation factors (VIFs) to below 2. </w:t>
      </w:r>
    </w:p>
    <w:p w14:paraId="5B7AE053">
      <w:pPr>
        <w:widowControl/>
        <w:spacing w:line="360" w:lineRule="auto"/>
        <w:jc w:val="left"/>
        <w:rPr>
          <w:rFonts w:hint="eastAsia" w:ascii="Times New Roman" w:hAnsi="Times New Roman" w:eastAsia="宋体" w:cs="Times New Roman"/>
          <w:b w:val="0"/>
          <w:bCs w:val="0"/>
          <w:color w:val="212121"/>
          <w:kern w:val="0"/>
          <w:sz w:val="24"/>
          <w:szCs w:val="24"/>
        </w:rPr>
      </w:pPr>
    </w:p>
    <w:p w14:paraId="01574E69">
      <w:pPr>
        <w:widowControl/>
        <w:spacing w:line="360" w:lineRule="auto"/>
        <w:jc w:val="left"/>
        <w:rPr>
          <w:rFonts w:hint="eastAsia" w:ascii="Times New Roman" w:hAnsi="Times New Roman" w:eastAsia="宋体" w:cs="Times New Roman"/>
          <w:b/>
          <w:bCs/>
          <w:color w:val="212121"/>
          <w:kern w:val="0"/>
          <w:sz w:val="24"/>
          <w:szCs w:val="24"/>
        </w:rPr>
      </w:pPr>
      <w:r>
        <w:rPr>
          <w:rFonts w:hint="eastAsia" w:ascii="Times New Roman" w:hAnsi="Times New Roman" w:eastAsia="宋体" w:cs="Times New Roman"/>
          <w:b/>
          <w:bCs/>
          <w:color w:val="212121"/>
          <w:kern w:val="0"/>
          <w:sz w:val="24"/>
          <w:szCs w:val="24"/>
        </w:rPr>
        <w:t>Model Performance and Validation</w:t>
      </w:r>
    </w:p>
    <w:p w14:paraId="6052A171">
      <w:pPr>
        <w:widowControl/>
        <w:spacing w:line="360" w:lineRule="auto"/>
        <w:jc w:val="left"/>
        <w:rPr>
          <w:rFonts w:hint="eastAsia" w:ascii="Times New Roman" w:hAnsi="Times New Roman" w:eastAsia="宋体" w:cs="Times New Roman"/>
          <w:b w:val="0"/>
          <w:bCs w:val="0"/>
          <w:color w:val="212121"/>
          <w:kern w:val="0"/>
          <w:sz w:val="24"/>
          <w:szCs w:val="24"/>
        </w:rPr>
      </w:pPr>
      <w:r>
        <w:rPr>
          <w:rFonts w:hint="eastAsia" w:ascii="Times New Roman" w:hAnsi="Times New Roman" w:eastAsia="宋体" w:cs="Times New Roman"/>
          <w:b w:val="0"/>
          <w:bCs w:val="0"/>
          <w:color w:val="212121"/>
          <w:kern w:val="0"/>
          <w:sz w:val="24"/>
          <w:szCs w:val="24"/>
        </w:rPr>
        <w:t>The overall model performance was evaluated using the adjusted C-statistic (Harrell</w:t>
      </w:r>
      <w:r>
        <w:rPr>
          <w:rFonts w:hint="default" w:ascii="Times New Roman" w:hAnsi="Times New Roman" w:eastAsia="宋体" w:cs="Times New Roman"/>
          <w:b w:val="0"/>
          <w:bCs w:val="0"/>
          <w:color w:val="212121"/>
          <w:kern w:val="0"/>
          <w:sz w:val="24"/>
          <w:szCs w:val="24"/>
          <w:lang w:val="en-US" w:eastAsia="zh-CN"/>
        </w:rPr>
        <w:t>’</w:t>
      </w:r>
      <w:r>
        <w:rPr>
          <w:rFonts w:hint="eastAsia" w:ascii="Times New Roman" w:hAnsi="Times New Roman" w:eastAsia="宋体" w:cs="Times New Roman"/>
          <w:b w:val="0"/>
          <w:bCs w:val="0"/>
          <w:color w:val="212121"/>
          <w:kern w:val="0"/>
          <w:sz w:val="24"/>
          <w:szCs w:val="24"/>
        </w:rPr>
        <w:t>s concordance index), which is analogous to the area under the ROC curve (AUC) for time-to-event data and provides a measure of the model</w:t>
      </w:r>
      <w:r>
        <w:rPr>
          <w:rFonts w:hint="default" w:ascii="Times New Roman" w:hAnsi="Times New Roman" w:eastAsia="宋体" w:cs="Times New Roman"/>
          <w:b w:val="0"/>
          <w:bCs w:val="0"/>
          <w:color w:val="212121"/>
          <w:kern w:val="0"/>
          <w:sz w:val="24"/>
          <w:szCs w:val="24"/>
          <w:lang w:val="en-US" w:eastAsia="zh-CN"/>
        </w:rPr>
        <w:t>’</w:t>
      </w:r>
      <w:r>
        <w:rPr>
          <w:rFonts w:hint="eastAsia" w:ascii="Times New Roman" w:hAnsi="Times New Roman" w:eastAsia="宋体" w:cs="Times New Roman"/>
          <w:b w:val="0"/>
          <w:bCs w:val="0"/>
          <w:color w:val="212121"/>
          <w:kern w:val="0"/>
          <w:sz w:val="24"/>
          <w:szCs w:val="24"/>
        </w:rPr>
        <w:t>s discriminatory ability. Its 95% confidence intervals were also reported.</w:t>
      </w:r>
    </w:p>
    <w:p w14:paraId="4DD608FB">
      <w:pPr>
        <w:widowControl/>
        <w:spacing w:line="360" w:lineRule="auto"/>
        <w:jc w:val="left"/>
        <w:rPr>
          <w:rFonts w:hint="eastAsia" w:ascii="Times New Roman" w:hAnsi="Times New Roman" w:eastAsia="宋体" w:cs="Times New Roman"/>
          <w:b w:val="0"/>
          <w:bCs w:val="0"/>
          <w:color w:val="212121"/>
          <w:kern w:val="0"/>
          <w:sz w:val="24"/>
          <w:szCs w:val="24"/>
        </w:rPr>
      </w:pPr>
    </w:p>
    <w:p w14:paraId="54547B28">
      <w:pPr>
        <w:widowControl/>
        <w:spacing w:line="360" w:lineRule="auto"/>
        <w:jc w:val="left"/>
        <w:rPr>
          <w:rFonts w:hint="eastAsia" w:ascii="Times New Roman" w:hAnsi="Times New Roman" w:eastAsia="宋体" w:cs="Times New Roman"/>
          <w:b/>
          <w:bCs/>
          <w:color w:val="212121"/>
          <w:kern w:val="0"/>
          <w:sz w:val="24"/>
          <w:szCs w:val="24"/>
        </w:rPr>
      </w:pPr>
      <w:r>
        <w:rPr>
          <w:rFonts w:hint="eastAsia" w:ascii="Times New Roman" w:hAnsi="Times New Roman" w:eastAsia="宋体" w:cs="Times New Roman"/>
          <w:b/>
          <w:bCs/>
          <w:color w:val="212121"/>
          <w:kern w:val="0"/>
          <w:sz w:val="24"/>
          <w:szCs w:val="24"/>
        </w:rPr>
        <w:t>Handling of Missing Data</w:t>
      </w:r>
    </w:p>
    <w:p w14:paraId="50518976">
      <w:pPr>
        <w:widowControl/>
        <w:spacing w:line="360" w:lineRule="auto"/>
        <w:jc w:val="left"/>
        <w:rPr>
          <w:rFonts w:hint="eastAsia" w:ascii="Times New Roman" w:hAnsi="Times New Roman" w:eastAsia="宋体" w:cs="Times New Roman"/>
          <w:b w:val="0"/>
          <w:bCs w:val="0"/>
          <w:color w:val="212121"/>
          <w:kern w:val="0"/>
          <w:sz w:val="24"/>
          <w:szCs w:val="24"/>
        </w:rPr>
      </w:pPr>
      <w:r>
        <w:rPr>
          <w:rFonts w:hint="eastAsia" w:ascii="Times New Roman" w:hAnsi="Times New Roman" w:eastAsia="宋体" w:cs="Times New Roman"/>
          <w:b w:val="0"/>
          <w:bCs w:val="0"/>
          <w:color w:val="212121"/>
          <w:kern w:val="0"/>
          <w:sz w:val="24"/>
          <w:szCs w:val="24"/>
        </w:rPr>
        <w:t xml:space="preserve">Missing data were addressed using multiple imputation </w:t>
      </w:r>
      <w:r>
        <w:rPr>
          <w:rFonts w:hint="eastAsia" w:ascii="Times New Roman" w:hAnsi="Times New Roman" w:eastAsia="宋体" w:cs="Times New Roman"/>
          <w:b w:val="0"/>
          <w:bCs w:val="0"/>
          <w:color w:val="212121"/>
          <w:kern w:val="0"/>
          <w:sz w:val="24"/>
          <w:szCs w:val="24"/>
          <w:lang w:val="en-US" w:eastAsia="zh-CN"/>
        </w:rPr>
        <w:t>by</w:t>
      </w:r>
      <w:r>
        <w:rPr>
          <w:rFonts w:hint="eastAsia" w:ascii="Times New Roman" w:hAnsi="Times New Roman" w:eastAsia="宋体" w:cs="Times New Roman"/>
          <w:b w:val="0"/>
          <w:bCs w:val="0"/>
          <w:color w:val="212121"/>
          <w:kern w:val="0"/>
          <w:sz w:val="24"/>
          <w:szCs w:val="24"/>
        </w:rPr>
        <w:t xml:space="preserve"> chained equations (MICE)</w:t>
      </w:r>
      <w:r>
        <w:rPr>
          <w:rFonts w:hint="eastAsia" w:ascii="Times New Roman" w:hAnsi="Times New Roman" w:eastAsia="宋体" w:cs="Times New Roman"/>
          <w:b w:val="0"/>
          <w:bCs w:val="0"/>
          <w:color w:val="212121"/>
          <w:kern w:val="0"/>
          <w:sz w:val="24"/>
          <w:szCs w:val="24"/>
          <w:lang w:val="en-US" w:eastAsia="zh-CN"/>
        </w:rPr>
        <w:t xml:space="preserve"> </w:t>
      </w:r>
      <w:r>
        <w:rPr>
          <w:rFonts w:hint="eastAsia" w:ascii="Times New Roman" w:hAnsi="Times New Roman" w:eastAsia="宋体" w:cs="Times New Roman"/>
          <w:b w:val="0"/>
          <w:bCs w:val="0"/>
          <w:color w:val="212121"/>
          <w:kern w:val="0"/>
          <w:sz w:val="24"/>
          <w:szCs w:val="24"/>
          <w:lang w:eastAsia="zh-CN"/>
        </w:rPr>
        <w:t>with M=20 imputations, including all outcome and predictor variables in the imputation model</w:t>
      </w:r>
      <w:r>
        <w:rPr>
          <w:rFonts w:hint="eastAsia" w:ascii="Times New Roman" w:hAnsi="Times New Roman" w:eastAsia="宋体" w:cs="Times New Roman"/>
          <w:b w:val="0"/>
          <w:bCs w:val="0"/>
          <w:color w:val="212121"/>
          <w:kern w:val="0"/>
          <w:sz w:val="24"/>
          <w:szCs w:val="24"/>
        </w:rPr>
        <w:t>. The results from these datasets were pooled according to Rubin</w:t>
      </w:r>
      <w:r>
        <w:rPr>
          <w:rFonts w:hint="default" w:ascii="Times New Roman" w:hAnsi="Times New Roman" w:eastAsia="宋体" w:cs="Times New Roman"/>
          <w:b w:val="0"/>
          <w:bCs w:val="0"/>
          <w:color w:val="212121"/>
          <w:kern w:val="0"/>
          <w:sz w:val="24"/>
          <w:szCs w:val="24"/>
          <w:lang w:val="en-US" w:eastAsia="zh-CN"/>
        </w:rPr>
        <w:t>’</w:t>
      </w:r>
      <w:r>
        <w:rPr>
          <w:rFonts w:hint="eastAsia" w:ascii="Times New Roman" w:hAnsi="Times New Roman" w:eastAsia="宋体" w:cs="Times New Roman"/>
          <w:b w:val="0"/>
          <w:bCs w:val="0"/>
          <w:color w:val="212121"/>
          <w:kern w:val="0"/>
          <w:sz w:val="24"/>
          <w:szCs w:val="24"/>
        </w:rPr>
        <w:t>s rules to generate final estimates.</w:t>
      </w:r>
    </w:p>
    <w:p w14:paraId="2F18BD70">
      <w:pPr>
        <w:widowControl/>
        <w:spacing w:line="360" w:lineRule="auto"/>
        <w:jc w:val="left"/>
        <w:rPr>
          <w:rFonts w:hint="eastAsia" w:ascii="Times New Roman" w:hAnsi="Times New Roman" w:eastAsia="宋体" w:cs="Times New Roman"/>
          <w:b w:val="0"/>
          <w:bCs w:val="0"/>
          <w:color w:val="212121"/>
          <w:kern w:val="0"/>
          <w:sz w:val="24"/>
          <w:szCs w:val="24"/>
        </w:rPr>
      </w:pPr>
    </w:p>
    <w:p w14:paraId="153E363C">
      <w:pPr>
        <w:widowControl/>
        <w:spacing w:line="360" w:lineRule="auto"/>
        <w:jc w:val="left"/>
        <w:rPr>
          <w:rFonts w:hint="eastAsia" w:ascii="Times New Roman" w:hAnsi="Times New Roman" w:eastAsia="宋体" w:cs="Times New Roman"/>
          <w:b/>
          <w:bCs/>
          <w:color w:val="212121"/>
          <w:kern w:val="0"/>
          <w:sz w:val="24"/>
          <w:szCs w:val="24"/>
        </w:rPr>
      </w:pPr>
      <w:r>
        <w:rPr>
          <w:rFonts w:hint="eastAsia" w:ascii="Times New Roman" w:hAnsi="Times New Roman" w:eastAsia="宋体" w:cs="Times New Roman"/>
          <w:b/>
          <w:bCs/>
          <w:color w:val="212121"/>
          <w:kern w:val="0"/>
          <w:sz w:val="24"/>
          <w:szCs w:val="24"/>
        </w:rPr>
        <w:t>Assessment of Potential Biases</w:t>
      </w:r>
    </w:p>
    <w:p w14:paraId="11EA9F7B">
      <w:pPr>
        <w:widowControl/>
        <w:spacing w:line="360" w:lineRule="auto"/>
        <w:jc w:val="left"/>
        <w:rPr>
          <w:rFonts w:hint="eastAsia" w:ascii="Times New Roman" w:hAnsi="Times New Roman" w:eastAsia="宋体" w:cs="Times New Roman"/>
          <w:b w:val="0"/>
          <w:bCs w:val="0"/>
          <w:color w:val="212121"/>
          <w:kern w:val="0"/>
          <w:sz w:val="24"/>
          <w:szCs w:val="24"/>
        </w:rPr>
      </w:pPr>
      <w:r>
        <w:rPr>
          <w:rFonts w:hint="eastAsia" w:ascii="Times New Roman" w:hAnsi="Times New Roman" w:eastAsia="宋体" w:cs="Times New Roman"/>
          <w:b w:val="0"/>
          <w:bCs w:val="0"/>
          <w:color w:val="212121"/>
          <w:kern w:val="0"/>
          <w:sz w:val="24"/>
          <w:szCs w:val="24"/>
        </w:rPr>
        <w:t>To evaluate potential selection bias introduced by loss-to-follow-up, we compared the baseline characteristics of patients who were retained in the final analysis versus those who were lost to follow-up. This comparison was made using standardized mean differences (SMDs), with an SMD &gt; 0.10 indicating a meaningful imbalance between the groups.</w:t>
      </w:r>
    </w:p>
    <w:p w14:paraId="0BDF3F3F">
      <w:pPr>
        <w:widowControl/>
        <w:spacing w:line="360" w:lineRule="auto"/>
        <w:jc w:val="left"/>
        <w:rPr>
          <w:rFonts w:hint="eastAsia" w:ascii="Times New Roman" w:hAnsi="Times New Roman" w:eastAsia="宋体" w:cs="Times New Roman"/>
          <w:b w:val="0"/>
          <w:bCs w:val="0"/>
          <w:color w:val="212121"/>
          <w:kern w:val="0"/>
          <w:sz w:val="24"/>
          <w:szCs w:val="24"/>
        </w:rPr>
      </w:pPr>
    </w:p>
    <w:p w14:paraId="5BD291E5">
      <w:pPr>
        <w:widowControl/>
        <w:spacing w:line="360" w:lineRule="auto"/>
        <w:jc w:val="left"/>
        <w:rPr>
          <w:rFonts w:hint="eastAsia" w:ascii="Times New Roman" w:hAnsi="Times New Roman" w:eastAsia="宋体" w:cs="Times New Roman"/>
          <w:b w:val="0"/>
          <w:bCs w:val="0"/>
          <w:color w:val="212121"/>
          <w:kern w:val="0"/>
          <w:sz w:val="24"/>
          <w:szCs w:val="24"/>
        </w:rPr>
      </w:pPr>
    </w:p>
    <w:p w14:paraId="10090BC2">
      <w:pPr>
        <w:widowControl/>
        <w:spacing w:line="360" w:lineRule="auto"/>
        <w:jc w:val="left"/>
        <w:rPr>
          <w:rFonts w:hint="eastAsia" w:ascii="Times New Roman" w:hAnsi="Times New Roman" w:eastAsia="宋体" w:cs="Times New Roman"/>
          <w:b/>
          <w:bCs/>
          <w:color w:val="212121"/>
          <w:kern w:val="0"/>
          <w:sz w:val="24"/>
          <w:szCs w:val="24"/>
          <w:lang w:val="en-US" w:eastAsia="zh-CN"/>
        </w:rPr>
      </w:pPr>
      <w:r>
        <w:rPr>
          <w:rFonts w:hint="eastAsia" w:ascii="Times New Roman" w:hAnsi="Times New Roman" w:eastAsia="宋体" w:cs="Times New Roman"/>
          <w:b/>
          <w:bCs/>
          <w:color w:val="212121"/>
          <w:kern w:val="0"/>
          <w:sz w:val="24"/>
          <w:szCs w:val="24"/>
        </w:rPr>
        <w:t xml:space="preserve">Supplementary </w:t>
      </w:r>
      <w:r>
        <w:rPr>
          <w:rFonts w:hint="eastAsia" w:ascii="Times New Roman" w:hAnsi="Times New Roman" w:eastAsia="宋体" w:cs="Times New Roman"/>
          <w:b/>
          <w:bCs/>
          <w:color w:val="212121"/>
          <w:kern w:val="0"/>
          <w:sz w:val="24"/>
          <w:szCs w:val="24"/>
          <w:lang w:val="en-US" w:eastAsia="zh-CN"/>
        </w:rPr>
        <w:t>Result</w:t>
      </w:r>
      <w:r>
        <w:rPr>
          <w:rFonts w:hint="eastAsia" w:ascii="Times New Roman" w:hAnsi="Times New Roman" w:eastAsia="宋体" w:cs="Times New Roman"/>
          <w:b/>
          <w:bCs/>
          <w:color w:val="212121"/>
          <w:kern w:val="0"/>
          <w:sz w:val="24"/>
          <w:szCs w:val="24"/>
        </w:rPr>
        <w:t>s</w:t>
      </w:r>
      <w:r>
        <w:rPr>
          <w:rFonts w:hint="eastAsia" w:ascii="Times New Roman" w:hAnsi="Times New Roman" w:eastAsia="宋体" w:cs="Times New Roman"/>
          <w:b/>
          <w:bCs/>
          <w:color w:val="212121"/>
          <w:kern w:val="0"/>
          <w:sz w:val="24"/>
          <w:szCs w:val="24"/>
          <w:lang w:val="en-US" w:eastAsia="zh-CN"/>
        </w:rPr>
        <w:t xml:space="preserve"> </w:t>
      </w:r>
    </w:p>
    <w:p w14:paraId="66BA0748">
      <w:pPr>
        <w:widowControl/>
        <w:spacing w:line="360" w:lineRule="auto"/>
        <w:jc w:val="left"/>
        <w:rPr>
          <w:rFonts w:hint="eastAsia" w:ascii="Times New Roman" w:hAnsi="Times New Roman" w:eastAsia="宋体" w:cs="Times New Roman"/>
          <w:b/>
          <w:bCs/>
          <w:color w:val="212121"/>
          <w:kern w:val="0"/>
          <w:sz w:val="24"/>
          <w:szCs w:val="24"/>
          <w:lang w:val="en-US" w:eastAsia="zh-CN"/>
        </w:rPr>
      </w:pPr>
    </w:p>
    <w:p w14:paraId="212B4167">
      <w:pPr>
        <w:widowControl/>
        <w:spacing w:line="360" w:lineRule="auto"/>
        <w:jc w:val="left"/>
        <w:rPr>
          <w:rFonts w:hint="eastAsia" w:ascii="Times New Roman" w:hAnsi="Times New Roman" w:eastAsia="宋体" w:cs="Times New Roman"/>
          <w:b/>
          <w:bCs/>
          <w:color w:val="212121"/>
          <w:kern w:val="0"/>
          <w:sz w:val="24"/>
          <w:szCs w:val="24"/>
          <w:lang w:val="en-US" w:eastAsia="zh-CN"/>
        </w:rPr>
      </w:pPr>
      <w:r>
        <w:rPr>
          <w:rFonts w:hint="eastAsia" w:ascii="Times New Roman" w:hAnsi="Times New Roman" w:eastAsia="宋体" w:cs="Times New Roman"/>
          <w:b/>
          <w:bCs/>
          <w:color w:val="212121"/>
          <w:kern w:val="0"/>
          <w:sz w:val="24"/>
          <w:szCs w:val="24"/>
          <w:lang w:val="en-US" w:eastAsia="zh-CN"/>
        </w:rPr>
        <w:t>Assessment of Model Assumptions and Variable Selection</w:t>
      </w:r>
    </w:p>
    <w:p w14:paraId="6BFFC88E">
      <w:pPr>
        <w:widowControl/>
        <w:spacing w:line="360" w:lineRule="auto"/>
        <w:jc w:val="left"/>
        <w:rPr>
          <w:rFonts w:hint="eastAsia" w:ascii="Times New Roman" w:hAnsi="Times New Roman" w:eastAsia="宋体" w:cs="Times New Roman"/>
          <w:b w:val="0"/>
          <w:bCs w:val="0"/>
          <w:color w:val="212121"/>
          <w:kern w:val="0"/>
          <w:sz w:val="24"/>
          <w:szCs w:val="24"/>
          <w:lang w:val="en-US" w:eastAsia="zh-CN"/>
        </w:rPr>
      </w:pPr>
      <w:r>
        <w:rPr>
          <w:rFonts w:hint="eastAsia" w:ascii="Times New Roman" w:hAnsi="Times New Roman" w:eastAsia="宋体" w:cs="Times New Roman"/>
          <w:b w:val="0"/>
          <w:bCs w:val="0"/>
          <w:color w:val="212121"/>
          <w:kern w:val="0"/>
          <w:sz w:val="24"/>
          <w:szCs w:val="24"/>
          <w:lang w:val="en-US" w:eastAsia="zh-CN"/>
        </w:rPr>
        <w:t>Continuous variables (age, 25OHD, osteocalcin) were assessed for the assumption of linearity in the log-hazard. This was tested by including both the linear and quadratic terms of each variable in initial multivariable models. A significant nonlinear relationship was identified for age only (</w:t>
      </w:r>
      <w:r>
        <w:rPr>
          <w:rFonts w:hint="eastAsia" w:ascii="Times New Roman" w:hAnsi="Times New Roman" w:eastAsia="宋体" w:cs="Times New Roman"/>
          <w:b w:val="0"/>
          <w:bCs w:val="0"/>
          <w:i/>
          <w:iCs/>
          <w:color w:val="212121"/>
          <w:kern w:val="0"/>
          <w:sz w:val="24"/>
          <w:szCs w:val="24"/>
          <w:lang w:val="en-US" w:eastAsia="zh-CN"/>
        </w:rPr>
        <w:t xml:space="preserve">p </w:t>
      </w:r>
      <w:r>
        <w:rPr>
          <w:rFonts w:hint="eastAsia" w:ascii="Times New Roman" w:hAnsi="Times New Roman" w:eastAsia="宋体" w:cs="Times New Roman"/>
          <w:b w:val="0"/>
          <w:bCs w:val="0"/>
          <w:color w:val="212121"/>
          <w:kern w:val="0"/>
          <w:sz w:val="24"/>
          <w:szCs w:val="24"/>
          <w:lang w:val="en-US" w:eastAsia="zh-CN"/>
        </w:rPr>
        <w:t xml:space="preserve">&lt; 0.05 for both the linear and quadratic terms), while 25OHD and osteocalcin exhibited linear relationships. </w:t>
      </w:r>
    </w:p>
    <w:p w14:paraId="0CA39418">
      <w:pPr>
        <w:widowControl/>
        <w:spacing w:line="360" w:lineRule="auto"/>
        <w:jc w:val="left"/>
        <w:rPr>
          <w:rFonts w:hint="eastAsia" w:ascii="Times New Roman" w:hAnsi="Times New Roman" w:eastAsia="宋体" w:cs="Times New Roman"/>
          <w:b w:val="0"/>
          <w:bCs w:val="0"/>
          <w:color w:val="212121"/>
          <w:kern w:val="0"/>
          <w:sz w:val="24"/>
          <w:szCs w:val="24"/>
          <w:lang w:val="en-US" w:eastAsia="zh-CN"/>
        </w:rPr>
      </w:pPr>
      <w:r>
        <w:rPr>
          <w:rFonts w:hint="eastAsia" w:ascii="Times New Roman" w:hAnsi="Times New Roman" w:eastAsia="宋体" w:cs="Times New Roman"/>
          <w:b w:val="0"/>
          <w:bCs w:val="0"/>
          <w:color w:val="212121"/>
          <w:kern w:val="0"/>
          <w:sz w:val="24"/>
          <w:szCs w:val="24"/>
          <w:lang w:val="en-US" w:eastAsia="zh-CN"/>
        </w:rPr>
        <w:t>Severe multicollinearity was detected between the original age and age</w:t>
      </w:r>
      <w:r>
        <w:rPr>
          <w:rFonts w:hint="default" w:ascii="Times New Roman" w:hAnsi="Times New Roman" w:eastAsia="宋体" w:cs="Times New Roman"/>
          <w:b w:val="0"/>
          <w:bCs w:val="0"/>
          <w:color w:val="212121"/>
          <w:kern w:val="0"/>
          <w:sz w:val="24"/>
          <w:szCs w:val="24"/>
          <w:lang w:val="en-US" w:eastAsia="zh-CN"/>
        </w:rPr>
        <w:t>²</w:t>
      </w:r>
      <w:r>
        <w:rPr>
          <w:rFonts w:hint="eastAsia" w:ascii="Times New Roman" w:hAnsi="Times New Roman" w:eastAsia="宋体" w:cs="Times New Roman"/>
          <w:b w:val="0"/>
          <w:bCs w:val="0"/>
          <w:color w:val="212121"/>
          <w:kern w:val="0"/>
          <w:sz w:val="24"/>
          <w:szCs w:val="24"/>
          <w:lang w:val="en-US" w:eastAsia="zh-CN"/>
        </w:rPr>
        <w:t xml:space="preserve"> terms (VIFs &gt; 300). Centering age at the cohort mean (85.3 years) successfully resolved this issue, reducing all VIFs to acceptable levels below 2 (Supplementary Table 7).</w:t>
      </w:r>
    </w:p>
    <w:p w14:paraId="373BC59A">
      <w:pPr>
        <w:widowControl/>
        <w:spacing w:line="360" w:lineRule="auto"/>
        <w:jc w:val="left"/>
        <w:rPr>
          <w:rFonts w:hint="eastAsia" w:ascii="Times New Roman" w:hAnsi="Times New Roman" w:eastAsia="宋体" w:cs="Times New Roman"/>
          <w:b w:val="0"/>
          <w:bCs w:val="0"/>
          <w:color w:val="212121"/>
          <w:kern w:val="0"/>
          <w:sz w:val="24"/>
          <w:szCs w:val="24"/>
          <w:lang w:val="en-US" w:eastAsia="zh-CN"/>
        </w:rPr>
      </w:pPr>
      <w:r>
        <w:rPr>
          <w:rFonts w:hint="eastAsia" w:ascii="Times New Roman" w:hAnsi="Times New Roman" w:eastAsia="宋体" w:cs="Times New Roman"/>
          <w:b w:val="0"/>
          <w:bCs w:val="0"/>
          <w:color w:val="212121"/>
          <w:kern w:val="0"/>
          <w:sz w:val="24"/>
          <w:szCs w:val="24"/>
          <w:lang w:val="en-US" w:eastAsia="zh-CN"/>
        </w:rPr>
        <w:t>The full prespecified model included the following covariates: demographic factors (centered age and centered age</w:t>
      </w:r>
      <w:r>
        <w:rPr>
          <w:rFonts w:hint="default" w:ascii="Times New Roman" w:hAnsi="Times New Roman" w:eastAsia="宋体" w:cs="Times New Roman"/>
          <w:b w:val="0"/>
          <w:bCs w:val="0"/>
          <w:color w:val="212121"/>
          <w:kern w:val="0"/>
          <w:sz w:val="24"/>
          <w:szCs w:val="24"/>
          <w:lang w:val="en-US" w:eastAsia="zh-CN"/>
        </w:rPr>
        <w:t>²</w:t>
      </w:r>
      <w:r>
        <w:rPr>
          <w:rFonts w:hint="eastAsia" w:ascii="Times New Roman" w:hAnsi="Times New Roman" w:eastAsia="宋体" w:cs="Times New Roman"/>
          <w:b w:val="0"/>
          <w:bCs w:val="0"/>
          <w:color w:val="212121"/>
          <w:kern w:val="0"/>
          <w:sz w:val="24"/>
          <w:szCs w:val="24"/>
          <w:lang w:val="en-US" w:eastAsia="zh-CN"/>
        </w:rPr>
        <w:t>), clinical risk predictors (dementia, Parkinson</w:t>
      </w:r>
      <w:r>
        <w:rPr>
          <w:rFonts w:hint="default" w:ascii="Times New Roman" w:hAnsi="Times New Roman" w:eastAsia="宋体" w:cs="Times New Roman"/>
          <w:b w:val="0"/>
          <w:bCs w:val="0"/>
          <w:color w:val="212121"/>
          <w:kern w:val="0"/>
          <w:sz w:val="24"/>
          <w:szCs w:val="24"/>
          <w:lang w:val="en-US" w:eastAsia="zh-CN"/>
        </w:rPr>
        <w:t>’</w:t>
      </w:r>
      <w:r>
        <w:rPr>
          <w:rFonts w:hint="eastAsia" w:ascii="Times New Roman" w:hAnsi="Times New Roman" w:eastAsia="宋体" w:cs="Times New Roman"/>
          <w:b w:val="0"/>
          <w:bCs w:val="0"/>
          <w:color w:val="212121"/>
          <w:kern w:val="0"/>
          <w:sz w:val="24"/>
          <w:szCs w:val="24"/>
          <w:lang w:val="en-US" w:eastAsia="zh-CN"/>
        </w:rPr>
        <w:t xml:space="preserve">s disease, cerebrovascular disease, 25OHD, osteocalcin, bone health treatment, and anti-osteoporosis treatment), and fracture-related variables (history of falls, prior fractures, and season of hip fracture). The covariate </w:t>
      </w:r>
      <w:r>
        <w:rPr>
          <w:rFonts w:hint="default" w:ascii="Times New Roman" w:hAnsi="Times New Roman" w:eastAsia="宋体" w:cs="Times New Roman"/>
          <w:b w:val="0"/>
          <w:bCs w:val="0"/>
          <w:color w:val="212121"/>
          <w:kern w:val="0"/>
          <w:sz w:val="24"/>
          <w:szCs w:val="24"/>
          <w:lang w:val="en-US" w:eastAsia="zh-CN"/>
        </w:rPr>
        <w:t>‘</w:t>
      </w:r>
      <w:r>
        <w:rPr>
          <w:rFonts w:hint="eastAsia" w:ascii="Times New Roman" w:hAnsi="Times New Roman" w:eastAsia="宋体" w:cs="Times New Roman"/>
          <w:b w:val="0"/>
          <w:bCs w:val="0"/>
          <w:color w:val="212121"/>
          <w:kern w:val="0"/>
          <w:sz w:val="24"/>
          <w:szCs w:val="24"/>
          <w:lang w:val="en-US" w:eastAsia="zh-CN"/>
        </w:rPr>
        <w:t>gender</w:t>
      </w:r>
      <w:r>
        <w:rPr>
          <w:rFonts w:hint="default" w:ascii="Times New Roman" w:hAnsi="Times New Roman" w:eastAsia="宋体" w:cs="Times New Roman"/>
          <w:b w:val="0"/>
          <w:bCs w:val="0"/>
          <w:color w:val="212121"/>
          <w:kern w:val="0"/>
          <w:sz w:val="24"/>
          <w:szCs w:val="24"/>
          <w:lang w:val="en-US" w:eastAsia="zh-CN"/>
        </w:rPr>
        <w:t>’</w:t>
      </w:r>
      <w:r>
        <w:rPr>
          <w:rFonts w:hint="eastAsia" w:ascii="Times New Roman" w:hAnsi="Times New Roman" w:eastAsia="宋体" w:cs="Times New Roman"/>
          <w:b w:val="0"/>
          <w:bCs w:val="0"/>
          <w:color w:val="212121"/>
          <w:kern w:val="0"/>
          <w:sz w:val="24"/>
          <w:szCs w:val="24"/>
          <w:lang w:val="en-US" w:eastAsia="zh-CN"/>
        </w:rPr>
        <w:t xml:space="preserve"> was not tested for proportional hazards as it was handled through stratification. Backward elimination (Likelihood Ratio, removal criterion </w:t>
      </w:r>
      <w:r>
        <w:rPr>
          <w:rFonts w:hint="eastAsia" w:ascii="Times New Roman" w:hAnsi="Times New Roman" w:eastAsia="宋体" w:cs="Times New Roman"/>
          <w:b w:val="0"/>
          <w:bCs w:val="0"/>
          <w:i/>
          <w:iCs/>
          <w:color w:val="212121"/>
          <w:kern w:val="0"/>
          <w:sz w:val="24"/>
          <w:szCs w:val="24"/>
          <w:lang w:val="en-US" w:eastAsia="zh-CN"/>
        </w:rPr>
        <w:t>p</w:t>
      </w:r>
      <w:r>
        <w:rPr>
          <w:rFonts w:hint="eastAsia" w:ascii="Times New Roman" w:hAnsi="Times New Roman" w:eastAsia="宋体" w:cs="Times New Roman"/>
          <w:b w:val="0"/>
          <w:bCs w:val="0"/>
          <w:color w:val="212121"/>
          <w:kern w:val="0"/>
          <w:sz w:val="24"/>
          <w:szCs w:val="24"/>
          <w:lang w:val="en-US" w:eastAsia="zh-CN"/>
        </w:rPr>
        <w:t xml:space="preserve"> &gt; 0.10) was performed, which identified 5 retained predictors after 8 steps (Table 2 and Supplementary Table 8). The final model demonstrated modest discriminative ability </w:t>
      </w:r>
      <w:r>
        <w:rPr>
          <w:rFonts w:hint="eastAsia" w:ascii="Times New Roman" w:hAnsi="Times New Roman" w:eastAsia="宋体" w:cs="Times New Roman"/>
          <w:b w:val="0"/>
          <w:bCs w:val="0"/>
          <w:color w:val="212121"/>
          <w:kern w:val="0"/>
          <w:sz w:val="24"/>
          <w:szCs w:val="24"/>
          <w:highlight w:val="none"/>
          <w:lang w:val="en-US" w:eastAsia="zh-CN"/>
        </w:rPr>
        <w:t>(C-statistic = 0.627, 95% CI: 0.584</w:t>
      </w:r>
      <w:r>
        <w:rPr>
          <w:rFonts w:ascii="Times New Roman" w:hAnsi="Times New Roman" w:cs="Times New Roman"/>
          <w:sz w:val="24"/>
          <w:highlight w:val="none"/>
        </w:rPr>
        <w:t>–</w:t>
      </w:r>
      <w:r>
        <w:rPr>
          <w:rFonts w:hint="eastAsia" w:ascii="Times New Roman" w:hAnsi="Times New Roman" w:eastAsia="宋体" w:cs="Times New Roman"/>
          <w:b w:val="0"/>
          <w:bCs w:val="0"/>
          <w:color w:val="212121"/>
          <w:kern w:val="0"/>
          <w:sz w:val="24"/>
          <w:szCs w:val="24"/>
          <w:highlight w:val="none"/>
          <w:lang w:val="en-US" w:eastAsia="zh-CN"/>
        </w:rPr>
        <w:t>0.671)</w:t>
      </w:r>
      <w:r>
        <w:rPr>
          <w:rFonts w:hint="eastAsia" w:ascii="Times New Roman" w:hAnsi="Times New Roman" w:eastAsia="宋体" w:cs="Times New Roman"/>
          <w:b w:val="0"/>
          <w:bCs w:val="0"/>
          <w:color w:val="212121"/>
          <w:kern w:val="0"/>
          <w:sz w:val="24"/>
          <w:szCs w:val="24"/>
          <w:lang w:val="en-US" w:eastAsia="zh-CN"/>
        </w:rPr>
        <w:t>.</w:t>
      </w:r>
    </w:p>
    <w:p w14:paraId="7A1A346C">
      <w:pPr>
        <w:widowControl/>
        <w:spacing w:line="360" w:lineRule="auto"/>
        <w:jc w:val="left"/>
        <w:rPr>
          <w:rFonts w:hint="eastAsia" w:ascii="Times New Roman" w:hAnsi="Times New Roman" w:eastAsia="宋体" w:cs="Times New Roman"/>
          <w:b w:val="0"/>
          <w:bCs w:val="0"/>
          <w:color w:val="212121"/>
          <w:kern w:val="0"/>
          <w:sz w:val="24"/>
          <w:szCs w:val="24"/>
          <w:lang w:val="en-US" w:eastAsia="zh-CN"/>
        </w:rPr>
      </w:pPr>
    </w:p>
    <w:p w14:paraId="1F92F3BC">
      <w:pPr>
        <w:widowControl/>
        <w:spacing w:line="360" w:lineRule="auto"/>
        <w:jc w:val="left"/>
        <w:rPr>
          <w:rFonts w:hint="default" w:ascii="Times New Roman" w:hAnsi="Times New Roman" w:eastAsia="宋体" w:cs="Times New Roman"/>
          <w:b/>
          <w:bCs/>
          <w:color w:val="212121"/>
          <w:kern w:val="0"/>
          <w:sz w:val="24"/>
          <w:szCs w:val="24"/>
          <w:lang w:val="en-US" w:eastAsia="zh-CN"/>
        </w:rPr>
      </w:pPr>
      <w:r>
        <w:rPr>
          <w:rFonts w:hint="default" w:ascii="Times New Roman" w:hAnsi="Times New Roman" w:eastAsia="宋体" w:cs="Times New Roman"/>
          <w:b/>
          <w:bCs/>
          <w:color w:val="212121"/>
          <w:kern w:val="0"/>
          <w:sz w:val="24"/>
          <w:szCs w:val="24"/>
          <w:lang w:val="en-US" w:eastAsia="zh-CN"/>
        </w:rPr>
        <w:t>Nonlinear Age Effect and Stratified Analysis</w:t>
      </w:r>
    </w:p>
    <w:p w14:paraId="42AFC6F8">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r>
        <w:rPr>
          <w:rFonts w:hint="default" w:ascii="Times New Roman" w:hAnsi="Times New Roman" w:eastAsia="宋体" w:cs="Times New Roman"/>
          <w:b w:val="0"/>
          <w:bCs w:val="0"/>
          <w:color w:val="212121"/>
          <w:kern w:val="0"/>
          <w:sz w:val="24"/>
          <w:szCs w:val="24"/>
          <w:lang w:val="en-US" w:eastAsia="zh-CN"/>
        </w:rPr>
        <w:t>The final Cox model revealed a significant inverted U-shaped relationship between centered age and subsequent fracture risk. The inflection point—the age at which the risk trajectory reversed—was calculated using the formula derived from the model’s coefficients:</w:t>
      </w:r>
    </w:p>
    <w:p w14:paraId="7A0BE1A1">
      <w:pPr>
        <w:widowControl/>
        <w:spacing w:line="360" w:lineRule="auto"/>
        <w:jc w:val="center"/>
        <w:rPr>
          <w:rFonts w:hint="default" w:ascii="Times New Roman" w:hAnsi="Times New Roman" w:eastAsia="宋体" w:cs="Times New Roman"/>
          <w:b w:val="0"/>
          <w:bCs w:val="0"/>
          <w:color w:val="212121"/>
          <w:kern w:val="0"/>
          <w:sz w:val="24"/>
          <w:szCs w:val="24"/>
          <w:lang w:val="en-US" w:eastAsia="zh-CN"/>
        </w:rPr>
      </w:pPr>
      <w:r>
        <w:rPr>
          <w:rFonts w:hint="default" w:ascii="Times New Roman" w:hAnsi="Times New Roman" w:eastAsia="宋体" w:cs="Times New Roman"/>
          <w:b w:val="0"/>
          <w:bCs w:val="0"/>
          <w:color w:val="212121"/>
          <w:kern w:val="0"/>
          <w:sz w:val="24"/>
          <w:szCs w:val="24"/>
          <w:lang w:val="en-US" w:eastAsia="zh-CN"/>
        </w:rPr>
        <w:t>Inflection Point = |β₁ / (2 × β₂)| + Mean Age</w:t>
      </w:r>
    </w:p>
    <w:p w14:paraId="34133849">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r>
        <w:rPr>
          <w:rFonts w:hint="default" w:ascii="Times New Roman" w:hAnsi="Times New Roman" w:eastAsia="宋体" w:cs="Times New Roman"/>
          <w:b w:val="0"/>
          <w:bCs w:val="0"/>
          <w:color w:val="212121"/>
          <w:kern w:val="0"/>
          <w:sz w:val="24"/>
          <w:szCs w:val="24"/>
          <w:lang w:val="en-US" w:eastAsia="zh-CN"/>
        </w:rPr>
        <w:t>Where β₁ is the coefficient for centered age (0.028) and β₂ is the coefficient for centered age² (-0.003), resulting in an inflection point of 90.0 years (95% CI: 84.8–95.2; calculated via bootstrap resampling).</w:t>
      </w:r>
    </w:p>
    <w:p w14:paraId="0FF81588">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r>
        <w:rPr>
          <w:rFonts w:hint="default" w:ascii="Times New Roman" w:hAnsi="Times New Roman" w:eastAsia="宋体" w:cs="Times New Roman"/>
          <w:b w:val="0"/>
          <w:bCs w:val="0"/>
          <w:color w:val="212121"/>
          <w:kern w:val="0"/>
          <w:sz w:val="24"/>
          <w:szCs w:val="24"/>
          <w:lang w:val="en-US" w:eastAsia="zh-CN"/>
        </w:rPr>
        <w:t>Age-stratified analysis confirmed a significant divergence in fracture risk patterns across this inflection point (interaction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0.011). Among patients aged &lt; 90 years (n = 1,212), each additional year of age increased fracture risk by 5.4% (HR 1.054, 95% CI: 1.013–1.096;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&lt; 0.009). Conversely, in the ≥</w:t>
      </w:r>
      <w:r>
        <w:rPr>
          <w:rFonts w:hint="eastAsia" w:ascii="Times New Roman" w:hAnsi="Times New Roman" w:eastAsia="宋体" w:cs="Times New Roman"/>
          <w:b w:val="0"/>
          <w:bCs w:val="0"/>
          <w:color w:val="212121"/>
          <w:kern w:val="0"/>
          <w:sz w:val="24"/>
          <w:szCs w:val="24"/>
          <w:lang w:val="en-US" w:eastAsia="zh-CN"/>
        </w:rPr>
        <w:t xml:space="preserve"> </w:t>
      </w:r>
      <w:r>
        <w:rPr>
          <w:rFonts w:hint="default" w:ascii="Times New Roman" w:hAnsi="Times New Roman" w:eastAsia="宋体" w:cs="Times New Roman"/>
          <w:b w:val="0"/>
          <w:bCs w:val="0"/>
          <w:color w:val="212121"/>
          <w:kern w:val="0"/>
          <w:sz w:val="24"/>
          <w:szCs w:val="24"/>
          <w:lang w:val="en-US" w:eastAsia="zh-CN"/>
        </w:rPr>
        <w:t>90 years cohort (n = 502), advancing age showed a non-significant trend toward risk reduction (HR 0.931, 95% CI: 0.855–1.013;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0.096).</w:t>
      </w:r>
    </w:p>
    <w:p w14:paraId="7BBFD8BB">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p>
    <w:p w14:paraId="2750A125">
      <w:pPr>
        <w:widowControl/>
        <w:spacing w:line="360" w:lineRule="auto"/>
        <w:jc w:val="left"/>
        <w:rPr>
          <w:rFonts w:hint="default" w:ascii="Times New Roman" w:hAnsi="Times New Roman" w:eastAsia="宋体" w:cs="Times New Roman"/>
          <w:b/>
          <w:bCs/>
          <w:color w:val="212121"/>
          <w:kern w:val="0"/>
          <w:sz w:val="24"/>
          <w:szCs w:val="24"/>
          <w:lang w:val="en-US" w:eastAsia="zh-CN"/>
        </w:rPr>
      </w:pPr>
      <w:r>
        <w:rPr>
          <w:rFonts w:hint="default" w:ascii="Times New Roman" w:hAnsi="Times New Roman" w:eastAsia="宋体" w:cs="Times New Roman"/>
          <w:b/>
          <w:bCs/>
          <w:color w:val="212121"/>
          <w:kern w:val="0"/>
          <w:sz w:val="24"/>
          <w:szCs w:val="24"/>
          <w:lang w:val="en-US" w:eastAsia="zh-CN"/>
        </w:rPr>
        <w:t>Predictors in the Final Multivariable Model</w:t>
      </w:r>
    </w:p>
    <w:p w14:paraId="07851A9E">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r>
        <w:rPr>
          <w:rFonts w:hint="default" w:ascii="Times New Roman" w:hAnsi="Times New Roman" w:eastAsia="宋体" w:cs="Times New Roman"/>
          <w:b w:val="0"/>
          <w:bCs w:val="0"/>
          <w:color w:val="212121"/>
          <w:kern w:val="0"/>
          <w:sz w:val="24"/>
          <w:szCs w:val="24"/>
          <w:lang w:val="en-US" w:eastAsia="zh-CN"/>
        </w:rPr>
        <w:t>Dementia significantly increased subsequent fracture hazard by 85.1% (HR 1.851, 95% CI: 1.210–2.831;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0.005), establishing it as a potent clinical predictor. A history of falls in the past year conferred a 55.3% higher risk (HR 1.553, 95% CI: 1.090–2.212;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0.015). A seasonal effect was also observed, with autumn hip fractures associated with a 78.8% elevated risk compared to winter fractures (HR 1.788, 95% CI: 1.118–2.861;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0.015). Female gender showed a non-significant trend toward increased risk (HR 1.368, 95% CI: 0.938–1.997;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0.104).</w:t>
      </w:r>
    </w:p>
    <w:p w14:paraId="1382EDC5">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p>
    <w:p w14:paraId="4737CFFA">
      <w:pPr>
        <w:widowControl/>
        <w:spacing w:line="360" w:lineRule="auto"/>
        <w:jc w:val="left"/>
        <w:rPr>
          <w:rFonts w:hint="default" w:ascii="Times New Roman" w:hAnsi="Times New Roman" w:eastAsia="宋体" w:cs="Times New Roman"/>
          <w:b/>
          <w:bCs/>
          <w:color w:val="212121"/>
          <w:kern w:val="0"/>
          <w:sz w:val="24"/>
          <w:szCs w:val="24"/>
          <w:lang w:val="en-US" w:eastAsia="zh-CN"/>
        </w:rPr>
      </w:pPr>
      <w:r>
        <w:rPr>
          <w:rFonts w:hint="default" w:ascii="Times New Roman" w:hAnsi="Times New Roman" w:eastAsia="宋体" w:cs="Times New Roman"/>
          <w:b/>
          <w:bCs/>
          <w:color w:val="212121"/>
          <w:kern w:val="0"/>
          <w:sz w:val="24"/>
          <w:szCs w:val="24"/>
          <w:lang w:val="en-US" w:eastAsia="zh-CN"/>
        </w:rPr>
        <w:t>Site-Specific Predictors of Subsequent Fracture</w:t>
      </w:r>
    </w:p>
    <w:p w14:paraId="1FB48D20">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r>
        <w:rPr>
          <w:rFonts w:hint="default" w:ascii="Times New Roman" w:hAnsi="Times New Roman" w:eastAsia="宋体" w:cs="Times New Roman"/>
          <w:b w:val="0"/>
          <w:bCs w:val="0"/>
          <w:color w:val="212121"/>
          <w:kern w:val="0"/>
          <w:sz w:val="24"/>
          <w:szCs w:val="24"/>
          <w:lang w:val="en-US" w:eastAsia="zh-CN"/>
        </w:rPr>
        <w:t>To evaluate predictors for different fracture sites, separate multivariable Cox regression analyses were performed for subsequent hip fractures (n = 77) and non-hip fractures (n = 116).</w:t>
      </w:r>
    </w:p>
    <w:p w14:paraId="28F404A7">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r>
        <w:rPr>
          <w:rFonts w:hint="default" w:ascii="Times New Roman" w:hAnsi="Times New Roman" w:eastAsia="宋体" w:cs="Times New Roman"/>
          <w:b w:val="0"/>
          <w:bCs w:val="0"/>
          <w:color w:val="212121"/>
          <w:kern w:val="0"/>
          <w:sz w:val="24"/>
          <w:szCs w:val="24"/>
          <w:lang w:val="en-US" w:eastAsia="zh-CN"/>
        </w:rPr>
        <w:t>For secondary hip fractures, dementia (HR 1.951, 95% CI: 1.040–3.660;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0.037), advancing age (per-year HR 1.037, 95% CI: 1.003–1.071;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0.031), and autumn season (HR 2.352, 95% CI: 1.137–4.864;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0.021) emerged as significant predictors, despite a borderline global season effect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0.070).</w:t>
      </w:r>
    </w:p>
    <w:p w14:paraId="6F07FFDF">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r>
        <w:rPr>
          <w:rFonts w:hint="default" w:ascii="Times New Roman" w:hAnsi="Times New Roman" w:eastAsia="宋体" w:cs="Times New Roman"/>
          <w:b w:val="0"/>
          <w:bCs w:val="0"/>
          <w:color w:val="212121"/>
          <w:kern w:val="0"/>
          <w:sz w:val="24"/>
          <w:szCs w:val="24"/>
          <w:lang w:val="en-US" w:eastAsia="zh-CN"/>
        </w:rPr>
        <w:t>Conversely, subsequent non-hip fractures were independently associated with female sex (HR 1.794, 95% CI: 1.032–3.118;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0.038), recent falls (HR 1.775, 95% CI: 1.119–2.815;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0.015), dementia (HR 1.892, 95% CI: 1.068–3.350;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0.029), and cerebrovascular disease (HR 1.758, 95% CI: 1.080–2.859; </w:t>
      </w:r>
      <w:r>
        <w:rPr>
          <w:rFonts w:hint="default" w:ascii="Times New Roman" w:hAnsi="Times New Roman" w:eastAsia="宋体" w:cs="Times New Roman"/>
          <w:b w:val="0"/>
          <w:bCs w:val="0"/>
          <w:i/>
          <w:iCs/>
          <w:color w:val="212121"/>
          <w:kern w:val="0"/>
          <w:sz w:val="24"/>
          <w:szCs w:val="24"/>
          <w:lang w:val="en-US" w:eastAsia="zh-CN"/>
        </w:rPr>
        <w:t>p</w:t>
      </w:r>
      <w:r>
        <w:rPr>
          <w:rFonts w:hint="default" w:ascii="Times New Roman" w:hAnsi="Times New Roman" w:eastAsia="宋体" w:cs="Times New Roman"/>
          <w:b w:val="0"/>
          <w:bCs w:val="0"/>
          <w:color w:val="212121"/>
          <w:kern w:val="0"/>
          <w:sz w:val="24"/>
          <w:szCs w:val="24"/>
          <w:lang w:val="en-US" w:eastAsia="zh-CN"/>
        </w:rPr>
        <w:t> = 0.023).</w:t>
      </w:r>
    </w:p>
    <w:p w14:paraId="045B40F4">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r>
        <w:rPr>
          <w:rFonts w:hint="default" w:ascii="Times New Roman" w:hAnsi="Times New Roman" w:eastAsia="宋体" w:cs="Times New Roman"/>
          <w:b w:val="0"/>
          <w:bCs w:val="0"/>
          <w:color w:val="212121"/>
          <w:kern w:val="0"/>
          <w:sz w:val="24"/>
          <w:szCs w:val="24"/>
          <w:lang w:val="en-US" w:eastAsia="zh-CN"/>
        </w:rPr>
        <w:t>Notably, dementia was a significant predictor for both fracture types, while other predictors exhibited site-specific effects. Complete results are detailed in Supplementary Table 5.</w:t>
      </w:r>
    </w:p>
    <w:p w14:paraId="5C14D7A4">
      <w:pPr>
        <w:widowControl/>
        <w:spacing w:line="360" w:lineRule="auto"/>
        <w:jc w:val="left"/>
        <w:rPr>
          <w:rFonts w:hint="default" w:ascii="Times New Roman" w:hAnsi="Times New Roman" w:eastAsia="宋体" w:cs="Times New Roman"/>
          <w:b w:val="0"/>
          <w:bCs w:val="0"/>
          <w:color w:val="212121"/>
          <w:kern w:val="0"/>
          <w:sz w:val="24"/>
          <w:szCs w:val="24"/>
          <w:lang w:val="en-US" w:eastAsia="zh-CN"/>
        </w:rPr>
      </w:pPr>
    </w:p>
    <w:p w14:paraId="4BD80405">
      <w:pPr>
        <w:widowControl/>
        <w:spacing w:line="360" w:lineRule="auto"/>
        <w:jc w:val="left"/>
        <w:rPr>
          <w:rFonts w:hint="eastAsia" w:ascii="Times New Roman" w:hAnsi="Times New Roman" w:cs="Times New Roman"/>
          <w:b/>
          <w:bCs/>
        </w:rPr>
      </w:pPr>
      <w:r>
        <w:rPr>
          <w:rFonts w:hint="default" w:ascii="Times New Roman" w:hAnsi="Times New Roman" w:eastAsia="宋体" w:cs="Times New Roman"/>
          <w:b/>
          <w:bCs/>
          <w:color w:val="212121"/>
          <w:kern w:val="0"/>
          <w:sz w:val="24"/>
          <w:szCs w:val="24"/>
          <w:lang w:val="en-US" w:eastAsia="zh-CN"/>
        </w:rPr>
        <w:t>List of Supplementary Tables</w:t>
      </w:r>
    </w:p>
    <w:p w14:paraId="0490E497">
      <w:pPr>
        <w:jc w:val="left"/>
        <w:rPr>
          <w:rFonts w:hint="eastAsia" w:ascii="Times New Roman" w:hAnsi="Times New Roman" w:cs="Times New Roman"/>
          <w:b/>
          <w:bCs/>
        </w:rPr>
      </w:pPr>
    </w:p>
    <w:p w14:paraId="710E70BC">
      <w:pPr>
        <w:jc w:val="left"/>
        <w:rPr>
          <w:rFonts w:hint="eastAsia" w:ascii="Times New Roman" w:hAnsi="Times New Roman" w:cs="Times New Roman"/>
          <w:b/>
          <w:bCs/>
          <w:lang w:val="en-US" w:eastAsia="zh-CN"/>
        </w:rPr>
      </w:pPr>
      <w:r>
        <w:rPr>
          <w:rFonts w:hint="eastAsia" w:ascii="Times New Roman" w:hAnsi="Times New Roman" w:cs="Times New Roman"/>
          <w:b/>
          <w:bCs/>
        </w:rPr>
        <w:t>Supplementary</w:t>
      </w:r>
      <w:r>
        <w:rPr>
          <w:rFonts w:hint="eastAsia" w:ascii="Times New Roman" w:hAnsi="Times New Roman" w:cs="Times New Roman"/>
          <w:b/>
          <w:bCs/>
          <w:lang w:val="en-US" w:eastAsia="zh-CN"/>
        </w:rPr>
        <w:t xml:space="preserve"> </w:t>
      </w:r>
      <w:r>
        <w:rPr>
          <w:rFonts w:ascii="Times New Roman" w:hAnsi="Times New Roman" w:cs="Times New Roman"/>
          <w:b/>
          <w:bCs/>
        </w:rPr>
        <w:t>Tab</w:t>
      </w:r>
      <w:r>
        <w:rPr>
          <w:rFonts w:hint="eastAsia" w:ascii="Times New Roman" w:hAnsi="Times New Roman" w:cs="Times New Roman"/>
          <w:b/>
          <w:bCs/>
        </w:rPr>
        <w:t>le</w:t>
      </w:r>
      <w:r>
        <w:rPr>
          <w:rFonts w:ascii="Times New Roman" w:hAnsi="Times New Roman" w:cs="Times New Roman"/>
          <w:b/>
          <w:bCs/>
        </w:rPr>
        <w:t xml:space="preserve"> </w:t>
      </w:r>
      <w:r>
        <w:rPr>
          <w:rFonts w:hint="eastAsia" w:ascii="Times New Roman" w:hAnsi="Times New Roman" w:cs="Times New Roman"/>
          <w:b/>
          <w:bCs/>
          <w:lang w:val="en-US" w:eastAsia="zh-CN"/>
        </w:rPr>
        <w:t>1</w:t>
      </w:r>
      <w:r>
        <w:rPr>
          <w:rFonts w:ascii="Times New Roman" w:hAnsi="Times New Roman" w:cs="Times New Roman"/>
          <w:b/>
          <w:bCs/>
        </w:rPr>
        <w:t xml:space="preserve">. </w:t>
      </w:r>
      <w:r>
        <w:rPr>
          <w:rFonts w:hint="eastAsia" w:ascii="Times New Roman" w:hAnsi="Times New Roman" w:cs="Times New Roman"/>
          <w:b/>
          <w:bCs/>
          <w:lang w:val="en-US" w:eastAsia="zh-CN"/>
        </w:rPr>
        <w:t>Complete ICD-10 Codes with seventh-character extensions for subsequent fractures</w:t>
      </w:r>
    </w:p>
    <w:tbl>
      <w:tblPr>
        <w:tblStyle w:val="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1"/>
        <w:gridCol w:w="5839"/>
      </w:tblGrid>
      <w:tr w14:paraId="4DC5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single" w:color="000000" w:sz="12" w:space="0"/>
              <w:left w:val="nil"/>
              <w:bottom w:val="single" w:color="000000" w:sz="4" w:space="0"/>
              <w:right w:val="nil"/>
              <w:tl2br w:val="nil"/>
            </w:tcBorders>
            <w:shd w:val="clear" w:color="auto" w:fill="FFFFFF"/>
          </w:tcPr>
          <w:p w14:paraId="00F5C70C">
            <w:pPr>
              <w:rPr>
                <w:rFonts w:hint="eastAsia"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Fracture Type</w:t>
            </w:r>
          </w:p>
        </w:tc>
        <w:tc>
          <w:tcPr>
            <w:tcW w:w="3426" w:type="pct"/>
            <w:tcBorders>
              <w:top w:val="single" w:color="000000" w:sz="12" w:space="0"/>
              <w:left w:val="nil"/>
              <w:bottom w:val="single" w:color="000000" w:sz="4" w:space="0"/>
              <w:right w:val="nil"/>
            </w:tcBorders>
            <w:shd w:val="clear" w:color="auto" w:fill="FFFFFF"/>
          </w:tcPr>
          <w:p w14:paraId="28E5209B">
            <w:pPr>
              <w:rPr>
                <w:rFonts w:hint="eastAsia"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ICD-10 Codes</w:t>
            </w:r>
          </w:p>
        </w:tc>
      </w:tr>
      <w:tr w14:paraId="0A52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single" w:color="000000" w:sz="4" w:space="0"/>
              <w:left w:val="nil"/>
              <w:bottom w:val="nil"/>
              <w:right w:val="nil"/>
            </w:tcBorders>
            <w:shd w:val="clear" w:color="auto" w:fill="FFFFFF"/>
          </w:tcPr>
          <w:p w14:paraId="422DDDBA">
            <w:pPr>
              <w:rPr>
                <w:rFonts w:hint="default"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Hip</w:t>
            </w:r>
          </w:p>
        </w:tc>
        <w:tc>
          <w:tcPr>
            <w:tcW w:w="3426" w:type="pct"/>
            <w:tcBorders>
              <w:top w:val="single" w:color="000000" w:sz="4" w:space="0"/>
              <w:left w:val="nil"/>
              <w:bottom w:val="nil"/>
              <w:right w:val="nil"/>
            </w:tcBorders>
            <w:shd w:val="clear" w:color="auto" w:fill="FFFFFF"/>
          </w:tcPr>
          <w:p w14:paraId="7377E976">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S72.0A, S72.1A, S72.2A</w:t>
            </w:r>
          </w:p>
        </w:tc>
      </w:tr>
      <w:tr w14:paraId="72B7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48A695A9">
            <w:pPr>
              <w:rPr>
                <w:rFonts w:hint="default"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Spine</w:t>
            </w:r>
          </w:p>
        </w:tc>
        <w:tc>
          <w:tcPr>
            <w:tcW w:w="3426" w:type="pct"/>
            <w:tcBorders>
              <w:top w:val="nil"/>
              <w:left w:val="nil"/>
              <w:bottom w:val="nil"/>
              <w:right w:val="nil"/>
            </w:tcBorders>
            <w:shd w:val="clear" w:color="auto" w:fill="FFFFFF"/>
            <w:vAlign w:val="top"/>
          </w:tcPr>
          <w:p w14:paraId="7D75DF49">
            <w:pPr>
              <w:jc w:val="both"/>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S12.0A, S12.1A, S12.2A, S12.7A, S22.0A, S22.1A, S32.0A, S32.702A, S32.712A, M48.5A</w:t>
            </w:r>
          </w:p>
        </w:tc>
      </w:tr>
      <w:tr w14:paraId="3715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57A37E06">
            <w:pPr>
              <w:rPr>
                <w:rFonts w:hint="eastAsia"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Humerus</w:t>
            </w:r>
          </w:p>
        </w:tc>
        <w:tc>
          <w:tcPr>
            <w:tcW w:w="3426" w:type="pct"/>
            <w:tcBorders>
              <w:top w:val="nil"/>
              <w:left w:val="nil"/>
              <w:bottom w:val="nil"/>
              <w:right w:val="nil"/>
            </w:tcBorders>
            <w:shd w:val="clear" w:color="auto" w:fill="FFFFFF"/>
          </w:tcPr>
          <w:p w14:paraId="6FD96814">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S42.2A, S42.3A, S42.4A</w:t>
            </w:r>
          </w:p>
        </w:tc>
      </w:tr>
      <w:tr w14:paraId="0DE6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7F9435ED">
            <w:pPr>
              <w:rPr>
                <w:rFonts w:hint="eastAsia"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Periprosthetic hip</w:t>
            </w:r>
          </w:p>
        </w:tc>
        <w:tc>
          <w:tcPr>
            <w:tcW w:w="3426" w:type="pct"/>
            <w:tcBorders>
              <w:top w:val="nil"/>
              <w:left w:val="nil"/>
              <w:bottom w:val="nil"/>
              <w:right w:val="nil"/>
            </w:tcBorders>
            <w:shd w:val="clear" w:color="auto" w:fill="FFFFFF"/>
          </w:tcPr>
          <w:p w14:paraId="2E81F156">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M96.6A</w:t>
            </w:r>
            <w:bookmarkStart w:id="0" w:name="_GoBack"/>
            <w:bookmarkEnd w:id="0"/>
          </w:p>
        </w:tc>
      </w:tr>
      <w:tr w14:paraId="68CC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44F06147">
            <w:pPr>
              <w:rPr>
                <w:rFonts w:hint="default"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Ribs</w:t>
            </w:r>
          </w:p>
        </w:tc>
        <w:tc>
          <w:tcPr>
            <w:tcW w:w="3426" w:type="pct"/>
            <w:tcBorders>
              <w:top w:val="nil"/>
              <w:left w:val="nil"/>
              <w:bottom w:val="nil"/>
              <w:right w:val="nil"/>
            </w:tcBorders>
            <w:shd w:val="clear" w:color="auto" w:fill="FFFFFF"/>
          </w:tcPr>
          <w:p w14:paraId="49D4AABC">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S22.3A, S22.4A</w:t>
            </w:r>
          </w:p>
        </w:tc>
      </w:tr>
      <w:tr w14:paraId="1E93F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15BFFF69">
            <w:pPr>
              <w:rPr>
                <w:rFonts w:hint="default"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Acetabulum or Pelvis</w:t>
            </w:r>
          </w:p>
        </w:tc>
        <w:tc>
          <w:tcPr>
            <w:tcW w:w="3426" w:type="pct"/>
            <w:tcBorders>
              <w:top w:val="nil"/>
              <w:left w:val="nil"/>
              <w:bottom w:val="nil"/>
              <w:right w:val="nil"/>
            </w:tcBorders>
            <w:shd w:val="clear" w:color="auto" w:fill="FFFFFF"/>
          </w:tcPr>
          <w:p w14:paraId="0B7F7C95">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S32.1A, S32.2A, S32.3A, S32.4A, S32.5A, S32.701A, S32.711A, S32.8A</w:t>
            </w:r>
          </w:p>
        </w:tc>
      </w:tr>
      <w:tr w14:paraId="7DC4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74262166">
            <w:pPr>
              <w:rPr>
                <w:rFonts w:hint="eastAsia"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Wrist</w:t>
            </w:r>
          </w:p>
        </w:tc>
        <w:tc>
          <w:tcPr>
            <w:tcW w:w="3426" w:type="pct"/>
            <w:tcBorders>
              <w:top w:val="nil"/>
              <w:left w:val="nil"/>
              <w:bottom w:val="nil"/>
              <w:right w:val="nil"/>
            </w:tcBorders>
            <w:shd w:val="clear" w:color="auto" w:fill="FFFFFF"/>
          </w:tcPr>
          <w:p w14:paraId="5F66C2E0">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S52.5A, S52.6A, S62.0A, S62.1A</w:t>
            </w:r>
          </w:p>
        </w:tc>
      </w:tr>
      <w:tr w14:paraId="46A4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46E21AF2">
            <w:pPr>
              <w:rPr>
                <w:rFonts w:hint="default"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Knee</w:t>
            </w:r>
          </w:p>
        </w:tc>
        <w:tc>
          <w:tcPr>
            <w:tcW w:w="3426" w:type="pct"/>
            <w:tcBorders>
              <w:top w:val="nil"/>
              <w:left w:val="nil"/>
              <w:bottom w:val="nil"/>
              <w:right w:val="nil"/>
            </w:tcBorders>
            <w:shd w:val="clear" w:color="auto" w:fill="FFFFFF"/>
          </w:tcPr>
          <w:p w14:paraId="71BA3245">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S72.4A, S82.1A</w:t>
            </w:r>
          </w:p>
        </w:tc>
      </w:tr>
      <w:tr w14:paraId="7C35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29966DA6">
            <w:pPr>
              <w:rPr>
                <w:rFonts w:hint="default"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Ankle</w:t>
            </w:r>
          </w:p>
        </w:tc>
        <w:tc>
          <w:tcPr>
            <w:tcW w:w="3426" w:type="pct"/>
            <w:tcBorders>
              <w:top w:val="nil"/>
              <w:left w:val="nil"/>
              <w:bottom w:val="nil"/>
              <w:right w:val="nil"/>
            </w:tcBorders>
            <w:shd w:val="clear" w:color="auto" w:fill="FFFFFF"/>
          </w:tcPr>
          <w:p w14:paraId="00E0E74F">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S82.5A, S82.6A, S82.8A</w:t>
            </w:r>
          </w:p>
        </w:tc>
      </w:tr>
      <w:tr w14:paraId="78F5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50AB350F">
            <w:pPr>
              <w:rPr>
                <w:rFonts w:hint="default"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Patella</w:t>
            </w:r>
          </w:p>
        </w:tc>
        <w:tc>
          <w:tcPr>
            <w:tcW w:w="3426" w:type="pct"/>
            <w:tcBorders>
              <w:top w:val="nil"/>
              <w:left w:val="nil"/>
              <w:bottom w:val="nil"/>
              <w:right w:val="nil"/>
            </w:tcBorders>
            <w:shd w:val="clear" w:color="auto" w:fill="FFFFFF"/>
          </w:tcPr>
          <w:p w14:paraId="3504E497">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S82.0A</w:t>
            </w:r>
          </w:p>
        </w:tc>
      </w:tr>
      <w:tr w14:paraId="058A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32BF7775">
            <w:pPr>
              <w:rPr>
                <w:rFonts w:hint="default" w:ascii="Times New Roman" w:hAnsi="Times New Roman" w:cs="Times New Roman"/>
                <w:b/>
                <w:bCs w:val="0"/>
                <w:color w:val="000000"/>
                <w:vertAlign w:val="baseline"/>
                <w:lang w:val="en-US" w:eastAsia="zh-CN"/>
              </w:rPr>
            </w:pPr>
            <w:r>
              <w:rPr>
                <w:rFonts w:hint="default" w:ascii="Times New Roman" w:hAnsi="Times New Roman" w:cs="Times New Roman"/>
                <w:b/>
                <w:bCs w:val="0"/>
                <w:color w:val="000000"/>
                <w:vertAlign w:val="baseline"/>
                <w:lang w:val="en-US" w:eastAsia="zh-CN"/>
              </w:rPr>
              <w:t>Metatarsal</w:t>
            </w:r>
          </w:p>
        </w:tc>
        <w:tc>
          <w:tcPr>
            <w:tcW w:w="3426" w:type="pct"/>
            <w:tcBorders>
              <w:top w:val="nil"/>
              <w:left w:val="nil"/>
              <w:bottom w:val="nil"/>
              <w:right w:val="nil"/>
            </w:tcBorders>
            <w:shd w:val="clear" w:color="auto" w:fill="FFFFFF"/>
          </w:tcPr>
          <w:p w14:paraId="36A99BC0">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S92.3A</w:t>
            </w:r>
          </w:p>
        </w:tc>
      </w:tr>
      <w:tr w14:paraId="5BD1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4C2ECD62">
            <w:pPr>
              <w:rPr>
                <w:rFonts w:hint="default"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Skull</w:t>
            </w:r>
          </w:p>
        </w:tc>
        <w:tc>
          <w:tcPr>
            <w:tcW w:w="3426" w:type="pct"/>
            <w:tcBorders>
              <w:top w:val="nil"/>
              <w:left w:val="nil"/>
              <w:bottom w:val="nil"/>
              <w:right w:val="nil"/>
            </w:tcBorders>
            <w:shd w:val="clear" w:color="auto" w:fill="FFFFFF"/>
          </w:tcPr>
          <w:p w14:paraId="6D952D1A">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S02.0A, S02.1A</w:t>
            </w:r>
          </w:p>
        </w:tc>
      </w:tr>
      <w:tr w14:paraId="6213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nil"/>
              <w:right w:val="nil"/>
            </w:tcBorders>
            <w:shd w:val="clear" w:color="auto" w:fill="FFFFFF"/>
          </w:tcPr>
          <w:p w14:paraId="25564B70">
            <w:pPr>
              <w:rPr>
                <w:rFonts w:hint="eastAsia"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Olecranon</w:t>
            </w:r>
          </w:p>
        </w:tc>
        <w:tc>
          <w:tcPr>
            <w:tcW w:w="3426" w:type="pct"/>
            <w:tcBorders>
              <w:top w:val="nil"/>
              <w:left w:val="nil"/>
              <w:bottom w:val="nil"/>
              <w:right w:val="nil"/>
            </w:tcBorders>
            <w:shd w:val="clear" w:color="auto" w:fill="FFFFFF"/>
          </w:tcPr>
          <w:p w14:paraId="462B3CBA">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S52.0A</w:t>
            </w:r>
          </w:p>
        </w:tc>
      </w:tr>
      <w:tr w14:paraId="607C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pct"/>
            <w:tcBorders>
              <w:top w:val="nil"/>
              <w:left w:val="nil"/>
              <w:bottom w:val="single" w:color="000000" w:sz="12" w:space="0"/>
              <w:right w:val="nil"/>
            </w:tcBorders>
            <w:shd w:val="clear" w:color="auto" w:fill="FFFFFF"/>
          </w:tcPr>
          <w:p w14:paraId="7E3302A1">
            <w:pPr>
              <w:rPr>
                <w:rFonts w:hint="eastAsia"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Scapula</w:t>
            </w:r>
          </w:p>
        </w:tc>
        <w:tc>
          <w:tcPr>
            <w:tcW w:w="3426" w:type="pct"/>
            <w:tcBorders>
              <w:top w:val="nil"/>
              <w:left w:val="nil"/>
              <w:bottom w:val="single" w:color="000000" w:sz="12" w:space="0"/>
              <w:right w:val="nil"/>
            </w:tcBorders>
            <w:shd w:val="clear" w:color="auto" w:fill="FFFFFF"/>
          </w:tcPr>
          <w:p w14:paraId="7E612715">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S42.1A</w:t>
            </w:r>
          </w:p>
        </w:tc>
      </w:tr>
    </w:tbl>
    <w:p w14:paraId="373C522F"/>
    <w:p w14:paraId="661A2E73"/>
    <w:p w14:paraId="0AC953D2">
      <w:pPr>
        <w:jc w:val="left"/>
        <w:rPr>
          <w:rFonts w:hint="eastAsia" w:ascii="Times New Roman" w:hAnsi="Times New Roman" w:eastAsia="宋体" w:cs="Times New Roman"/>
          <w:b/>
          <w:bCs/>
          <w:i w:val="0"/>
          <w:iCs w:val="0"/>
          <w:caps w:val="0"/>
          <w:color w:val="404040"/>
          <w:spacing w:val="0"/>
          <w:sz w:val="21"/>
          <w:szCs w:val="21"/>
          <w:shd w:val="clear" w:fill="FFFFFF"/>
          <w:lang w:val="en-US" w:eastAsia="zh-CN"/>
        </w:rPr>
      </w:pPr>
      <w:r>
        <w:rPr>
          <w:rFonts w:hint="eastAsia" w:ascii="Times New Roman" w:hAnsi="Times New Roman" w:eastAsia="宋体" w:cs="Times New Roman"/>
          <w:b/>
          <w:bCs/>
          <w:i w:val="0"/>
          <w:iCs w:val="0"/>
          <w:caps w:val="0"/>
          <w:color w:val="404040"/>
          <w:spacing w:val="0"/>
          <w:sz w:val="21"/>
          <w:szCs w:val="21"/>
          <w:shd w:val="clear" w:fill="FFFFFF"/>
          <w:lang w:val="en-US" w:eastAsia="zh-CN"/>
        </w:rPr>
        <w:t>Supplementary Table 2. Baseline characteristics of retained vs. lost patients</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8"/>
        <w:gridCol w:w="2163"/>
        <w:gridCol w:w="1525"/>
        <w:gridCol w:w="893"/>
      </w:tblGrid>
      <w:tr w14:paraId="2BFB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single" w:color="000000" w:sz="12" w:space="0"/>
              <w:left w:val="nil"/>
              <w:bottom w:val="single" w:color="000000" w:sz="4" w:space="0"/>
              <w:right w:val="nil"/>
              <w:tl2br w:val="nil"/>
            </w:tcBorders>
            <w:shd w:val="clear" w:color="auto" w:fill="FFFFFF"/>
          </w:tcPr>
          <w:p w14:paraId="31D4B850">
            <w:pP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Variables </w:t>
            </w:r>
          </w:p>
          <w:p w14:paraId="260997E1">
            <w:pP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N</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2</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689 n</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(n%)</w:t>
            </w:r>
          </w:p>
        </w:tc>
        <w:tc>
          <w:tcPr>
            <w:tcW w:w="1269" w:type="pct"/>
            <w:tcBorders>
              <w:top w:val="single" w:color="000000" w:sz="12" w:space="0"/>
              <w:left w:val="nil"/>
              <w:bottom w:val="single" w:color="000000" w:sz="4" w:space="0"/>
              <w:right w:val="nil"/>
            </w:tcBorders>
            <w:shd w:val="clear" w:color="auto" w:fill="FFFFFF"/>
          </w:tcPr>
          <w:p w14:paraId="00BB71B0">
            <w:pP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Retained (n</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1,714)</w:t>
            </w:r>
          </w:p>
        </w:tc>
        <w:tc>
          <w:tcPr>
            <w:tcW w:w="895" w:type="pct"/>
            <w:tcBorders>
              <w:top w:val="single" w:color="000000" w:sz="12" w:space="0"/>
              <w:left w:val="nil"/>
              <w:bottom w:val="single" w:color="000000" w:sz="4" w:space="0"/>
              <w:right w:val="nil"/>
            </w:tcBorders>
            <w:shd w:val="clear" w:color="auto" w:fill="FFFFFF"/>
          </w:tcPr>
          <w:p w14:paraId="09BDF6B5">
            <w:pP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Lost (n</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975)</w:t>
            </w:r>
          </w:p>
        </w:tc>
        <w:tc>
          <w:tcPr>
            <w:tcW w:w="524" w:type="pct"/>
            <w:tcBorders>
              <w:top w:val="single" w:color="000000" w:sz="12" w:space="0"/>
              <w:left w:val="nil"/>
              <w:bottom w:val="single" w:color="000000" w:sz="4" w:space="0"/>
              <w:right w:val="nil"/>
            </w:tcBorders>
            <w:shd w:val="clear" w:color="auto" w:fill="FFFFFF"/>
          </w:tcPr>
          <w:p w14:paraId="2009A0D1">
            <w:pP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SMD</w:t>
            </w:r>
          </w:p>
        </w:tc>
      </w:tr>
      <w:tr w14:paraId="7FCD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single" w:color="000000" w:sz="4" w:space="0"/>
              <w:left w:val="nil"/>
              <w:bottom w:val="nil"/>
              <w:right w:val="nil"/>
            </w:tcBorders>
            <w:shd w:val="clear" w:color="auto" w:fill="FFFFFF"/>
          </w:tcPr>
          <w:p w14:paraId="723DE96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cs="Times New Roman"/>
                <w:b/>
                <w:bCs/>
              </w:rPr>
              <w:t>Gender (Female)</w:t>
            </w:r>
          </w:p>
        </w:tc>
        <w:tc>
          <w:tcPr>
            <w:tcW w:w="1269" w:type="pct"/>
            <w:tcBorders>
              <w:top w:val="single" w:color="000000" w:sz="4" w:space="0"/>
              <w:left w:val="nil"/>
              <w:bottom w:val="nil"/>
              <w:right w:val="nil"/>
            </w:tcBorders>
            <w:shd w:val="clear" w:color="auto" w:fill="FFFFFF"/>
          </w:tcPr>
          <w:p w14:paraId="6FAF129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1,279 (74.6%)</w:t>
            </w:r>
          </w:p>
        </w:tc>
        <w:tc>
          <w:tcPr>
            <w:tcW w:w="895" w:type="pct"/>
            <w:tcBorders>
              <w:top w:val="single" w:color="000000" w:sz="4" w:space="0"/>
              <w:left w:val="nil"/>
              <w:bottom w:val="nil"/>
              <w:right w:val="nil"/>
            </w:tcBorders>
            <w:shd w:val="clear" w:color="auto" w:fill="FFFFFF"/>
          </w:tcPr>
          <w:p w14:paraId="6A506DE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650 (66.7%)</w:t>
            </w:r>
          </w:p>
        </w:tc>
        <w:tc>
          <w:tcPr>
            <w:tcW w:w="524" w:type="pct"/>
            <w:tcBorders>
              <w:top w:val="single" w:color="000000" w:sz="4" w:space="0"/>
              <w:left w:val="nil"/>
              <w:bottom w:val="nil"/>
              <w:right w:val="nil"/>
            </w:tcBorders>
            <w:shd w:val="clear" w:color="auto" w:fill="FFFFFF"/>
          </w:tcPr>
          <w:p w14:paraId="19BBB2D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0.17</w:t>
            </w:r>
          </w:p>
        </w:tc>
      </w:tr>
      <w:tr w14:paraId="66AB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FFFFFF"/>
          </w:tcPr>
          <w:p w14:paraId="6BDF86F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cs="Times New Roman"/>
                <w:b/>
                <w:bCs/>
              </w:rPr>
              <w:t>Mean age ± SD</w:t>
            </w:r>
          </w:p>
        </w:tc>
        <w:tc>
          <w:tcPr>
            <w:tcW w:w="1269" w:type="pct"/>
            <w:tcBorders>
              <w:top w:val="nil"/>
              <w:left w:val="nil"/>
              <w:bottom w:val="nil"/>
              <w:right w:val="nil"/>
            </w:tcBorders>
            <w:shd w:val="clear" w:color="auto" w:fill="FFFFFF"/>
          </w:tcPr>
          <w:p w14:paraId="295FC2CD">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85.3</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7.4</w:t>
            </w:r>
          </w:p>
        </w:tc>
        <w:tc>
          <w:tcPr>
            <w:tcW w:w="895" w:type="pct"/>
            <w:tcBorders>
              <w:top w:val="nil"/>
              <w:left w:val="nil"/>
              <w:bottom w:val="nil"/>
              <w:right w:val="nil"/>
            </w:tcBorders>
            <w:shd w:val="clear" w:color="auto" w:fill="FFFFFF"/>
          </w:tcPr>
          <w:p w14:paraId="265F855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88.1</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7.1</w:t>
            </w:r>
          </w:p>
        </w:tc>
        <w:tc>
          <w:tcPr>
            <w:tcW w:w="524" w:type="pct"/>
            <w:tcBorders>
              <w:top w:val="nil"/>
              <w:left w:val="nil"/>
              <w:bottom w:val="nil"/>
              <w:right w:val="nil"/>
            </w:tcBorders>
            <w:shd w:val="clear" w:color="auto" w:fill="FFFFFF"/>
          </w:tcPr>
          <w:p w14:paraId="35D5813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iCs/>
                <w:caps w:val="0"/>
                <w:color w:val="FF0000"/>
                <w:spacing w:val="0"/>
                <w:sz w:val="21"/>
                <w:szCs w:val="21"/>
                <w:shd w:val="clear" w:fill="FFFFFF"/>
                <w:vertAlign w:val="baseline"/>
                <w:lang w:val="en-US" w:eastAsia="zh-CN"/>
              </w:rPr>
              <w:t>0.38</w:t>
            </w:r>
          </w:p>
        </w:tc>
      </w:tr>
      <w:tr w14:paraId="4352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FFFFFF"/>
          </w:tcPr>
          <w:p w14:paraId="12CB62B1">
            <w:pPr>
              <w:rPr>
                <w:rFonts w:hint="default" w:ascii="Times New Roman" w:hAnsi="Times New Roman" w:cs="Times New Roman" w:eastAsiaTheme="minorEastAsia"/>
                <w:b w:val="0"/>
                <w:i w:val="0"/>
                <w:iCs w:val="0"/>
                <w:caps w:val="0"/>
                <w:color w:val="000000"/>
                <w:spacing w:val="0"/>
                <w:sz w:val="21"/>
                <w:szCs w:val="21"/>
                <w:shd w:val="clear" w:fill="FFFFFF"/>
                <w:vertAlign w:val="baseline"/>
                <w:lang w:val="en-US" w:eastAsia="zh-CN"/>
              </w:rPr>
            </w:pPr>
            <w:r>
              <w:rPr>
                <w:rFonts w:hint="default" w:ascii="Times New Roman" w:hAnsi="Times New Roman" w:cs="Times New Roman"/>
                <w:b/>
                <w:bCs/>
              </w:rPr>
              <w:t>Body Mass Index ± SD</w:t>
            </w:r>
          </w:p>
        </w:tc>
        <w:tc>
          <w:tcPr>
            <w:tcW w:w="1269" w:type="pct"/>
            <w:tcBorders>
              <w:top w:val="nil"/>
              <w:left w:val="nil"/>
              <w:bottom w:val="nil"/>
              <w:right w:val="nil"/>
            </w:tcBorders>
            <w:shd w:val="clear" w:color="auto" w:fill="FFFFFF"/>
          </w:tcPr>
          <w:p w14:paraId="3B743FF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22.7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3.8</w:t>
            </w:r>
          </w:p>
        </w:tc>
        <w:tc>
          <w:tcPr>
            <w:tcW w:w="895" w:type="pct"/>
            <w:tcBorders>
              <w:top w:val="nil"/>
              <w:left w:val="nil"/>
              <w:bottom w:val="nil"/>
              <w:right w:val="nil"/>
            </w:tcBorders>
            <w:shd w:val="clear" w:color="auto" w:fill="FFFFFF"/>
          </w:tcPr>
          <w:p w14:paraId="082564C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22.1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4.0</w:t>
            </w:r>
          </w:p>
        </w:tc>
        <w:tc>
          <w:tcPr>
            <w:tcW w:w="524" w:type="pct"/>
            <w:tcBorders>
              <w:top w:val="nil"/>
              <w:left w:val="nil"/>
              <w:bottom w:val="nil"/>
              <w:right w:val="nil"/>
            </w:tcBorders>
            <w:shd w:val="clear" w:color="auto" w:fill="FFFFFF"/>
          </w:tcPr>
          <w:p w14:paraId="5B62E46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0.15</w:t>
            </w:r>
          </w:p>
        </w:tc>
      </w:tr>
      <w:tr w14:paraId="3FEC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7603E589">
            <w:pPr>
              <w:jc w:val="left"/>
              <w:rPr>
                <w:rFonts w:hint="default" w:ascii="Times New Roman" w:hAnsi="Times New Roman" w:cs="Times New Roman" w:eastAsiaTheme="minorEastAsia"/>
                <w:b/>
                <w:bCs/>
                <w:kern w:val="2"/>
                <w:sz w:val="21"/>
                <w:szCs w:val="24"/>
                <w:lang w:val="en-US" w:eastAsia="zh-CN" w:bidi="ar-SA"/>
              </w:rPr>
            </w:pPr>
            <w:r>
              <w:rPr>
                <w:rFonts w:hint="default" w:ascii="Times New Roman" w:hAnsi="Times New Roman" w:cs="Times New Roman"/>
                <w:b/>
                <w:bCs/>
              </w:rPr>
              <w:t>Ever Smoking history</w:t>
            </w:r>
          </w:p>
        </w:tc>
        <w:tc>
          <w:tcPr>
            <w:tcW w:w="1269" w:type="pct"/>
            <w:tcBorders>
              <w:top w:val="nil"/>
              <w:left w:val="nil"/>
              <w:bottom w:val="nil"/>
              <w:right w:val="nil"/>
            </w:tcBorders>
            <w:shd w:val="clear" w:color="auto" w:fill="FFFFFF"/>
          </w:tcPr>
          <w:p w14:paraId="595E870D">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131 (7.7%)</w:t>
            </w:r>
          </w:p>
        </w:tc>
        <w:tc>
          <w:tcPr>
            <w:tcW w:w="895" w:type="pct"/>
            <w:tcBorders>
              <w:top w:val="nil"/>
              <w:left w:val="nil"/>
              <w:bottom w:val="nil"/>
              <w:right w:val="nil"/>
            </w:tcBorders>
            <w:shd w:val="clear" w:color="auto" w:fill="FFFFFF"/>
          </w:tcPr>
          <w:p w14:paraId="1F1B2C87">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94 (9.7%)</w:t>
            </w:r>
          </w:p>
        </w:tc>
        <w:tc>
          <w:tcPr>
            <w:tcW w:w="524" w:type="pct"/>
            <w:tcBorders>
              <w:top w:val="nil"/>
              <w:left w:val="nil"/>
              <w:bottom w:val="nil"/>
              <w:right w:val="nil"/>
            </w:tcBorders>
            <w:shd w:val="clear" w:color="auto" w:fill="FFFFFF"/>
          </w:tcPr>
          <w:p w14:paraId="37A879F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0.07</w:t>
            </w:r>
          </w:p>
        </w:tc>
      </w:tr>
      <w:tr w14:paraId="0A960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742F999E">
            <w:pPr>
              <w:jc w:val="left"/>
              <w:rPr>
                <w:rFonts w:hint="eastAsia" w:ascii="Times New Roman" w:hAnsi="Times New Roman" w:cs="Times New Roman" w:eastAsiaTheme="minorEastAsia"/>
                <w:b/>
                <w:bCs/>
                <w:kern w:val="2"/>
                <w:sz w:val="21"/>
                <w:szCs w:val="24"/>
                <w:lang w:val="en-US" w:eastAsia="zh-CN" w:bidi="ar-SA"/>
              </w:rPr>
            </w:pPr>
            <w:r>
              <w:rPr>
                <w:rFonts w:hint="default" w:ascii="Times New Roman" w:hAnsi="Times New Roman" w:cs="Times New Roman"/>
                <w:b/>
                <w:bCs/>
              </w:rPr>
              <w:t>Ever Drinking history</w:t>
            </w:r>
          </w:p>
        </w:tc>
        <w:tc>
          <w:tcPr>
            <w:tcW w:w="1269" w:type="pct"/>
            <w:tcBorders>
              <w:top w:val="nil"/>
              <w:left w:val="nil"/>
              <w:bottom w:val="nil"/>
              <w:right w:val="nil"/>
            </w:tcBorders>
            <w:shd w:val="clear" w:color="auto" w:fill="FFFFFF"/>
          </w:tcPr>
          <w:p w14:paraId="2F8FA8C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65 (3.8%)</w:t>
            </w:r>
          </w:p>
        </w:tc>
        <w:tc>
          <w:tcPr>
            <w:tcW w:w="895" w:type="pct"/>
            <w:tcBorders>
              <w:top w:val="nil"/>
              <w:left w:val="nil"/>
              <w:bottom w:val="nil"/>
              <w:right w:val="nil"/>
            </w:tcBorders>
            <w:shd w:val="clear" w:color="auto" w:fill="FFFFFF"/>
          </w:tcPr>
          <w:p w14:paraId="5FE440C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48 (4.9%)</w:t>
            </w:r>
          </w:p>
        </w:tc>
        <w:tc>
          <w:tcPr>
            <w:tcW w:w="524" w:type="pct"/>
            <w:tcBorders>
              <w:top w:val="nil"/>
              <w:left w:val="nil"/>
              <w:bottom w:val="nil"/>
              <w:right w:val="nil"/>
            </w:tcBorders>
            <w:shd w:val="clear" w:color="auto" w:fill="FFFFFF"/>
          </w:tcPr>
          <w:p w14:paraId="75F64BB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0.05</w:t>
            </w:r>
          </w:p>
        </w:tc>
      </w:tr>
      <w:tr w14:paraId="06A9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3DD8D8D0">
            <w:pPr>
              <w:jc w:val="left"/>
              <w:rPr>
                <w:rFonts w:hint="default" w:ascii="Times New Roman" w:hAnsi="Times New Roman" w:cs="Times New Roman" w:eastAsiaTheme="minorEastAsia"/>
                <w:b/>
                <w:bCs/>
                <w:kern w:val="2"/>
                <w:sz w:val="21"/>
                <w:szCs w:val="24"/>
                <w:lang w:val="en-US" w:eastAsia="zh-CN" w:bidi="ar-SA"/>
              </w:rPr>
            </w:pPr>
            <w:r>
              <w:rPr>
                <w:rFonts w:hint="default" w:ascii="Times New Roman" w:hAnsi="Times New Roman" w:cs="Times New Roman"/>
                <w:b/>
                <w:bCs/>
              </w:rPr>
              <w:t>History of falls in the past year</w:t>
            </w:r>
          </w:p>
        </w:tc>
        <w:tc>
          <w:tcPr>
            <w:tcW w:w="1269" w:type="pct"/>
            <w:tcBorders>
              <w:top w:val="nil"/>
              <w:left w:val="nil"/>
              <w:bottom w:val="nil"/>
              <w:right w:val="nil"/>
            </w:tcBorders>
            <w:shd w:val="clear" w:color="auto" w:fill="FFFFFF"/>
          </w:tcPr>
          <w:p w14:paraId="729CACC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300 (17.5%)</w:t>
            </w:r>
          </w:p>
        </w:tc>
        <w:tc>
          <w:tcPr>
            <w:tcW w:w="895" w:type="pct"/>
            <w:tcBorders>
              <w:top w:val="nil"/>
              <w:left w:val="nil"/>
              <w:bottom w:val="nil"/>
              <w:right w:val="nil"/>
            </w:tcBorders>
            <w:shd w:val="clear" w:color="auto" w:fill="FFFFFF"/>
          </w:tcPr>
          <w:p w14:paraId="1275C8A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207 (21.2%)</w:t>
            </w:r>
          </w:p>
        </w:tc>
        <w:tc>
          <w:tcPr>
            <w:tcW w:w="524" w:type="pct"/>
            <w:tcBorders>
              <w:top w:val="nil"/>
              <w:left w:val="nil"/>
              <w:bottom w:val="nil"/>
              <w:right w:val="nil"/>
            </w:tcBorders>
            <w:shd w:val="clear" w:color="auto" w:fill="FFFFFF"/>
          </w:tcPr>
          <w:p w14:paraId="6B9CB4B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0.09</w:t>
            </w:r>
          </w:p>
        </w:tc>
      </w:tr>
      <w:tr w14:paraId="0593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46B9887D">
            <w:pPr>
              <w:jc w:val="left"/>
              <w:rPr>
                <w:rFonts w:hint="default" w:ascii="Times New Roman" w:hAnsi="Times New Roman" w:cs="Times New Roman" w:eastAsiaTheme="minorEastAsia"/>
                <w:b/>
                <w:bCs/>
                <w:kern w:val="2"/>
                <w:sz w:val="21"/>
                <w:szCs w:val="24"/>
                <w:lang w:val="en-US" w:eastAsia="zh-CN" w:bidi="ar-SA"/>
              </w:rPr>
            </w:pPr>
            <w:r>
              <w:rPr>
                <w:rFonts w:hint="default" w:ascii="Times New Roman" w:hAnsi="Times New Roman" w:cs="Times New Roman"/>
                <w:b/>
                <w:bCs/>
              </w:rPr>
              <w:t>Type of hip fracture</w:t>
            </w:r>
          </w:p>
        </w:tc>
        <w:tc>
          <w:tcPr>
            <w:tcW w:w="1269" w:type="pct"/>
            <w:tcBorders>
              <w:top w:val="nil"/>
              <w:left w:val="nil"/>
              <w:bottom w:val="nil"/>
              <w:right w:val="nil"/>
            </w:tcBorders>
            <w:shd w:val="clear" w:color="auto" w:fill="FFFFFF"/>
          </w:tcPr>
          <w:p w14:paraId="7E35F3D7">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p>
        </w:tc>
        <w:tc>
          <w:tcPr>
            <w:tcW w:w="895" w:type="pct"/>
            <w:tcBorders>
              <w:top w:val="nil"/>
              <w:left w:val="nil"/>
              <w:bottom w:val="nil"/>
              <w:right w:val="nil"/>
            </w:tcBorders>
            <w:shd w:val="clear" w:color="auto" w:fill="FFFFFF"/>
          </w:tcPr>
          <w:p w14:paraId="2019228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p>
        </w:tc>
        <w:tc>
          <w:tcPr>
            <w:tcW w:w="524" w:type="pct"/>
            <w:tcBorders>
              <w:top w:val="nil"/>
              <w:left w:val="nil"/>
              <w:bottom w:val="nil"/>
              <w:right w:val="nil"/>
            </w:tcBorders>
            <w:shd w:val="clear" w:color="auto" w:fill="FFFFFF"/>
          </w:tcPr>
          <w:p w14:paraId="55FF8CAB">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p>
        </w:tc>
      </w:tr>
      <w:tr w14:paraId="22B8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558D11F3">
            <w:pPr>
              <w:ind w:firstLine="210" w:firstLineChars="100"/>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Femoral neck fracture</w:t>
            </w:r>
            <w:r>
              <w:rPr>
                <w:rFonts w:hint="eastAsia" w:ascii="Times New Roman" w:hAnsi="Times New Roman" w:cs="Times New Roman"/>
                <w:lang w:val="en-US" w:eastAsia="zh-CN"/>
              </w:rPr>
              <w:t xml:space="preserve"> (n = 1,435)</w:t>
            </w:r>
          </w:p>
        </w:tc>
        <w:tc>
          <w:tcPr>
            <w:tcW w:w="1269" w:type="pct"/>
            <w:tcBorders>
              <w:top w:val="nil"/>
              <w:left w:val="nil"/>
              <w:bottom w:val="nil"/>
              <w:right w:val="nil"/>
            </w:tcBorders>
            <w:shd w:val="clear" w:color="auto" w:fill="FFFFFF"/>
          </w:tcPr>
          <w:p w14:paraId="534D2F5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980 (57.2%)</w:t>
            </w:r>
          </w:p>
        </w:tc>
        <w:tc>
          <w:tcPr>
            <w:tcW w:w="895" w:type="pct"/>
            <w:tcBorders>
              <w:top w:val="nil"/>
              <w:left w:val="nil"/>
              <w:bottom w:val="nil"/>
              <w:right w:val="nil"/>
            </w:tcBorders>
            <w:shd w:val="clear" w:color="auto" w:fill="FFFFFF"/>
          </w:tcPr>
          <w:p w14:paraId="02275F4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455 (46.7%)</w:t>
            </w:r>
          </w:p>
        </w:tc>
        <w:tc>
          <w:tcPr>
            <w:tcW w:w="524" w:type="pct"/>
            <w:tcBorders>
              <w:top w:val="nil"/>
              <w:left w:val="nil"/>
              <w:bottom w:val="nil"/>
              <w:right w:val="nil"/>
            </w:tcBorders>
            <w:shd w:val="clear" w:color="auto" w:fill="FFFFFF"/>
          </w:tcPr>
          <w:p w14:paraId="55E95EF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iCs/>
                <w:caps w:val="0"/>
                <w:color w:val="FF0000"/>
                <w:spacing w:val="0"/>
                <w:sz w:val="21"/>
                <w:szCs w:val="21"/>
                <w:shd w:val="clear" w:fill="FFFFFF"/>
                <w:vertAlign w:val="baseline"/>
                <w:lang w:val="en-US" w:eastAsia="zh-CN"/>
              </w:rPr>
              <w:t>0.21</w:t>
            </w:r>
          </w:p>
        </w:tc>
      </w:tr>
      <w:tr w14:paraId="099C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1B27EB9E">
            <w:pPr>
              <w:ind w:firstLine="210" w:firstLineChars="100"/>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Intertrochanteric fracture</w:t>
            </w:r>
            <w:r>
              <w:rPr>
                <w:rFonts w:hint="eastAsia" w:ascii="Times New Roman" w:hAnsi="Times New Roman" w:cs="Times New Roman"/>
                <w:lang w:val="en-US" w:eastAsia="zh-CN"/>
              </w:rPr>
              <w:t xml:space="preserve"> (n = 1,207)</w:t>
            </w:r>
          </w:p>
        </w:tc>
        <w:tc>
          <w:tcPr>
            <w:tcW w:w="1269" w:type="pct"/>
            <w:tcBorders>
              <w:top w:val="nil"/>
              <w:left w:val="nil"/>
              <w:bottom w:val="nil"/>
              <w:right w:val="nil"/>
            </w:tcBorders>
            <w:shd w:val="clear" w:color="auto" w:fill="FFFFFF"/>
          </w:tcPr>
          <w:p w14:paraId="5451F61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707 (41.2%)</w:t>
            </w:r>
          </w:p>
        </w:tc>
        <w:tc>
          <w:tcPr>
            <w:tcW w:w="895" w:type="pct"/>
            <w:tcBorders>
              <w:top w:val="nil"/>
              <w:left w:val="nil"/>
              <w:bottom w:val="nil"/>
              <w:right w:val="nil"/>
            </w:tcBorders>
            <w:shd w:val="clear" w:color="auto" w:fill="FFFFFF"/>
          </w:tcPr>
          <w:p w14:paraId="70810D6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500 (51.3%)</w:t>
            </w:r>
          </w:p>
        </w:tc>
        <w:tc>
          <w:tcPr>
            <w:tcW w:w="524" w:type="pct"/>
            <w:tcBorders>
              <w:top w:val="nil"/>
              <w:left w:val="nil"/>
              <w:bottom w:val="nil"/>
              <w:right w:val="nil"/>
            </w:tcBorders>
            <w:shd w:val="clear" w:color="auto" w:fill="FFFFFF"/>
          </w:tcPr>
          <w:p w14:paraId="4608583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auto"/>
                <w:spacing w:val="0"/>
                <w:sz w:val="21"/>
                <w:szCs w:val="21"/>
                <w:shd w:val="clear" w:fill="FFFFFF"/>
                <w:vertAlign w:val="baseline"/>
                <w:lang w:val="en-US" w:eastAsia="zh-CN"/>
              </w:rPr>
              <w:t>0.20</w:t>
            </w:r>
          </w:p>
        </w:tc>
      </w:tr>
      <w:tr w14:paraId="4A23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5AA4192D">
            <w:pPr>
              <w:ind w:firstLine="210" w:firstLineChars="100"/>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Subtrochanteric fracture</w:t>
            </w:r>
            <w:r>
              <w:rPr>
                <w:rFonts w:hint="eastAsia" w:ascii="Times New Roman" w:hAnsi="Times New Roman" w:cs="Times New Roman"/>
                <w:lang w:val="en-US" w:eastAsia="zh-CN"/>
              </w:rPr>
              <w:t xml:space="preserve"> (n = 47)</w:t>
            </w:r>
          </w:p>
        </w:tc>
        <w:tc>
          <w:tcPr>
            <w:tcW w:w="1269" w:type="pct"/>
            <w:tcBorders>
              <w:top w:val="nil"/>
              <w:left w:val="nil"/>
              <w:bottom w:val="nil"/>
              <w:right w:val="nil"/>
            </w:tcBorders>
            <w:shd w:val="clear" w:color="auto" w:fill="FFFFFF"/>
          </w:tcPr>
          <w:p w14:paraId="6610D8C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27 (1.6%)</w:t>
            </w:r>
          </w:p>
        </w:tc>
        <w:tc>
          <w:tcPr>
            <w:tcW w:w="895" w:type="pct"/>
            <w:tcBorders>
              <w:top w:val="nil"/>
              <w:left w:val="nil"/>
              <w:bottom w:val="nil"/>
              <w:right w:val="nil"/>
            </w:tcBorders>
            <w:shd w:val="clear" w:color="auto" w:fill="FFFFFF"/>
          </w:tcPr>
          <w:p w14:paraId="0C22B3A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20 (2.1%)</w:t>
            </w:r>
          </w:p>
        </w:tc>
        <w:tc>
          <w:tcPr>
            <w:tcW w:w="524" w:type="pct"/>
            <w:tcBorders>
              <w:top w:val="nil"/>
              <w:left w:val="nil"/>
              <w:bottom w:val="nil"/>
              <w:right w:val="nil"/>
            </w:tcBorders>
            <w:shd w:val="clear" w:color="auto" w:fill="FFFFFF"/>
          </w:tcPr>
          <w:p w14:paraId="378604F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0.04</w:t>
            </w:r>
          </w:p>
        </w:tc>
      </w:tr>
      <w:tr w14:paraId="14A47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5F2A7E41">
            <w:pPr>
              <w:ind w:firstLine="0" w:firstLineChars="0"/>
              <w:jc w:val="left"/>
              <w:rPr>
                <w:rFonts w:hint="default" w:ascii="Times New Roman" w:hAnsi="Times New Roman" w:eastAsia="等线" w:cs="Times New Roman"/>
                <w:kern w:val="2"/>
                <w:sz w:val="21"/>
                <w:szCs w:val="24"/>
                <w:lang w:val="en-US" w:eastAsia="zh-CN" w:bidi="ar-SA"/>
              </w:rPr>
            </w:pPr>
            <w:r>
              <w:rPr>
                <w:rFonts w:hint="eastAsia" w:ascii="Times New Roman" w:hAnsi="Times New Roman" w:cs="Times New Roman"/>
                <w:b/>
                <w:bCs/>
                <w:highlight w:val="none"/>
                <w:lang w:val="en-US" w:eastAsia="zh-CN"/>
              </w:rPr>
              <w:t>Season of hip fracture</w:t>
            </w:r>
          </w:p>
        </w:tc>
        <w:tc>
          <w:tcPr>
            <w:tcW w:w="1269" w:type="pct"/>
            <w:tcBorders>
              <w:top w:val="nil"/>
              <w:left w:val="nil"/>
              <w:bottom w:val="nil"/>
              <w:right w:val="nil"/>
            </w:tcBorders>
            <w:shd w:val="clear" w:color="auto" w:fill="FFFFFF"/>
          </w:tcPr>
          <w:p w14:paraId="74A3E7BB">
            <w:pP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pPr>
          </w:p>
        </w:tc>
        <w:tc>
          <w:tcPr>
            <w:tcW w:w="895" w:type="pct"/>
            <w:tcBorders>
              <w:top w:val="nil"/>
              <w:left w:val="nil"/>
              <w:bottom w:val="nil"/>
              <w:right w:val="nil"/>
            </w:tcBorders>
            <w:shd w:val="clear" w:color="auto" w:fill="FFFFFF"/>
          </w:tcPr>
          <w:p w14:paraId="4A8944B2">
            <w:pP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pPr>
          </w:p>
        </w:tc>
        <w:tc>
          <w:tcPr>
            <w:tcW w:w="524" w:type="pct"/>
            <w:tcBorders>
              <w:top w:val="nil"/>
              <w:left w:val="nil"/>
              <w:bottom w:val="nil"/>
              <w:right w:val="nil"/>
            </w:tcBorders>
            <w:shd w:val="clear" w:color="auto" w:fill="FFFFFF"/>
          </w:tcPr>
          <w:p w14:paraId="42AE263A">
            <w:pP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pPr>
          </w:p>
        </w:tc>
      </w:tr>
      <w:tr w14:paraId="24FE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44C9B961">
            <w:pPr>
              <w:ind w:firstLine="210" w:firstLineChars="100"/>
              <w:jc w:val="left"/>
              <w:rPr>
                <w:rFonts w:hint="default" w:ascii="Times New Roman" w:hAnsi="Times New Roman" w:eastAsia="等线" w:cs="Times New Roman"/>
                <w:kern w:val="2"/>
                <w:sz w:val="21"/>
                <w:szCs w:val="24"/>
                <w:lang w:val="en-US" w:eastAsia="zh-CN" w:bidi="ar-SA"/>
              </w:rPr>
            </w:pPr>
            <w:r>
              <w:rPr>
                <w:rFonts w:hint="eastAsia" w:ascii="Times New Roman" w:hAnsi="Times New Roman" w:cs="Times New Roman"/>
                <w:lang w:val="en-US" w:eastAsia="zh-CN"/>
              </w:rPr>
              <w:t>Spring</w:t>
            </w:r>
          </w:p>
        </w:tc>
        <w:tc>
          <w:tcPr>
            <w:tcW w:w="1269" w:type="pct"/>
            <w:tcBorders>
              <w:top w:val="nil"/>
              <w:left w:val="nil"/>
              <w:bottom w:val="nil"/>
              <w:right w:val="nil"/>
            </w:tcBorders>
            <w:shd w:val="clear" w:color="auto" w:fill="FFFFFF"/>
          </w:tcPr>
          <w:p w14:paraId="4C8C13F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436 (25.4%)</w:t>
            </w:r>
          </w:p>
        </w:tc>
        <w:tc>
          <w:tcPr>
            <w:tcW w:w="895" w:type="pct"/>
            <w:tcBorders>
              <w:top w:val="nil"/>
              <w:left w:val="nil"/>
              <w:bottom w:val="nil"/>
              <w:right w:val="nil"/>
            </w:tcBorders>
            <w:shd w:val="clear" w:color="auto" w:fill="FFFFFF"/>
          </w:tcPr>
          <w:p w14:paraId="2AA5599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260 (26.7%)</w:t>
            </w:r>
          </w:p>
        </w:tc>
        <w:tc>
          <w:tcPr>
            <w:tcW w:w="524" w:type="pct"/>
            <w:tcBorders>
              <w:top w:val="nil"/>
              <w:left w:val="nil"/>
              <w:bottom w:val="nil"/>
              <w:right w:val="nil"/>
            </w:tcBorders>
            <w:shd w:val="clear" w:color="auto" w:fill="FFFFFF"/>
          </w:tcPr>
          <w:p w14:paraId="24CF966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0.03</w:t>
            </w:r>
          </w:p>
        </w:tc>
      </w:tr>
      <w:tr w14:paraId="3B56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2302BCF2">
            <w:pPr>
              <w:ind w:firstLine="210" w:firstLineChars="100"/>
              <w:jc w:val="left"/>
              <w:rPr>
                <w:rFonts w:hint="default" w:ascii="Times New Roman" w:hAnsi="Times New Roman" w:eastAsia="等线" w:cs="Times New Roman"/>
                <w:kern w:val="2"/>
                <w:sz w:val="21"/>
                <w:szCs w:val="24"/>
                <w:lang w:val="en-US" w:eastAsia="zh-CN" w:bidi="ar-SA"/>
              </w:rPr>
            </w:pPr>
            <w:r>
              <w:rPr>
                <w:rFonts w:hint="eastAsia" w:ascii="Times New Roman" w:hAnsi="Times New Roman" w:cs="Times New Roman"/>
                <w:lang w:val="en-US" w:eastAsia="zh-CN"/>
              </w:rPr>
              <w:t>Summer</w:t>
            </w:r>
          </w:p>
        </w:tc>
        <w:tc>
          <w:tcPr>
            <w:tcW w:w="1269" w:type="pct"/>
            <w:tcBorders>
              <w:top w:val="nil"/>
              <w:left w:val="nil"/>
              <w:bottom w:val="nil"/>
              <w:right w:val="nil"/>
            </w:tcBorders>
            <w:shd w:val="clear" w:color="auto" w:fill="FFFFFF"/>
          </w:tcPr>
          <w:p w14:paraId="1B3F2B4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455 (26.5%)</w:t>
            </w:r>
          </w:p>
        </w:tc>
        <w:tc>
          <w:tcPr>
            <w:tcW w:w="895" w:type="pct"/>
            <w:tcBorders>
              <w:top w:val="nil"/>
              <w:left w:val="nil"/>
              <w:bottom w:val="nil"/>
              <w:right w:val="nil"/>
            </w:tcBorders>
            <w:shd w:val="clear" w:color="auto" w:fill="FFFFFF"/>
          </w:tcPr>
          <w:p w14:paraId="08FBD860">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258 (26.5%)</w:t>
            </w:r>
          </w:p>
        </w:tc>
        <w:tc>
          <w:tcPr>
            <w:tcW w:w="524" w:type="pct"/>
            <w:tcBorders>
              <w:top w:val="nil"/>
              <w:left w:val="nil"/>
              <w:bottom w:val="nil"/>
              <w:right w:val="nil"/>
            </w:tcBorders>
            <w:shd w:val="clear" w:color="auto" w:fill="FFFFFF"/>
          </w:tcPr>
          <w:p w14:paraId="5CE336F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w:t>
            </w:r>
          </w:p>
        </w:tc>
      </w:tr>
      <w:tr w14:paraId="45F7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57D255A4">
            <w:pPr>
              <w:ind w:firstLine="210" w:firstLineChars="100"/>
              <w:jc w:val="left"/>
              <w:rPr>
                <w:rFonts w:hint="default" w:ascii="Times New Roman" w:hAnsi="Times New Roman" w:eastAsia="等线" w:cs="Times New Roman"/>
                <w:kern w:val="2"/>
                <w:sz w:val="21"/>
                <w:szCs w:val="24"/>
                <w:lang w:val="en-US" w:eastAsia="zh-CN" w:bidi="ar-SA"/>
              </w:rPr>
            </w:pPr>
            <w:r>
              <w:rPr>
                <w:rFonts w:hint="eastAsia" w:ascii="Times New Roman" w:hAnsi="Times New Roman" w:cs="Times New Roman"/>
                <w:lang w:val="en-US" w:eastAsia="zh-CN"/>
              </w:rPr>
              <w:t>Autumn</w:t>
            </w:r>
          </w:p>
        </w:tc>
        <w:tc>
          <w:tcPr>
            <w:tcW w:w="1269" w:type="pct"/>
            <w:tcBorders>
              <w:top w:val="nil"/>
              <w:left w:val="nil"/>
              <w:bottom w:val="nil"/>
              <w:right w:val="nil"/>
            </w:tcBorders>
            <w:shd w:val="clear" w:color="auto" w:fill="FFFFFF"/>
          </w:tcPr>
          <w:p w14:paraId="06B986A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473 (27.6%)</w:t>
            </w:r>
          </w:p>
        </w:tc>
        <w:tc>
          <w:tcPr>
            <w:tcW w:w="895" w:type="pct"/>
            <w:tcBorders>
              <w:top w:val="nil"/>
              <w:left w:val="nil"/>
              <w:bottom w:val="nil"/>
              <w:right w:val="nil"/>
            </w:tcBorders>
            <w:shd w:val="clear" w:color="auto" w:fill="FFFFFF"/>
          </w:tcPr>
          <w:p w14:paraId="6EBC6A5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259 (26.6%)</w:t>
            </w:r>
          </w:p>
        </w:tc>
        <w:tc>
          <w:tcPr>
            <w:tcW w:w="524" w:type="pct"/>
            <w:tcBorders>
              <w:top w:val="nil"/>
              <w:left w:val="nil"/>
              <w:bottom w:val="nil"/>
              <w:right w:val="nil"/>
            </w:tcBorders>
            <w:shd w:val="clear" w:color="auto" w:fill="FFFFFF"/>
          </w:tcPr>
          <w:p w14:paraId="79109467">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0.02</w:t>
            </w:r>
          </w:p>
        </w:tc>
      </w:tr>
      <w:tr w14:paraId="1ECB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589F8DCC">
            <w:pPr>
              <w:ind w:firstLine="210" w:firstLineChars="100"/>
              <w:jc w:val="left"/>
              <w:rPr>
                <w:rFonts w:hint="default" w:ascii="Times New Roman" w:hAnsi="Times New Roman" w:eastAsia="等线" w:cs="Times New Roman"/>
                <w:kern w:val="2"/>
                <w:sz w:val="21"/>
                <w:szCs w:val="24"/>
                <w:lang w:val="en-US" w:eastAsia="zh-CN" w:bidi="ar-SA"/>
              </w:rPr>
            </w:pPr>
            <w:r>
              <w:rPr>
                <w:rFonts w:hint="eastAsia" w:ascii="Times New Roman" w:hAnsi="Times New Roman" w:cs="Times New Roman"/>
                <w:lang w:val="en-US" w:eastAsia="zh-CN"/>
              </w:rPr>
              <w:t>Winter</w:t>
            </w:r>
          </w:p>
        </w:tc>
        <w:tc>
          <w:tcPr>
            <w:tcW w:w="1269" w:type="pct"/>
            <w:tcBorders>
              <w:top w:val="nil"/>
              <w:left w:val="nil"/>
              <w:bottom w:val="nil"/>
              <w:right w:val="nil"/>
            </w:tcBorders>
            <w:shd w:val="clear" w:color="auto" w:fill="FFFFFF"/>
          </w:tcPr>
          <w:p w14:paraId="5807225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350 (20.4%)</w:t>
            </w:r>
          </w:p>
        </w:tc>
        <w:tc>
          <w:tcPr>
            <w:tcW w:w="895" w:type="pct"/>
            <w:tcBorders>
              <w:top w:val="nil"/>
              <w:left w:val="nil"/>
              <w:bottom w:val="nil"/>
              <w:right w:val="nil"/>
            </w:tcBorders>
            <w:shd w:val="clear" w:color="auto" w:fill="FFFFFF"/>
          </w:tcPr>
          <w:p w14:paraId="72E3ACA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198 (20.3%)</w:t>
            </w:r>
          </w:p>
        </w:tc>
        <w:tc>
          <w:tcPr>
            <w:tcW w:w="524" w:type="pct"/>
            <w:tcBorders>
              <w:top w:val="nil"/>
              <w:left w:val="nil"/>
              <w:bottom w:val="nil"/>
              <w:right w:val="nil"/>
            </w:tcBorders>
            <w:shd w:val="clear" w:color="auto" w:fill="FFFFFF"/>
          </w:tcPr>
          <w:p w14:paraId="6CA8431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&lt;0.01</w:t>
            </w:r>
          </w:p>
        </w:tc>
      </w:tr>
      <w:tr w14:paraId="58E0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2D994CC6">
            <w:pPr>
              <w:jc w:val="left"/>
              <w:rPr>
                <w:rFonts w:hint="default" w:ascii="Times New Roman" w:hAnsi="Times New Roman" w:cs="Times New Roman" w:eastAsiaTheme="minorEastAsia"/>
                <w:b/>
                <w:bCs/>
                <w:kern w:val="2"/>
                <w:sz w:val="21"/>
                <w:szCs w:val="24"/>
                <w:lang w:val="en-US" w:eastAsia="zh-CN" w:bidi="ar-SA"/>
              </w:rPr>
            </w:pPr>
            <w:r>
              <w:rPr>
                <w:rFonts w:hint="default" w:ascii="Times New Roman" w:hAnsi="Times New Roman" w:cs="Times New Roman"/>
                <w:b/>
                <w:bCs/>
              </w:rPr>
              <w:t>Underlying medical conditions</w:t>
            </w:r>
          </w:p>
        </w:tc>
        <w:tc>
          <w:tcPr>
            <w:tcW w:w="1269" w:type="pct"/>
            <w:tcBorders>
              <w:top w:val="nil"/>
              <w:left w:val="nil"/>
              <w:bottom w:val="nil"/>
              <w:right w:val="nil"/>
            </w:tcBorders>
            <w:shd w:val="clear" w:color="auto" w:fill="FFFFFF"/>
          </w:tcPr>
          <w:p w14:paraId="3AD4E62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p>
        </w:tc>
        <w:tc>
          <w:tcPr>
            <w:tcW w:w="895" w:type="pct"/>
            <w:tcBorders>
              <w:top w:val="nil"/>
              <w:left w:val="nil"/>
              <w:bottom w:val="nil"/>
              <w:right w:val="nil"/>
            </w:tcBorders>
            <w:shd w:val="clear" w:color="auto" w:fill="FFFFFF"/>
          </w:tcPr>
          <w:p w14:paraId="6DB1B36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p>
        </w:tc>
        <w:tc>
          <w:tcPr>
            <w:tcW w:w="524" w:type="pct"/>
            <w:tcBorders>
              <w:top w:val="nil"/>
              <w:left w:val="nil"/>
              <w:bottom w:val="nil"/>
              <w:right w:val="nil"/>
            </w:tcBorders>
            <w:shd w:val="clear" w:color="auto" w:fill="FFFFFF"/>
          </w:tcPr>
          <w:p w14:paraId="075A084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p>
        </w:tc>
      </w:tr>
      <w:tr w14:paraId="3B37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20ECD338">
            <w:pPr>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Hypertension</w:t>
            </w:r>
          </w:p>
        </w:tc>
        <w:tc>
          <w:tcPr>
            <w:tcW w:w="1269" w:type="pct"/>
            <w:tcBorders>
              <w:top w:val="nil"/>
              <w:left w:val="nil"/>
              <w:bottom w:val="nil"/>
              <w:right w:val="nil"/>
            </w:tcBorders>
            <w:shd w:val="clear" w:color="auto" w:fill="FFFFFF"/>
          </w:tcPr>
          <w:p w14:paraId="149F6E8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895 (52.2%)</w:t>
            </w:r>
          </w:p>
        </w:tc>
        <w:tc>
          <w:tcPr>
            <w:tcW w:w="895" w:type="pct"/>
            <w:tcBorders>
              <w:top w:val="nil"/>
              <w:left w:val="nil"/>
              <w:bottom w:val="nil"/>
              <w:right w:val="nil"/>
            </w:tcBorders>
            <w:shd w:val="clear" w:color="auto" w:fill="FFFFFF"/>
          </w:tcPr>
          <w:p w14:paraId="34F4AC6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533 (54.7%)</w:t>
            </w:r>
          </w:p>
        </w:tc>
        <w:tc>
          <w:tcPr>
            <w:tcW w:w="524" w:type="pct"/>
            <w:tcBorders>
              <w:top w:val="nil"/>
              <w:left w:val="nil"/>
              <w:bottom w:val="nil"/>
              <w:right w:val="nil"/>
            </w:tcBorders>
            <w:shd w:val="clear" w:color="auto" w:fill="FFFFFF"/>
          </w:tcPr>
          <w:p w14:paraId="590F892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0.05</w:t>
            </w:r>
          </w:p>
        </w:tc>
      </w:tr>
      <w:tr w14:paraId="6405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18F0B14A">
            <w:pPr>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Insomnia</w:t>
            </w:r>
            <w:r>
              <w:rPr>
                <w:rFonts w:hint="eastAsia" w:ascii="Times New Roman" w:hAnsi="Times New Roman" w:cs="Times New Roman"/>
                <w:lang w:val="en-US" w:eastAsia="zh-CN"/>
              </w:rPr>
              <w:t xml:space="preserve"> (n = 2,682)</w:t>
            </w:r>
          </w:p>
        </w:tc>
        <w:tc>
          <w:tcPr>
            <w:tcW w:w="1269" w:type="pct"/>
            <w:tcBorders>
              <w:top w:val="nil"/>
              <w:left w:val="nil"/>
              <w:bottom w:val="nil"/>
              <w:right w:val="nil"/>
            </w:tcBorders>
            <w:shd w:val="clear" w:color="auto" w:fill="FFFFFF"/>
          </w:tcPr>
          <w:p w14:paraId="56FB5397">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504 (29.5%)</w:t>
            </w:r>
          </w:p>
        </w:tc>
        <w:tc>
          <w:tcPr>
            <w:tcW w:w="895" w:type="pct"/>
            <w:tcBorders>
              <w:top w:val="nil"/>
              <w:left w:val="nil"/>
              <w:bottom w:val="nil"/>
              <w:right w:val="nil"/>
            </w:tcBorders>
            <w:shd w:val="clear" w:color="auto" w:fill="FFFFFF"/>
          </w:tcPr>
          <w:p w14:paraId="5BBE5180">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264 (27.2%)</w:t>
            </w:r>
          </w:p>
        </w:tc>
        <w:tc>
          <w:tcPr>
            <w:tcW w:w="524" w:type="pct"/>
            <w:tcBorders>
              <w:top w:val="nil"/>
              <w:left w:val="nil"/>
              <w:bottom w:val="nil"/>
              <w:right w:val="nil"/>
            </w:tcBorders>
            <w:shd w:val="clear" w:color="auto" w:fill="FFFFFF"/>
          </w:tcPr>
          <w:p w14:paraId="5D04A3A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0.05</w:t>
            </w:r>
          </w:p>
        </w:tc>
      </w:tr>
      <w:tr w14:paraId="61F5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68DC808A">
            <w:pPr>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Diabetes</w:t>
            </w:r>
          </w:p>
        </w:tc>
        <w:tc>
          <w:tcPr>
            <w:tcW w:w="1269" w:type="pct"/>
            <w:tcBorders>
              <w:top w:val="nil"/>
              <w:left w:val="nil"/>
              <w:bottom w:val="nil"/>
              <w:right w:val="nil"/>
            </w:tcBorders>
            <w:shd w:val="clear" w:color="auto" w:fill="FFFFFF"/>
          </w:tcPr>
          <w:p w14:paraId="5ABBBF9B">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445 (26.0%)</w:t>
            </w:r>
          </w:p>
        </w:tc>
        <w:tc>
          <w:tcPr>
            <w:tcW w:w="895" w:type="pct"/>
            <w:tcBorders>
              <w:top w:val="nil"/>
              <w:left w:val="nil"/>
              <w:bottom w:val="nil"/>
              <w:right w:val="nil"/>
            </w:tcBorders>
            <w:shd w:val="clear" w:color="auto" w:fill="FFFFFF"/>
          </w:tcPr>
          <w:p w14:paraId="48FF01F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25.7 (26.4%)</w:t>
            </w:r>
          </w:p>
        </w:tc>
        <w:tc>
          <w:tcPr>
            <w:tcW w:w="524" w:type="pct"/>
            <w:tcBorders>
              <w:top w:val="nil"/>
              <w:left w:val="nil"/>
              <w:bottom w:val="nil"/>
              <w:right w:val="nil"/>
            </w:tcBorders>
            <w:shd w:val="clear" w:color="auto" w:fill="FFFFFF"/>
          </w:tcPr>
          <w:p w14:paraId="6F2FFCB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0.01</w:t>
            </w:r>
          </w:p>
        </w:tc>
      </w:tr>
      <w:tr w14:paraId="13B4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04D38A3F">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Coronary artery disease</w:t>
            </w:r>
          </w:p>
        </w:tc>
        <w:tc>
          <w:tcPr>
            <w:tcW w:w="1269" w:type="pct"/>
            <w:tcBorders>
              <w:top w:val="nil"/>
              <w:left w:val="nil"/>
              <w:bottom w:val="nil"/>
              <w:right w:val="nil"/>
            </w:tcBorders>
            <w:shd w:val="clear" w:color="auto" w:fill="FFFFFF"/>
          </w:tcPr>
          <w:p w14:paraId="64360ED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307 (17.9%)</w:t>
            </w:r>
          </w:p>
        </w:tc>
        <w:tc>
          <w:tcPr>
            <w:tcW w:w="895" w:type="pct"/>
            <w:tcBorders>
              <w:top w:val="nil"/>
              <w:left w:val="nil"/>
              <w:bottom w:val="nil"/>
              <w:right w:val="nil"/>
            </w:tcBorders>
            <w:shd w:val="clear" w:color="auto" w:fill="FFFFFF"/>
          </w:tcPr>
          <w:p w14:paraId="77F97D6B">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196 (20.1%)</w:t>
            </w:r>
          </w:p>
        </w:tc>
        <w:tc>
          <w:tcPr>
            <w:tcW w:w="524" w:type="pct"/>
            <w:tcBorders>
              <w:top w:val="nil"/>
              <w:left w:val="nil"/>
              <w:bottom w:val="nil"/>
              <w:right w:val="nil"/>
            </w:tcBorders>
            <w:shd w:val="clear" w:color="auto" w:fill="FFFFFF"/>
          </w:tcPr>
          <w:p w14:paraId="01AD37DB">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0.06</w:t>
            </w:r>
          </w:p>
        </w:tc>
      </w:tr>
      <w:tr w14:paraId="0221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3BF21886">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Cerebrovascular disease</w:t>
            </w:r>
          </w:p>
        </w:tc>
        <w:tc>
          <w:tcPr>
            <w:tcW w:w="1269" w:type="pct"/>
            <w:tcBorders>
              <w:top w:val="nil"/>
              <w:left w:val="nil"/>
              <w:bottom w:val="nil"/>
              <w:right w:val="nil"/>
            </w:tcBorders>
            <w:shd w:val="clear" w:color="auto" w:fill="FFFFFF"/>
          </w:tcPr>
          <w:p w14:paraId="06D79E8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245 (14.3%)</w:t>
            </w:r>
          </w:p>
        </w:tc>
        <w:tc>
          <w:tcPr>
            <w:tcW w:w="895" w:type="pct"/>
            <w:tcBorders>
              <w:top w:val="nil"/>
              <w:left w:val="nil"/>
              <w:bottom w:val="nil"/>
              <w:right w:val="nil"/>
            </w:tcBorders>
            <w:shd w:val="clear" w:color="auto" w:fill="FFFFFF"/>
          </w:tcPr>
          <w:p w14:paraId="4D25909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146 (15.0%)</w:t>
            </w:r>
          </w:p>
        </w:tc>
        <w:tc>
          <w:tcPr>
            <w:tcW w:w="524" w:type="pct"/>
            <w:tcBorders>
              <w:top w:val="nil"/>
              <w:left w:val="nil"/>
              <w:bottom w:val="nil"/>
              <w:right w:val="nil"/>
            </w:tcBorders>
            <w:shd w:val="clear" w:color="auto" w:fill="FFFFFF"/>
          </w:tcPr>
          <w:p w14:paraId="6D080FC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0.02</w:t>
            </w:r>
          </w:p>
        </w:tc>
      </w:tr>
      <w:tr w14:paraId="0ABC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2B62902E">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Dementia/Cognitive impairment</w:t>
            </w:r>
          </w:p>
        </w:tc>
        <w:tc>
          <w:tcPr>
            <w:tcW w:w="1269" w:type="pct"/>
            <w:tcBorders>
              <w:top w:val="nil"/>
              <w:left w:val="nil"/>
              <w:bottom w:val="nil"/>
              <w:right w:val="nil"/>
            </w:tcBorders>
            <w:shd w:val="clear" w:color="auto" w:fill="FFFFFF"/>
          </w:tcPr>
          <w:p w14:paraId="2369ECCB">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148 (8.6%)</w:t>
            </w:r>
          </w:p>
        </w:tc>
        <w:tc>
          <w:tcPr>
            <w:tcW w:w="895" w:type="pct"/>
            <w:tcBorders>
              <w:top w:val="nil"/>
              <w:left w:val="nil"/>
              <w:bottom w:val="nil"/>
              <w:right w:val="nil"/>
            </w:tcBorders>
            <w:shd w:val="clear" w:color="auto" w:fill="FFFFFF"/>
          </w:tcPr>
          <w:p w14:paraId="5691EAB0">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152 (15.6%)</w:t>
            </w:r>
          </w:p>
        </w:tc>
        <w:tc>
          <w:tcPr>
            <w:tcW w:w="524" w:type="pct"/>
            <w:tcBorders>
              <w:top w:val="nil"/>
              <w:left w:val="nil"/>
              <w:bottom w:val="nil"/>
              <w:right w:val="nil"/>
            </w:tcBorders>
            <w:shd w:val="clear" w:color="auto" w:fill="FFFFFF"/>
          </w:tcPr>
          <w:p w14:paraId="741B3B37">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iCs/>
                <w:caps w:val="0"/>
                <w:color w:val="FF0000"/>
                <w:spacing w:val="0"/>
                <w:sz w:val="21"/>
                <w:szCs w:val="21"/>
                <w:shd w:val="clear" w:fill="FFFFFF"/>
                <w:vertAlign w:val="baseline"/>
                <w:lang w:val="en-US" w:eastAsia="zh-CN"/>
              </w:rPr>
              <w:t>0.22</w:t>
            </w:r>
          </w:p>
        </w:tc>
      </w:tr>
      <w:tr w14:paraId="33BE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64660C31">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Malignancy</w:t>
            </w:r>
          </w:p>
        </w:tc>
        <w:tc>
          <w:tcPr>
            <w:tcW w:w="1269" w:type="pct"/>
            <w:tcBorders>
              <w:top w:val="nil"/>
              <w:left w:val="nil"/>
              <w:bottom w:val="nil"/>
              <w:right w:val="nil"/>
            </w:tcBorders>
            <w:shd w:val="clear" w:color="auto" w:fill="FFFFFF"/>
          </w:tcPr>
          <w:p w14:paraId="7A93E5EE">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77 (4.5%)</w:t>
            </w:r>
          </w:p>
        </w:tc>
        <w:tc>
          <w:tcPr>
            <w:tcW w:w="895" w:type="pct"/>
            <w:tcBorders>
              <w:top w:val="nil"/>
              <w:left w:val="nil"/>
              <w:bottom w:val="nil"/>
              <w:right w:val="nil"/>
            </w:tcBorders>
            <w:shd w:val="clear" w:color="auto" w:fill="FFFFFF"/>
          </w:tcPr>
          <w:p w14:paraId="0D588E0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43 (4.4%)</w:t>
            </w:r>
          </w:p>
        </w:tc>
        <w:tc>
          <w:tcPr>
            <w:tcW w:w="524" w:type="pct"/>
            <w:tcBorders>
              <w:top w:val="nil"/>
              <w:left w:val="nil"/>
              <w:bottom w:val="nil"/>
              <w:right w:val="nil"/>
            </w:tcBorders>
            <w:shd w:val="clear" w:color="auto" w:fill="FFFFFF"/>
          </w:tcPr>
          <w:p w14:paraId="494208C7">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＜0.01</w:t>
            </w:r>
          </w:p>
        </w:tc>
      </w:tr>
      <w:tr w14:paraId="160C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5E13378E">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Parkinson’s disease</w:t>
            </w:r>
          </w:p>
        </w:tc>
        <w:tc>
          <w:tcPr>
            <w:tcW w:w="1269" w:type="pct"/>
            <w:tcBorders>
              <w:top w:val="nil"/>
              <w:left w:val="nil"/>
              <w:bottom w:val="nil"/>
              <w:right w:val="nil"/>
            </w:tcBorders>
            <w:shd w:val="clear" w:color="auto" w:fill="FFFFFF"/>
          </w:tcPr>
          <w:p w14:paraId="2EF82D1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23 (1.3%)</w:t>
            </w:r>
          </w:p>
        </w:tc>
        <w:tc>
          <w:tcPr>
            <w:tcW w:w="895" w:type="pct"/>
            <w:tcBorders>
              <w:top w:val="nil"/>
              <w:left w:val="nil"/>
              <w:bottom w:val="nil"/>
              <w:right w:val="nil"/>
            </w:tcBorders>
            <w:shd w:val="clear" w:color="auto" w:fill="FFFFFF"/>
          </w:tcPr>
          <w:p w14:paraId="0CE9D95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19 (1.9%)</w:t>
            </w:r>
          </w:p>
        </w:tc>
        <w:tc>
          <w:tcPr>
            <w:tcW w:w="524" w:type="pct"/>
            <w:tcBorders>
              <w:top w:val="nil"/>
              <w:left w:val="nil"/>
              <w:bottom w:val="nil"/>
              <w:right w:val="nil"/>
            </w:tcBorders>
            <w:shd w:val="clear" w:color="auto" w:fill="FFFFFF"/>
          </w:tcPr>
          <w:p w14:paraId="4B511F4B">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0.05</w:t>
            </w:r>
          </w:p>
        </w:tc>
      </w:tr>
      <w:tr w14:paraId="5DB30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48E7BF4C">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Chronic respiratory disease</w:t>
            </w:r>
          </w:p>
        </w:tc>
        <w:tc>
          <w:tcPr>
            <w:tcW w:w="1269" w:type="pct"/>
            <w:tcBorders>
              <w:top w:val="nil"/>
              <w:left w:val="nil"/>
              <w:bottom w:val="nil"/>
              <w:right w:val="nil"/>
            </w:tcBorders>
            <w:shd w:val="clear" w:color="auto" w:fill="FFFFFF"/>
          </w:tcPr>
          <w:p w14:paraId="1EABE53E">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54 (3.2%)</w:t>
            </w:r>
          </w:p>
        </w:tc>
        <w:tc>
          <w:tcPr>
            <w:tcW w:w="895" w:type="pct"/>
            <w:tcBorders>
              <w:top w:val="nil"/>
              <w:left w:val="nil"/>
              <w:bottom w:val="nil"/>
              <w:right w:val="nil"/>
            </w:tcBorders>
            <w:shd w:val="clear" w:color="auto" w:fill="FFFFFF"/>
          </w:tcPr>
          <w:p w14:paraId="7CC71C20">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34 (3.5%)</w:t>
            </w:r>
          </w:p>
        </w:tc>
        <w:tc>
          <w:tcPr>
            <w:tcW w:w="524" w:type="pct"/>
            <w:tcBorders>
              <w:top w:val="nil"/>
              <w:left w:val="nil"/>
              <w:bottom w:val="nil"/>
              <w:right w:val="nil"/>
            </w:tcBorders>
            <w:shd w:val="clear" w:color="auto" w:fill="FFFFFF"/>
          </w:tcPr>
          <w:p w14:paraId="1DE76F1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0.02</w:t>
            </w:r>
          </w:p>
        </w:tc>
      </w:tr>
      <w:tr w14:paraId="7381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FFFFFF"/>
          </w:tcPr>
          <w:p w14:paraId="3799854D">
            <w:pPr>
              <w:ind w:firstLine="210" w:firstLineChars="100"/>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cs="Times New Roman"/>
              </w:rPr>
              <w:t>Anxiety or depression</w:t>
            </w:r>
          </w:p>
        </w:tc>
        <w:tc>
          <w:tcPr>
            <w:tcW w:w="1269" w:type="pct"/>
            <w:tcBorders>
              <w:top w:val="nil"/>
              <w:left w:val="nil"/>
              <w:bottom w:val="nil"/>
              <w:right w:val="nil"/>
            </w:tcBorders>
            <w:shd w:val="clear" w:color="auto" w:fill="FFFFFF"/>
          </w:tcPr>
          <w:p w14:paraId="4C8DF70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24 (1.4%)</w:t>
            </w:r>
          </w:p>
        </w:tc>
        <w:tc>
          <w:tcPr>
            <w:tcW w:w="895" w:type="pct"/>
            <w:tcBorders>
              <w:top w:val="nil"/>
              <w:left w:val="nil"/>
              <w:bottom w:val="nil"/>
              <w:right w:val="nil"/>
            </w:tcBorders>
            <w:shd w:val="clear" w:color="auto" w:fill="FFFFFF"/>
          </w:tcPr>
          <w:p w14:paraId="05B6D27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9 (0.9%)</w:t>
            </w:r>
          </w:p>
        </w:tc>
        <w:tc>
          <w:tcPr>
            <w:tcW w:w="524" w:type="pct"/>
            <w:tcBorders>
              <w:top w:val="nil"/>
              <w:left w:val="nil"/>
              <w:bottom w:val="nil"/>
              <w:right w:val="nil"/>
            </w:tcBorders>
            <w:shd w:val="clear" w:color="auto" w:fill="FFFFFF"/>
          </w:tcPr>
          <w:p w14:paraId="5F5172B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0.05</w:t>
            </w:r>
          </w:p>
        </w:tc>
      </w:tr>
      <w:tr w14:paraId="0BD4F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FFFFFF"/>
          </w:tcPr>
          <w:p w14:paraId="59D585D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cs="Times New Roman"/>
                <w:b/>
                <w:bCs/>
              </w:rPr>
              <w:t xml:space="preserve">Fractures prior to index hip fracture </w:t>
            </w:r>
          </w:p>
        </w:tc>
        <w:tc>
          <w:tcPr>
            <w:tcW w:w="1269" w:type="pct"/>
            <w:tcBorders>
              <w:top w:val="nil"/>
              <w:left w:val="nil"/>
              <w:bottom w:val="nil"/>
              <w:right w:val="nil"/>
            </w:tcBorders>
            <w:shd w:val="clear" w:color="auto" w:fill="FFFFFF"/>
          </w:tcPr>
          <w:p w14:paraId="6E49AEE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230 (13.4%)</w:t>
            </w:r>
          </w:p>
        </w:tc>
        <w:tc>
          <w:tcPr>
            <w:tcW w:w="895" w:type="pct"/>
            <w:tcBorders>
              <w:top w:val="nil"/>
              <w:left w:val="nil"/>
              <w:bottom w:val="nil"/>
              <w:right w:val="nil"/>
            </w:tcBorders>
            <w:shd w:val="clear" w:color="auto" w:fill="FFFFFF"/>
          </w:tcPr>
          <w:p w14:paraId="2BDA91B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121 (12.4%)</w:t>
            </w:r>
          </w:p>
        </w:tc>
        <w:tc>
          <w:tcPr>
            <w:tcW w:w="524" w:type="pct"/>
            <w:tcBorders>
              <w:top w:val="nil"/>
              <w:left w:val="nil"/>
              <w:bottom w:val="nil"/>
              <w:right w:val="nil"/>
            </w:tcBorders>
            <w:shd w:val="clear" w:color="auto" w:fill="FFFFFF"/>
          </w:tcPr>
          <w:p w14:paraId="0EA6C5B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0.03</w:t>
            </w:r>
          </w:p>
        </w:tc>
      </w:tr>
      <w:tr w14:paraId="07DA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03865F86">
            <w:pPr>
              <w:rPr>
                <w:rFonts w:hint="default" w:ascii="Times New Roman" w:hAnsi="Times New Roman" w:cs="Times New Roman" w:eastAsiaTheme="minorEastAsia"/>
                <w:kern w:val="2"/>
                <w:sz w:val="21"/>
                <w:szCs w:val="24"/>
                <w:lang w:val="en-US" w:eastAsia="zh-CN" w:bidi="ar-SA"/>
              </w:rPr>
            </w:pPr>
            <w:r>
              <w:rPr>
                <w:rFonts w:ascii="Times New Roman" w:hAnsi="Times New Roman" w:cs="Times New Roman"/>
              </w:rPr>
              <w:t xml:space="preserve">  </w:t>
            </w:r>
            <w:r>
              <w:rPr>
                <w:rFonts w:hint="eastAsia" w:ascii="Times New Roman" w:hAnsi="Times New Roman" w:cs="Times New Roman"/>
              </w:rPr>
              <w:t xml:space="preserve"> </w:t>
            </w:r>
            <w:r>
              <w:rPr>
                <w:rFonts w:ascii="Times New Roman" w:hAnsi="Times New Roman" w:cs="Times New Roman"/>
              </w:rPr>
              <w:t>Hip fracture</w:t>
            </w:r>
          </w:p>
        </w:tc>
        <w:tc>
          <w:tcPr>
            <w:tcW w:w="1269" w:type="pct"/>
            <w:tcBorders>
              <w:top w:val="nil"/>
              <w:left w:val="nil"/>
              <w:bottom w:val="nil"/>
              <w:right w:val="nil"/>
            </w:tcBorders>
            <w:shd w:val="clear" w:color="auto" w:fill="FFFFFF"/>
          </w:tcPr>
          <w:p w14:paraId="5AE00C2B">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92 (40.2%)</w:t>
            </w:r>
          </w:p>
        </w:tc>
        <w:tc>
          <w:tcPr>
            <w:tcW w:w="895" w:type="pct"/>
            <w:tcBorders>
              <w:top w:val="nil"/>
              <w:left w:val="nil"/>
              <w:bottom w:val="nil"/>
              <w:right w:val="nil"/>
            </w:tcBorders>
            <w:shd w:val="clear" w:color="auto" w:fill="FFFFFF"/>
          </w:tcPr>
          <w:p w14:paraId="2E643DFD">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53 (43.8%)</w:t>
            </w:r>
          </w:p>
        </w:tc>
        <w:tc>
          <w:tcPr>
            <w:tcW w:w="524" w:type="pct"/>
            <w:tcBorders>
              <w:top w:val="nil"/>
              <w:left w:val="nil"/>
              <w:bottom w:val="nil"/>
              <w:right w:val="nil"/>
            </w:tcBorders>
            <w:shd w:val="clear" w:color="auto" w:fill="FFFFFF"/>
          </w:tcPr>
          <w:p w14:paraId="2FE5B7F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0.07</w:t>
            </w:r>
          </w:p>
        </w:tc>
      </w:tr>
      <w:tr w14:paraId="265C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100FC7EC">
            <w:pPr>
              <w:rPr>
                <w:rFonts w:hint="default" w:ascii="Times New Roman" w:hAnsi="Times New Roman" w:cs="Times New Roman" w:eastAsiaTheme="minorEastAsia"/>
                <w:kern w:val="2"/>
                <w:sz w:val="21"/>
                <w:szCs w:val="24"/>
                <w:lang w:val="en-US" w:eastAsia="zh-CN" w:bidi="ar-SA"/>
              </w:rPr>
            </w:pPr>
            <w:r>
              <w:rPr>
                <w:rFonts w:ascii="Times New Roman" w:hAnsi="Times New Roman" w:cs="Times New Roman"/>
              </w:rPr>
              <w:t xml:space="preserve">   Spine fracture</w:t>
            </w:r>
          </w:p>
        </w:tc>
        <w:tc>
          <w:tcPr>
            <w:tcW w:w="1269" w:type="pct"/>
            <w:tcBorders>
              <w:top w:val="nil"/>
              <w:left w:val="nil"/>
              <w:bottom w:val="nil"/>
              <w:right w:val="nil"/>
            </w:tcBorders>
            <w:shd w:val="clear" w:color="auto" w:fill="FFFFFF"/>
          </w:tcPr>
          <w:p w14:paraId="3E3D316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52 (22.7%)</w:t>
            </w:r>
          </w:p>
        </w:tc>
        <w:tc>
          <w:tcPr>
            <w:tcW w:w="895" w:type="pct"/>
            <w:tcBorders>
              <w:top w:val="nil"/>
              <w:left w:val="nil"/>
              <w:bottom w:val="nil"/>
              <w:right w:val="nil"/>
            </w:tcBorders>
            <w:shd w:val="clear" w:color="auto" w:fill="FFFFFF"/>
          </w:tcPr>
          <w:p w14:paraId="3D8284AD">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20 (16.5%)</w:t>
            </w:r>
          </w:p>
        </w:tc>
        <w:tc>
          <w:tcPr>
            <w:tcW w:w="524" w:type="pct"/>
            <w:tcBorders>
              <w:top w:val="nil"/>
              <w:left w:val="nil"/>
              <w:bottom w:val="nil"/>
              <w:right w:val="nil"/>
            </w:tcBorders>
            <w:shd w:val="clear" w:color="auto" w:fill="FFFFFF"/>
          </w:tcPr>
          <w:p w14:paraId="4D32C16D">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0.16</w:t>
            </w:r>
          </w:p>
        </w:tc>
      </w:tr>
      <w:tr w14:paraId="449C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6332EF8B">
            <w:pPr>
              <w:rPr>
                <w:rFonts w:hint="default" w:ascii="Times New Roman" w:hAnsi="Times New Roman" w:cs="Times New Roman" w:eastAsiaTheme="minorEastAsia"/>
                <w:kern w:val="2"/>
                <w:sz w:val="21"/>
                <w:szCs w:val="24"/>
                <w:lang w:val="en-US" w:eastAsia="zh-CN" w:bidi="ar-SA"/>
              </w:rPr>
            </w:pPr>
            <w:r>
              <w:rPr>
                <w:rFonts w:ascii="Times New Roman" w:hAnsi="Times New Roman" w:cs="Times New Roman"/>
              </w:rPr>
              <w:t xml:space="preserve">   Wrist fracture</w:t>
            </w:r>
          </w:p>
        </w:tc>
        <w:tc>
          <w:tcPr>
            <w:tcW w:w="1269" w:type="pct"/>
            <w:tcBorders>
              <w:top w:val="nil"/>
              <w:left w:val="nil"/>
              <w:bottom w:val="nil"/>
              <w:right w:val="nil"/>
            </w:tcBorders>
            <w:shd w:val="clear" w:color="auto" w:fill="FFFFFF"/>
          </w:tcPr>
          <w:p w14:paraId="74C8D34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18 (7.9%)</w:t>
            </w:r>
          </w:p>
        </w:tc>
        <w:tc>
          <w:tcPr>
            <w:tcW w:w="895" w:type="pct"/>
            <w:tcBorders>
              <w:top w:val="nil"/>
              <w:left w:val="nil"/>
              <w:bottom w:val="nil"/>
              <w:right w:val="nil"/>
            </w:tcBorders>
            <w:shd w:val="clear" w:color="auto" w:fill="FFFFFF"/>
          </w:tcPr>
          <w:p w14:paraId="600BF10B">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16 (13.2%)</w:t>
            </w:r>
          </w:p>
        </w:tc>
        <w:tc>
          <w:tcPr>
            <w:tcW w:w="524" w:type="pct"/>
            <w:tcBorders>
              <w:top w:val="nil"/>
              <w:left w:val="nil"/>
              <w:bottom w:val="nil"/>
              <w:right w:val="nil"/>
            </w:tcBorders>
            <w:shd w:val="clear" w:color="auto" w:fill="FFFFFF"/>
          </w:tcPr>
          <w:p w14:paraId="1EEB95F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0.17</w:t>
            </w:r>
          </w:p>
        </w:tc>
      </w:tr>
      <w:tr w14:paraId="2D34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498AC037">
            <w:pPr>
              <w:rPr>
                <w:rFonts w:hint="default" w:ascii="Times New Roman" w:hAnsi="Times New Roman" w:cs="Times New Roman" w:eastAsiaTheme="minorEastAsia"/>
                <w:kern w:val="2"/>
                <w:sz w:val="21"/>
                <w:szCs w:val="24"/>
                <w:lang w:val="en-US" w:eastAsia="zh-CN" w:bidi="ar-SA"/>
              </w:rPr>
            </w:pPr>
            <w:r>
              <w:rPr>
                <w:rFonts w:ascii="Times New Roman" w:hAnsi="Times New Roman" w:cs="Times New Roman"/>
              </w:rPr>
              <w:t xml:space="preserve">   Patellar fracture</w:t>
            </w:r>
          </w:p>
        </w:tc>
        <w:tc>
          <w:tcPr>
            <w:tcW w:w="1269" w:type="pct"/>
            <w:tcBorders>
              <w:top w:val="nil"/>
              <w:left w:val="nil"/>
              <w:bottom w:val="nil"/>
              <w:right w:val="nil"/>
            </w:tcBorders>
            <w:shd w:val="clear" w:color="auto" w:fill="FFFFFF"/>
          </w:tcPr>
          <w:p w14:paraId="6AD2EC5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13 (5.7%)</w:t>
            </w:r>
          </w:p>
        </w:tc>
        <w:tc>
          <w:tcPr>
            <w:tcW w:w="895" w:type="pct"/>
            <w:tcBorders>
              <w:top w:val="nil"/>
              <w:left w:val="nil"/>
              <w:bottom w:val="nil"/>
              <w:right w:val="nil"/>
            </w:tcBorders>
            <w:shd w:val="clear" w:color="auto" w:fill="FFFFFF"/>
          </w:tcPr>
          <w:p w14:paraId="0995EE00">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 (2.5%)</w:t>
            </w:r>
          </w:p>
        </w:tc>
        <w:tc>
          <w:tcPr>
            <w:tcW w:w="524" w:type="pct"/>
            <w:tcBorders>
              <w:top w:val="nil"/>
              <w:left w:val="nil"/>
              <w:bottom w:val="nil"/>
              <w:right w:val="nil"/>
            </w:tcBorders>
            <w:shd w:val="clear" w:color="auto" w:fill="FFFFFF"/>
          </w:tcPr>
          <w:p w14:paraId="517AFB4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0.16</w:t>
            </w:r>
          </w:p>
        </w:tc>
      </w:tr>
      <w:tr w14:paraId="7452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1A06A646">
            <w:pPr>
              <w:ind w:firstLine="0" w:firstLineChars="0"/>
              <w:jc w:val="left"/>
              <w:rPr>
                <w:rFonts w:hint="eastAsia" w:ascii="Times New Roman" w:hAnsi="Times New Roman" w:cs="Times New Roman" w:eastAsiaTheme="minorEastAsia"/>
                <w:kern w:val="2"/>
                <w:sz w:val="21"/>
                <w:szCs w:val="22"/>
                <w:highlight w:val="none"/>
                <w:lang w:val="en-US" w:eastAsia="zh-CN" w:bidi="ar-SA"/>
              </w:rPr>
            </w:pPr>
            <w:r>
              <w:rPr>
                <w:rFonts w:ascii="Times New Roman" w:hAnsi="Times New Roman" w:cs="Times New Roman"/>
                <w:b/>
                <w:bCs/>
                <w:highlight w:val="none"/>
              </w:rPr>
              <w:t xml:space="preserve">25OHD </w:t>
            </w:r>
            <w:r>
              <w:rPr>
                <w:rFonts w:hint="default" w:ascii="Times New Roman" w:hAnsi="Times New Roman" w:cs="Times New Roman"/>
                <w:b/>
                <w:bCs/>
              </w:rPr>
              <w:t>± SD</w:t>
            </w:r>
            <w:r>
              <w:rPr>
                <w:rFonts w:hint="eastAsia" w:ascii="Times New Roman" w:hAnsi="Times New Roman" w:cs="Times New Roman"/>
                <w:b/>
                <w:bCs/>
                <w:lang w:val="en-US" w:eastAsia="zh-CN"/>
              </w:rPr>
              <w:t xml:space="preserve"> </w:t>
            </w:r>
            <w:r>
              <w:rPr>
                <w:rFonts w:ascii="Times New Roman" w:hAnsi="Times New Roman" w:cs="Times New Roman"/>
                <w:b/>
                <w:bCs/>
                <w:highlight w:val="none"/>
              </w:rPr>
              <w:t>(ng/ml</w:t>
            </w:r>
            <w:r>
              <w:rPr>
                <w:rFonts w:hint="eastAsia" w:ascii="Times New Roman" w:hAnsi="Times New Roman" w:cs="Times New Roman"/>
                <w:b/>
                <w:bCs/>
                <w:highlight w:val="none"/>
                <w:lang w:val="en-US" w:eastAsia="zh-CN"/>
              </w:rPr>
              <w:t>, n = 2,038</w:t>
            </w:r>
            <w:r>
              <w:rPr>
                <w:rFonts w:ascii="Times New Roman" w:hAnsi="Times New Roman" w:cs="Times New Roman"/>
                <w:b/>
                <w:bCs/>
                <w:highlight w:val="none"/>
              </w:rPr>
              <w:t>)</w:t>
            </w:r>
          </w:p>
        </w:tc>
        <w:tc>
          <w:tcPr>
            <w:tcW w:w="1269" w:type="pct"/>
            <w:tcBorders>
              <w:top w:val="nil"/>
              <w:left w:val="nil"/>
              <w:bottom w:val="nil"/>
              <w:right w:val="nil"/>
            </w:tcBorders>
            <w:shd w:val="clear" w:color="auto" w:fill="FFFFFF"/>
          </w:tcPr>
          <w:p w14:paraId="30B76BE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13.4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7.5</w:t>
            </w:r>
          </w:p>
        </w:tc>
        <w:tc>
          <w:tcPr>
            <w:tcW w:w="895" w:type="pct"/>
            <w:tcBorders>
              <w:top w:val="nil"/>
              <w:left w:val="nil"/>
              <w:bottom w:val="nil"/>
              <w:right w:val="nil"/>
            </w:tcBorders>
            <w:shd w:val="clear" w:color="auto" w:fill="FFFFFF"/>
          </w:tcPr>
          <w:p w14:paraId="1E61D84E">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12.1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8.1</w:t>
            </w:r>
          </w:p>
        </w:tc>
        <w:tc>
          <w:tcPr>
            <w:tcW w:w="524" w:type="pct"/>
            <w:tcBorders>
              <w:top w:val="nil"/>
              <w:left w:val="nil"/>
              <w:bottom w:val="nil"/>
              <w:right w:val="nil"/>
            </w:tcBorders>
            <w:shd w:val="clear" w:color="auto" w:fill="FFFFFF"/>
          </w:tcPr>
          <w:p w14:paraId="6C0E1C8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0.17</w:t>
            </w:r>
          </w:p>
        </w:tc>
      </w:tr>
      <w:tr w14:paraId="320BD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6856AD7F">
            <w:pPr>
              <w:ind w:firstLine="0" w:firstLineChars="0"/>
              <w:jc w:val="left"/>
              <w:rPr>
                <w:rFonts w:hint="default" w:ascii="Times New Roman" w:hAnsi="Times New Roman" w:eastAsia="等线" w:cs="Times New Roman"/>
                <w:kern w:val="2"/>
                <w:sz w:val="21"/>
                <w:szCs w:val="22"/>
                <w:highlight w:val="none"/>
                <w:lang w:val="en-US" w:eastAsia="zh-CN" w:bidi="ar-SA"/>
              </w:rPr>
            </w:pPr>
            <w:r>
              <w:rPr>
                <w:rFonts w:ascii="Times New Roman" w:hAnsi="Times New Roman" w:cs="Times New Roman"/>
                <w:b/>
                <w:bCs/>
                <w:highlight w:val="none"/>
              </w:rPr>
              <w:t xml:space="preserve">Osteocalcin </w:t>
            </w:r>
            <w:r>
              <w:rPr>
                <w:rFonts w:hint="default" w:ascii="Times New Roman" w:hAnsi="Times New Roman" w:cs="Times New Roman"/>
                <w:b/>
                <w:bCs/>
              </w:rPr>
              <w:t>± SD</w:t>
            </w:r>
            <w:r>
              <w:rPr>
                <w:rFonts w:ascii="Times New Roman" w:hAnsi="Times New Roman" w:cs="Times New Roman"/>
                <w:b/>
                <w:bCs/>
                <w:highlight w:val="none"/>
              </w:rPr>
              <w:t xml:space="preserve"> (ng/ml</w:t>
            </w:r>
            <w:r>
              <w:rPr>
                <w:rFonts w:hint="eastAsia" w:ascii="Times New Roman" w:hAnsi="Times New Roman" w:cs="Times New Roman"/>
                <w:b/>
                <w:bCs/>
                <w:highlight w:val="none"/>
                <w:lang w:val="en-US" w:eastAsia="zh-CN"/>
              </w:rPr>
              <w:t>, n = 2,038</w:t>
            </w:r>
            <w:r>
              <w:rPr>
                <w:rFonts w:ascii="Times New Roman" w:hAnsi="Times New Roman" w:cs="Times New Roman"/>
                <w:b/>
                <w:bCs/>
                <w:highlight w:val="none"/>
              </w:rPr>
              <w:t>)</w:t>
            </w:r>
          </w:p>
        </w:tc>
        <w:tc>
          <w:tcPr>
            <w:tcW w:w="1269" w:type="pct"/>
            <w:tcBorders>
              <w:top w:val="nil"/>
              <w:left w:val="nil"/>
              <w:bottom w:val="nil"/>
              <w:right w:val="nil"/>
            </w:tcBorders>
            <w:shd w:val="clear" w:color="auto" w:fill="FFFFFF"/>
          </w:tcPr>
          <w:p w14:paraId="410F47E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14.7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8.3</w:t>
            </w:r>
          </w:p>
        </w:tc>
        <w:tc>
          <w:tcPr>
            <w:tcW w:w="895" w:type="pct"/>
            <w:tcBorders>
              <w:top w:val="nil"/>
              <w:left w:val="nil"/>
              <w:bottom w:val="nil"/>
              <w:right w:val="nil"/>
            </w:tcBorders>
            <w:shd w:val="clear" w:color="auto" w:fill="FFFFFF"/>
          </w:tcPr>
          <w:p w14:paraId="01E1D66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14.9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10.5</w:t>
            </w:r>
          </w:p>
        </w:tc>
        <w:tc>
          <w:tcPr>
            <w:tcW w:w="524" w:type="pct"/>
            <w:tcBorders>
              <w:top w:val="nil"/>
              <w:left w:val="nil"/>
              <w:bottom w:val="nil"/>
              <w:right w:val="nil"/>
            </w:tcBorders>
            <w:shd w:val="clear" w:color="auto" w:fill="FFFFFF"/>
          </w:tcPr>
          <w:p w14:paraId="46EF0B1D">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0.02</w:t>
            </w:r>
          </w:p>
        </w:tc>
      </w:tr>
      <w:tr w14:paraId="1591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nil"/>
              <w:right w:val="nil"/>
            </w:tcBorders>
            <w:shd w:val="clear" w:color="auto" w:fill="auto"/>
            <w:vAlign w:val="top"/>
          </w:tcPr>
          <w:p w14:paraId="4B25EFAB">
            <w:pPr>
              <w:ind w:firstLine="0" w:firstLineChars="0"/>
              <w:rPr>
                <w:rFonts w:hint="default" w:ascii="Times New Roman" w:hAnsi="Times New Roman" w:cs="Times New Roman" w:eastAsiaTheme="minorEastAsia"/>
                <w:kern w:val="2"/>
                <w:sz w:val="21"/>
                <w:szCs w:val="24"/>
                <w:lang w:val="en-US" w:eastAsia="zh-CN" w:bidi="ar-SA"/>
              </w:rPr>
            </w:pPr>
            <w:r>
              <w:rPr>
                <w:rFonts w:hint="eastAsia" w:ascii="Times New Roman" w:hAnsi="Times New Roman" w:eastAsia="宋体" w:cs="Times New Roman"/>
                <w:b/>
                <w:bCs/>
                <w:kern w:val="0"/>
                <w:szCs w:val="21"/>
              </w:rPr>
              <w:t>Bone health treatment</w:t>
            </w:r>
            <w:r>
              <w:rPr>
                <w:rFonts w:ascii="Times New Roman" w:hAnsi="Times New Roman" w:cs="Times New Roman"/>
                <w:b/>
                <w:bCs/>
                <w:szCs w:val="21"/>
              </w:rPr>
              <w:t xml:space="preserve"> </w:t>
            </w:r>
            <w:r>
              <w:rPr>
                <w:rFonts w:hint="eastAsia" w:ascii="Times New Roman" w:hAnsi="Times New Roman" w:cs="Times New Roman"/>
                <w:b/>
                <w:bCs/>
                <w:szCs w:val="21"/>
              </w:rPr>
              <w:t>(</w:t>
            </w:r>
            <w:r>
              <w:rPr>
                <w:rFonts w:ascii="Times New Roman" w:hAnsi="Times New Roman" w:cs="Times New Roman"/>
                <w:b/>
                <w:bCs/>
                <w:szCs w:val="21"/>
              </w:rPr>
              <w:t>Calcium and/or Vit D</w:t>
            </w:r>
            <w:r>
              <w:rPr>
                <w:rFonts w:hint="eastAsia" w:ascii="Times New Roman" w:hAnsi="Times New Roman" w:cs="Times New Roman"/>
                <w:b/>
                <w:bCs/>
                <w:szCs w:val="21"/>
              </w:rPr>
              <w:t>)</w:t>
            </w:r>
          </w:p>
        </w:tc>
        <w:tc>
          <w:tcPr>
            <w:tcW w:w="1269" w:type="pct"/>
            <w:tcBorders>
              <w:top w:val="nil"/>
              <w:left w:val="nil"/>
              <w:bottom w:val="nil"/>
              <w:right w:val="nil"/>
            </w:tcBorders>
            <w:shd w:val="clear" w:color="auto" w:fill="FFFFFF"/>
          </w:tcPr>
          <w:p w14:paraId="626A0C2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1,664 (97.1%)</w:t>
            </w:r>
          </w:p>
        </w:tc>
        <w:tc>
          <w:tcPr>
            <w:tcW w:w="895" w:type="pct"/>
            <w:tcBorders>
              <w:top w:val="nil"/>
              <w:left w:val="nil"/>
              <w:bottom w:val="nil"/>
              <w:right w:val="nil"/>
            </w:tcBorders>
            <w:shd w:val="clear" w:color="auto" w:fill="FFFFFF"/>
          </w:tcPr>
          <w:p w14:paraId="74726BD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870 (89.2%)</w:t>
            </w:r>
          </w:p>
        </w:tc>
        <w:tc>
          <w:tcPr>
            <w:tcW w:w="524" w:type="pct"/>
            <w:tcBorders>
              <w:top w:val="nil"/>
              <w:left w:val="nil"/>
              <w:bottom w:val="nil"/>
              <w:right w:val="nil"/>
            </w:tcBorders>
            <w:shd w:val="clear" w:color="auto" w:fill="FFFFFF"/>
          </w:tcPr>
          <w:p w14:paraId="356FF79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iCs/>
                <w:caps w:val="0"/>
                <w:color w:val="FF0000"/>
                <w:spacing w:val="0"/>
                <w:sz w:val="21"/>
                <w:szCs w:val="21"/>
                <w:shd w:val="clear" w:fill="FFFFFF"/>
                <w:vertAlign w:val="baseline"/>
                <w:lang w:val="en-US" w:eastAsia="zh-CN"/>
              </w:rPr>
              <w:t>0.33</w:t>
            </w:r>
          </w:p>
        </w:tc>
      </w:tr>
      <w:tr w14:paraId="475B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pct"/>
            <w:tcBorders>
              <w:top w:val="nil"/>
              <w:left w:val="nil"/>
              <w:bottom w:val="single" w:color="000000" w:sz="12" w:space="0"/>
              <w:right w:val="nil"/>
            </w:tcBorders>
            <w:shd w:val="clear" w:color="auto" w:fill="auto"/>
            <w:vAlign w:val="top"/>
          </w:tcPr>
          <w:p w14:paraId="416A6A9D">
            <w:pPr>
              <w:ind w:firstLine="0" w:firstLineChars="0"/>
              <w:rPr>
                <w:rFonts w:hint="default" w:ascii="Times New Roman" w:hAnsi="Times New Roman" w:cs="Times New Roman" w:eastAsiaTheme="minorEastAsia"/>
                <w:kern w:val="2"/>
                <w:sz w:val="21"/>
                <w:szCs w:val="24"/>
                <w:lang w:val="en-US" w:eastAsia="zh-CN" w:bidi="ar-SA"/>
              </w:rPr>
            </w:pPr>
            <w:r>
              <w:rPr>
                <w:rFonts w:ascii="Times New Roman" w:hAnsi="Times New Roman" w:cs="Times New Roman"/>
                <w:b/>
                <w:bCs/>
              </w:rPr>
              <w:t>Anti-osteoporosis treatmen</w:t>
            </w:r>
            <w:r>
              <w:rPr>
                <w:rFonts w:hint="eastAsia" w:ascii="Times New Roman" w:hAnsi="Times New Roman" w:cs="Times New Roman"/>
                <w:b/>
                <w:bCs/>
              </w:rPr>
              <w:t>t</w:t>
            </w:r>
          </w:p>
        </w:tc>
        <w:tc>
          <w:tcPr>
            <w:tcW w:w="1269" w:type="pct"/>
            <w:tcBorders>
              <w:top w:val="nil"/>
              <w:left w:val="nil"/>
              <w:bottom w:val="single" w:color="000000" w:sz="12" w:space="0"/>
              <w:right w:val="nil"/>
            </w:tcBorders>
            <w:shd w:val="clear" w:color="auto" w:fill="FFFFFF"/>
          </w:tcPr>
          <w:p w14:paraId="1904DE48">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1,566 (91.4%)</w:t>
            </w:r>
          </w:p>
        </w:tc>
        <w:tc>
          <w:tcPr>
            <w:tcW w:w="895" w:type="pct"/>
            <w:tcBorders>
              <w:top w:val="nil"/>
              <w:left w:val="nil"/>
              <w:bottom w:val="single" w:color="000000" w:sz="12" w:space="0"/>
              <w:right w:val="nil"/>
            </w:tcBorders>
            <w:shd w:val="clear" w:color="auto" w:fill="FFFFFF"/>
          </w:tcPr>
          <w:p w14:paraId="01F59BF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822 (84.3%)</w:t>
            </w:r>
          </w:p>
        </w:tc>
        <w:tc>
          <w:tcPr>
            <w:tcW w:w="524" w:type="pct"/>
            <w:tcBorders>
              <w:top w:val="nil"/>
              <w:left w:val="nil"/>
              <w:bottom w:val="single" w:color="000000" w:sz="12" w:space="0"/>
              <w:right w:val="nil"/>
            </w:tcBorders>
            <w:shd w:val="clear" w:color="auto" w:fill="FFFFFF"/>
          </w:tcPr>
          <w:p w14:paraId="3C71230D">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iCs/>
                <w:caps w:val="0"/>
                <w:color w:val="FF0000"/>
                <w:spacing w:val="0"/>
                <w:sz w:val="21"/>
                <w:szCs w:val="21"/>
                <w:shd w:val="clear" w:fill="FFFFFF"/>
                <w:vertAlign w:val="baseline"/>
                <w:lang w:val="en-US" w:eastAsia="zh-CN"/>
              </w:rPr>
              <w:t>0.22</w:t>
            </w:r>
          </w:p>
        </w:tc>
      </w:tr>
    </w:tbl>
    <w:p w14:paraId="558D7EB5">
      <w:pPr>
        <w:jc w:val="left"/>
        <w:rPr>
          <w:rFonts w:ascii="Times New Roman" w:hAnsi="Times New Roman" w:cs="Times New Roman"/>
          <w:b/>
          <w:bCs/>
          <w:sz w:val="18"/>
          <w:szCs w:val="18"/>
        </w:rPr>
      </w:pPr>
      <w:r>
        <w:rPr>
          <w:rFonts w:hint="eastAsia" w:ascii="Times New Roman" w:hAnsi="Times New Roman" w:eastAsia="等线" w:cs="Times New Roman"/>
          <w:color w:val="000000"/>
          <w:kern w:val="0"/>
          <w:sz w:val="18"/>
          <w:szCs w:val="18"/>
        </w:rPr>
        <w:t>SMD</w:t>
      </w:r>
      <w:r>
        <w:rPr>
          <w:rFonts w:hint="eastAsia" w:ascii="Times New Roman" w:hAnsi="Times New Roman" w:eastAsia="等线" w:cs="Times New Roman"/>
          <w:color w:val="000000"/>
          <w:kern w:val="0"/>
          <w:sz w:val="18"/>
          <w:szCs w:val="18"/>
          <w:lang w:val="en-US" w:eastAsia="zh-CN"/>
        </w:rPr>
        <w:t>=</w:t>
      </w:r>
      <w:r>
        <w:rPr>
          <w:rFonts w:hint="eastAsia" w:ascii="Times New Roman" w:hAnsi="Times New Roman" w:eastAsia="等线" w:cs="Times New Roman"/>
          <w:color w:val="000000"/>
          <w:kern w:val="0"/>
          <w:sz w:val="18"/>
          <w:szCs w:val="18"/>
        </w:rPr>
        <w:t>Standardized mean difference</w:t>
      </w:r>
      <w:r>
        <w:rPr>
          <w:rFonts w:hint="eastAsia" w:ascii="Times New Roman" w:hAnsi="Times New Roman" w:eastAsia="等线" w:cs="Times New Roman"/>
          <w:color w:val="000000"/>
          <w:kern w:val="0"/>
          <w:sz w:val="18"/>
          <w:szCs w:val="18"/>
          <w:lang w:val="en-US" w:eastAsia="zh-CN"/>
        </w:rPr>
        <w:t>; SMD interpretation: &lt;0.10 = Negligible imbalance; 0.10-0.20 = Small imbalance; &gt;0.20 = Substantial imbalance</w:t>
      </w:r>
      <w:r>
        <w:rPr>
          <w:rFonts w:ascii="Times New Roman" w:hAnsi="Times New Roman" w:eastAsia="等线" w:cs="Times New Roman"/>
          <w:color w:val="000000"/>
          <w:kern w:val="0"/>
          <w:sz w:val="18"/>
          <w:szCs w:val="18"/>
        </w:rPr>
        <w:t>.</w:t>
      </w:r>
    </w:p>
    <w:p w14:paraId="0160E212"/>
    <w:p w14:paraId="46CE1AC7">
      <w:pPr>
        <w:jc w:val="left"/>
        <w:rPr>
          <w:rFonts w:hint="eastAsia" w:ascii="Times New Roman" w:hAnsi="Times New Roman" w:eastAsia="宋体" w:cs="Times New Roman"/>
          <w:b/>
          <w:bCs/>
          <w:i w:val="0"/>
          <w:iCs w:val="0"/>
          <w:caps w:val="0"/>
          <w:color w:val="404040"/>
          <w:spacing w:val="0"/>
          <w:sz w:val="21"/>
          <w:szCs w:val="21"/>
          <w:shd w:val="clear" w:fill="FFFFFF"/>
          <w:lang w:val="en-US" w:eastAsia="zh-CN"/>
        </w:rPr>
      </w:pPr>
      <w:r>
        <w:rPr>
          <w:rFonts w:hint="eastAsia" w:ascii="Times New Roman" w:hAnsi="Times New Roman" w:eastAsia="宋体" w:cs="Times New Roman"/>
          <w:b/>
          <w:bCs/>
          <w:i w:val="0"/>
          <w:iCs w:val="0"/>
          <w:caps w:val="0"/>
          <w:color w:val="404040"/>
          <w:spacing w:val="0"/>
          <w:sz w:val="21"/>
          <w:szCs w:val="21"/>
          <w:shd w:val="clear" w:fill="FFFFFF"/>
          <w:lang w:val="en-US" w:eastAsia="zh-CN"/>
        </w:rPr>
        <w:t>Supplementary Table 3. Description of in-hospital mortality stratified by sex</w:t>
      </w:r>
    </w:p>
    <w:tbl>
      <w:tblPr>
        <w:tblStyle w:val="4"/>
        <w:tblW w:w="42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2"/>
        <w:gridCol w:w="1533"/>
        <w:gridCol w:w="1643"/>
      </w:tblGrid>
      <w:tr w14:paraId="14D7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single" w:color="000000" w:sz="12" w:space="0"/>
              <w:left w:val="nil"/>
              <w:bottom w:val="single" w:color="000000" w:sz="4" w:space="0"/>
              <w:right w:val="nil"/>
              <w:tl2br w:val="nil"/>
            </w:tcBorders>
            <w:shd w:val="clear" w:color="auto" w:fill="FFFFFF"/>
          </w:tcPr>
          <w:p w14:paraId="7AFAB6FF">
            <w:pP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Variables N</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15</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n</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(n%)</w:t>
            </w:r>
          </w:p>
        </w:tc>
        <w:tc>
          <w:tcPr>
            <w:tcW w:w="1053" w:type="pct"/>
            <w:tcBorders>
              <w:top w:val="single" w:color="000000" w:sz="12" w:space="0"/>
              <w:left w:val="nil"/>
              <w:bottom w:val="single" w:color="000000" w:sz="4" w:space="0"/>
              <w:right w:val="nil"/>
            </w:tcBorders>
            <w:shd w:val="clear" w:color="auto" w:fill="FFFFFF"/>
          </w:tcPr>
          <w:p w14:paraId="6BEAB54F">
            <w:pP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Male</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(n</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1</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0</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w:t>
            </w:r>
          </w:p>
        </w:tc>
        <w:tc>
          <w:tcPr>
            <w:tcW w:w="1128" w:type="pct"/>
            <w:tcBorders>
              <w:top w:val="single" w:color="000000" w:sz="12" w:space="0"/>
              <w:left w:val="nil"/>
              <w:bottom w:val="single" w:color="000000" w:sz="4" w:space="0"/>
              <w:right w:val="nil"/>
            </w:tcBorders>
            <w:shd w:val="clear" w:color="auto" w:fill="FFFFFF"/>
          </w:tcPr>
          <w:p w14:paraId="45D1D24D">
            <w:pP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Female</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(n</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i w:val="0"/>
                <w:iCs w:val="0"/>
                <w:caps w:val="0"/>
                <w:color w:val="000000"/>
                <w:spacing w:val="0"/>
                <w:sz w:val="21"/>
                <w:szCs w:val="21"/>
                <w:shd w:val="clear" w:fill="FFFFFF"/>
                <w:vertAlign w:val="baseline"/>
                <w:lang w:val="en-US" w:eastAsia="zh-CN"/>
              </w:rPr>
              <w:t>5)</w:t>
            </w:r>
          </w:p>
        </w:tc>
      </w:tr>
      <w:tr w14:paraId="7255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FFFFFF"/>
          </w:tcPr>
          <w:p w14:paraId="41EA766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cs="Times New Roman"/>
                <w:b/>
                <w:bCs/>
              </w:rPr>
              <w:t>Mean age ± SD</w:t>
            </w:r>
          </w:p>
        </w:tc>
        <w:tc>
          <w:tcPr>
            <w:tcW w:w="1053" w:type="pct"/>
            <w:tcBorders>
              <w:top w:val="nil"/>
              <w:left w:val="nil"/>
              <w:bottom w:val="nil"/>
              <w:right w:val="nil"/>
            </w:tcBorders>
            <w:shd w:val="clear" w:color="auto" w:fill="FFFFFF"/>
          </w:tcPr>
          <w:p w14:paraId="3AEC6D7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94.0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5</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w:t>
            </w:r>
          </w:p>
        </w:tc>
        <w:tc>
          <w:tcPr>
            <w:tcW w:w="1128" w:type="pct"/>
            <w:tcBorders>
              <w:top w:val="nil"/>
              <w:left w:val="nil"/>
              <w:bottom w:val="nil"/>
              <w:right w:val="nil"/>
            </w:tcBorders>
            <w:shd w:val="clear" w:color="auto" w:fill="FFFFFF"/>
          </w:tcPr>
          <w:p w14:paraId="40BA19D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8</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9</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6 </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 xml:space="preserve"> 9</w:t>
            </w: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6</w:t>
            </w:r>
          </w:p>
        </w:tc>
      </w:tr>
      <w:tr w14:paraId="6132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413FD202">
            <w:pPr>
              <w:jc w:val="left"/>
              <w:rPr>
                <w:rFonts w:hint="default" w:ascii="Times New Roman" w:hAnsi="Times New Roman" w:cs="Times New Roman" w:eastAsiaTheme="minorEastAsia"/>
                <w:b/>
                <w:bCs/>
                <w:kern w:val="2"/>
                <w:sz w:val="21"/>
                <w:szCs w:val="24"/>
                <w:lang w:val="en-US" w:eastAsia="zh-CN" w:bidi="ar-SA"/>
              </w:rPr>
            </w:pPr>
            <w:r>
              <w:rPr>
                <w:rFonts w:hint="default" w:ascii="Times New Roman" w:hAnsi="Times New Roman" w:cs="Times New Roman"/>
                <w:b/>
                <w:bCs/>
              </w:rPr>
              <w:t>Ever Smoking history</w:t>
            </w:r>
          </w:p>
        </w:tc>
        <w:tc>
          <w:tcPr>
            <w:tcW w:w="1053" w:type="pct"/>
            <w:tcBorders>
              <w:top w:val="nil"/>
              <w:left w:val="nil"/>
              <w:bottom w:val="nil"/>
              <w:right w:val="nil"/>
            </w:tcBorders>
            <w:shd w:val="clear" w:color="auto" w:fill="FFFFFF"/>
          </w:tcPr>
          <w:p w14:paraId="12173650">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 (20.0%)</w:t>
            </w:r>
          </w:p>
        </w:tc>
        <w:tc>
          <w:tcPr>
            <w:tcW w:w="1128" w:type="pct"/>
            <w:tcBorders>
              <w:top w:val="nil"/>
              <w:left w:val="nil"/>
              <w:bottom w:val="nil"/>
              <w:right w:val="nil"/>
            </w:tcBorders>
            <w:shd w:val="clear" w:color="auto" w:fill="FFFFFF"/>
          </w:tcPr>
          <w:p w14:paraId="6AB7EAF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 (20.0%)</w:t>
            </w:r>
          </w:p>
        </w:tc>
      </w:tr>
      <w:tr w14:paraId="2851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17" w:type="pct"/>
            <w:tcBorders>
              <w:top w:val="nil"/>
              <w:left w:val="nil"/>
              <w:bottom w:val="nil"/>
              <w:right w:val="nil"/>
            </w:tcBorders>
            <w:shd w:val="clear" w:color="auto" w:fill="auto"/>
            <w:vAlign w:val="top"/>
          </w:tcPr>
          <w:p w14:paraId="48DFF8A3">
            <w:pPr>
              <w:jc w:val="left"/>
              <w:rPr>
                <w:rFonts w:hint="eastAsia" w:ascii="Times New Roman" w:hAnsi="Times New Roman" w:cs="Times New Roman" w:eastAsiaTheme="minorEastAsia"/>
                <w:b/>
                <w:bCs/>
                <w:kern w:val="2"/>
                <w:sz w:val="21"/>
                <w:szCs w:val="24"/>
                <w:lang w:val="en-US" w:eastAsia="zh-CN" w:bidi="ar-SA"/>
              </w:rPr>
            </w:pPr>
            <w:r>
              <w:rPr>
                <w:rFonts w:hint="default" w:ascii="Times New Roman" w:hAnsi="Times New Roman" w:cs="Times New Roman"/>
                <w:b/>
                <w:bCs/>
              </w:rPr>
              <w:t>Ever Drinking history</w:t>
            </w:r>
          </w:p>
        </w:tc>
        <w:tc>
          <w:tcPr>
            <w:tcW w:w="1053" w:type="pct"/>
            <w:tcBorders>
              <w:top w:val="nil"/>
              <w:left w:val="nil"/>
              <w:bottom w:val="nil"/>
              <w:right w:val="nil"/>
            </w:tcBorders>
            <w:shd w:val="clear" w:color="auto" w:fill="FFFFFF"/>
          </w:tcPr>
          <w:p w14:paraId="0AA6EBB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 (30.0%)</w:t>
            </w:r>
          </w:p>
        </w:tc>
        <w:tc>
          <w:tcPr>
            <w:tcW w:w="1128" w:type="pct"/>
            <w:tcBorders>
              <w:top w:val="nil"/>
              <w:left w:val="nil"/>
              <w:bottom w:val="nil"/>
              <w:right w:val="nil"/>
            </w:tcBorders>
            <w:shd w:val="clear" w:color="auto" w:fill="FFFFFF"/>
          </w:tcPr>
          <w:p w14:paraId="1507A1B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r>
      <w:tr w14:paraId="3A27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2ACC4737">
            <w:pPr>
              <w:jc w:val="left"/>
              <w:rPr>
                <w:rFonts w:hint="default" w:ascii="Times New Roman" w:hAnsi="Times New Roman" w:cs="Times New Roman" w:eastAsiaTheme="minorEastAsia"/>
                <w:b/>
                <w:bCs/>
                <w:kern w:val="2"/>
                <w:sz w:val="21"/>
                <w:szCs w:val="24"/>
                <w:lang w:val="en-US" w:eastAsia="zh-CN" w:bidi="ar-SA"/>
              </w:rPr>
            </w:pPr>
            <w:r>
              <w:rPr>
                <w:rFonts w:hint="default" w:ascii="Times New Roman" w:hAnsi="Times New Roman" w:cs="Times New Roman"/>
                <w:b/>
                <w:bCs/>
              </w:rPr>
              <w:t>History of falls in the past year</w:t>
            </w:r>
          </w:p>
        </w:tc>
        <w:tc>
          <w:tcPr>
            <w:tcW w:w="1053" w:type="pct"/>
            <w:tcBorders>
              <w:top w:val="nil"/>
              <w:left w:val="nil"/>
              <w:bottom w:val="nil"/>
              <w:right w:val="nil"/>
            </w:tcBorders>
            <w:shd w:val="clear" w:color="auto" w:fill="FFFFFF"/>
          </w:tcPr>
          <w:p w14:paraId="181F7DE8">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 (20.0%)</w:t>
            </w:r>
          </w:p>
        </w:tc>
        <w:tc>
          <w:tcPr>
            <w:tcW w:w="1128" w:type="pct"/>
            <w:tcBorders>
              <w:top w:val="nil"/>
              <w:left w:val="nil"/>
              <w:bottom w:val="nil"/>
              <w:right w:val="nil"/>
            </w:tcBorders>
            <w:shd w:val="clear" w:color="auto" w:fill="FFFFFF"/>
          </w:tcPr>
          <w:p w14:paraId="02718BD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r>
      <w:tr w14:paraId="10E7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08FF6E10">
            <w:pPr>
              <w:jc w:val="left"/>
              <w:rPr>
                <w:rFonts w:hint="default" w:ascii="Times New Roman" w:hAnsi="Times New Roman" w:cs="Times New Roman" w:eastAsiaTheme="minorEastAsia"/>
                <w:b/>
                <w:bCs/>
                <w:kern w:val="2"/>
                <w:sz w:val="21"/>
                <w:szCs w:val="24"/>
                <w:lang w:val="en-US" w:eastAsia="zh-CN" w:bidi="ar-SA"/>
              </w:rPr>
            </w:pPr>
            <w:r>
              <w:rPr>
                <w:rFonts w:hint="default" w:ascii="Times New Roman" w:hAnsi="Times New Roman" w:cs="Times New Roman"/>
                <w:b/>
                <w:bCs/>
              </w:rPr>
              <w:t>Type of hip fracture</w:t>
            </w:r>
          </w:p>
        </w:tc>
        <w:tc>
          <w:tcPr>
            <w:tcW w:w="1053" w:type="pct"/>
            <w:tcBorders>
              <w:top w:val="nil"/>
              <w:left w:val="nil"/>
              <w:bottom w:val="nil"/>
              <w:right w:val="nil"/>
            </w:tcBorders>
            <w:shd w:val="clear" w:color="auto" w:fill="FFFFFF"/>
          </w:tcPr>
          <w:p w14:paraId="13508FAE">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p>
        </w:tc>
        <w:tc>
          <w:tcPr>
            <w:tcW w:w="1128" w:type="pct"/>
            <w:tcBorders>
              <w:top w:val="nil"/>
              <w:left w:val="nil"/>
              <w:bottom w:val="nil"/>
              <w:right w:val="nil"/>
            </w:tcBorders>
            <w:shd w:val="clear" w:color="auto" w:fill="FFFFFF"/>
          </w:tcPr>
          <w:p w14:paraId="5F02C6E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p>
        </w:tc>
      </w:tr>
      <w:tr w14:paraId="04FE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682FDCAE">
            <w:pPr>
              <w:ind w:firstLine="210" w:firstLineChars="100"/>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Femoral neck fracture</w:t>
            </w:r>
          </w:p>
        </w:tc>
        <w:tc>
          <w:tcPr>
            <w:tcW w:w="1053" w:type="pct"/>
            <w:tcBorders>
              <w:top w:val="nil"/>
              <w:left w:val="nil"/>
              <w:bottom w:val="nil"/>
              <w:right w:val="nil"/>
            </w:tcBorders>
            <w:shd w:val="clear" w:color="auto" w:fill="FFFFFF"/>
          </w:tcPr>
          <w:p w14:paraId="49956CFB">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8 (80.0%)</w:t>
            </w:r>
          </w:p>
        </w:tc>
        <w:tc>
          <w:tcPr>
            <w:tcW w:w="1128" w:type="pct"/>
            <w:tcBorders>
              <w:top w:val="nil"/>
              <w:left w:val="nil"/>
              <w:bottom w:val="nil"/>
              <w:right w:val="nil"/>
            </w:tcBorders>
            <w:shd w:val="clear" w:color="auto" w:fill="FFFFFF"/>
          </w:tcPr>
          <w:p w14:paraId="7115EA8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 (80.0%)</w:t>
            </w:r>
          </w:p>
        </w:tc>
      </w:tr>
      <w:tr w14:paraId="1F68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2AAF3A84">
            <w:pPr>
              <w:ind w:firstLine="210" w:firstLineChars="100"/>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Intertrochanteric fracture</w:t>
            </w:r>
          </w:p>
        </w:tc>
        <w:tc>
          <w:tcPr>
            <w:tcW w:w="1053" w:type="pct"/>
            <w:tcBorders>
              <w:top w:val="nil"/>
              <w:left w:val="nil"/>
              <w:bottom w:val="nil"/>
              <w:right w:val="nil"/>
            </w:tcBorders>
            <w:shd w:val="clear" w:color="auto" w:fill="FFFFFF"/>
          </w:tcPr>
          <w:p w14:paraId="6AC6605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 (20.0%)</w:t>
            </w:r>
          </w:p>
        </w:tc>
        <w:tc>
          <w:tcPr>
            <w:tcW w:w="1128" w:type="pct"/>
            <w:tcBorders>
              <w:top w:val="nil"/>
              <w:left w:val="nil"/>
              <w:bottom w:val="nil"/>
              <w:right w:val="nil"/>
            </w:tcBorders>
            <w:shd w:val="clear" w:color="auto" w:fill="FFFFFF"/>
          </w:tcPr>
          <w:p w14:paraId="2B35C62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 (20.0%)</w:t>
            </w:r>
          </w:p>
        </w:tc>
      </w:tr>
      <w:tr w14:paraId="2CD1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747891DB">
            <w:pPr>
              <w:jc w:val="left"/>
              <w:rPr>
                <w:rFonts w:hint="default" w:ascii="Times New Roman" w:hAnsi="Times New Roman" w:cs="Times New Roman"/>
              </w:rPr>
            </w:pPr>
            <w:r>
              <w:rPr>
                <w:rFonts w:hint="eastAsia" w:ascii="Times New Roman" w:hAnsi="Times New Roman" w:cs="Times New Roman"/>
                <w:b/>
                <w:bCs/>
                <w:highlight w:val="none"/>
                <w:lang w:val="en-US" w:eastAsia="zh-CN"/>
              </w:rPr>
              <w:t>Season of hip fracture</w:t>
            </w:r>
          </w:p>
        </w:tc>
        <w:tc>
          <w:tcPr>
            <w:tcW w:w="1053" w:type="pct"/>
            <w:tcBorders>
              <w:top w:val="nil"/>
              <w:left w:val="nil"/>
              <w:bottom w:val="nil"/>
              <w:right w:val="nil"/>
            </w:tcBorders>
            <w:shd w:val="clear" w:color="auto" w:fill="FFFFFF"/>
          </w:tcPr>
          <w:p w14:paraId="47486B56">
            <w:pP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pPr>
          </w:p>
        </w:tc>
        <w:tc>
          <w:tcPr>
            <w:tcW w:w="1128" w:type="pct"/>
            <w:tcBorders>
              <w:top w:val="nil"/>
              <w:left w:val="nil"/>
              <w:bottom w:val="nil"/>
              <w:right w:val="nil"/>
            </w:tcBorders>
            <w:shd w:val="clear" w:color="auto" w:fill="FFFFFF"/>
          </w:tcPr>
          <w:p w14:paraId="2A56E7F0">
            <w:pP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pPr>
          </w:p>
        </w:tc>
      </w:tr>
      <w:tr w14:paraId="296A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712CBD3B">
            <w:pPr>
              <w:ind w:firstLine="210" w:firstLineChars="100"/>
              <w:jc w:val="left"/>
              <w:rPr>
                <w:rFonts w:hint="default" w:ascii="Times New Roman" w:hAnsi="Times New Roman" w:eastAsia="等线" w:cs="Times New Roman"/>
                <w:kern w:val="2"/>
                <w:sz w:val="21"/>
                <w:szCs w:val="22"/>
                <w:lang w:val="en-US" w:eastAsia="zh-CN" w:bidi="ar-SA"/>
              </w:rPr>
            </w:pPr>
            <w:r>
              <w:rPr>
                <w:rFonts w:hint="eastAsia" w:ascii="Times New Roman" w:hAnsi="Times New Roman" w:cs="Times New Roman"/>
                <w:lang w:val="en-US" w:eastAsia="zh-CN"/>
              </w:rPr>
              <w:t>Spring</w:t>
            </w:r>
          </w:p>
        </w:tc>
        <w:tc>
          <w:tcPr>
            <w:tcW w:w="1053" w:type="pct"/>
            <w:tcBorders>
              <w:top w:val="nil"/>
              <w:left w:val="nil"/>
              <w:bottom w:val="nil"/>
              <w:right w:val="nil"/>
            </w:tcBorders>
            <w:shd w:val="clear" w:color="auto" w:fill="FFFFFF"/>
          </w:tcPr>
          <w:p w14:paraId="763639D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 (30.0%)</w:t>
            </w:r>
          </w:p>
        </w:tc>
        <w:tc>
          <w:tcPr>
            <w:tcW w:w="1128" w:type="pct"/>
            <w:tcBorders>
              <w:top w:val="nil"/>
              <w:left w:val="nil"/>
              <w:bottom w:val="nil"/>
              <w:right w:val="nil"/>
            </w:tcBorders>
            <w:shd w:val="clear" w:color="auto" w:fill="FFFFFF"/>
          </w:tcPr>
          <w:p w14:paraId="65F2B3F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r>
      <w:tr w14:paraId="60CB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640CA7AE">
            <w:pPr>
              <w:ind w:firstLine="210" w:firstLineChars="100"/>
              <w:jc w:val="left"/>
              <w:rPr>
                <w:rFonts w:hint="default" w:ascii="Times New Roman" w:hAnsi="Times New Roman" w:eastAsia="等线" w:cs="Times New Roman"/>
                <w:kern w:val="2"/>
                <w:sz w:val="21"/>
                <w:szCs w:val="22"/>
                <w:lang w:val="en-US" w:eastAsia="zh-CN" w:bidi="ar-SA"/>
              </w:rPr>
            </w:pPr>
            <w:r>
              <w:rPr>
                <w:rFonts w:hint="eastAsia" w:ascii="Times New Roman" w:hAnsi="Times New Roman" w:cs="Times New Roman"/>
                <w:lang w:val="en-US" w:eastAsia="zh-CN"/>
              </w:rPr>
              <w:t>Summer</w:t>
            </w:r>
          </w:p>
        </w:tc>
        <w:tc>
          <w:tcPr>
            <w:tcW w:w="1053" w:type="pct"/>
            <w:tcBorders>
              <w:top w:val="nil"/>
              <w:left w:val="nil"/>
              <w:bottom w:val="nil"/>
              <w:right w:val="nil"/>
            </w:tcBorders>
            <w:shd w:val="clear" w:color="auto" w:fill="FFFFFF"/>
          </w:tcPr>
          <w:p w14:paraId="1E60305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 (10.0%)</w:t>
            </w:r>
          </w:p>
        </w:tc>
        <w:tc>
          <w:tcPr>
            <w:tcW w:w="1128" w:type="pct"/>
            <w:tcBorders>
              <w:top w:val="nil"/>
              <w:left w:val="nil"/>
              <w:bottom w:val="nil"/>
              <w:right w:val="nil"/>
            </w:tcBorders>
            <w:shd w:val="clear" w:color="auto" w:fill="FFFFFF"/>
          </w:tcPr>
          <w:p w14:paraId="32B957C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 (20.0%)</w:t>
            </w:r>
          </w:p>
        </w:tc>
      </w:tr>
      <w:tr w14:paraId="3BC88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5A00AD00">
            <w:pPr>
              <w:ind w:firstLine="210" w:firstLineChars="100"/>
              <w:jc w:val="left"/>
              <w:rPr>
                <w:rFonts w:hint="default" w:ascii="Times New Roman" w:hAnsi="Times New Roman" w:eastAsia="等线" w:cs="Times New Roman"/>
                <w:kern w:val="2"/>
                <w:sz w:val="21"/>
                <w:szCs w:val="22"/>
                <w:lang w:val="en-US" w:eastAsia="zh-CN" w:bidi="ar-SA"/>
              </w:rPr>
            </w:pPr>
            <w:r>
              <w:rPr>
                <w:rFonts w:hint="eastAsia" w:ascii="Times New Roman" w:hAnsi="Times New Roman" w:cs="Times New Roman"/>
                <w:lang w:val="en-US" w:eastAsia="zh-CN"/>
              </w:rPr>
              <w:t>Autumn</w:t>
            </w:r>
          </w:p>
        </w:tc>
        <w:tc>
          <w:tcPr>
            <w:tcW w:w="1053" w:type="pct"/>
            <w:tcBorders>
              <w:top w:val="nil"/>
              <w:left w:val="nil"/>
              <w:bottom w:val="nil"/>
              <w:right w:val="nil"/>
            </w:tcBorders>
            <w:shd w:val="clear" w:color="auto" w:fill="FFFFFF"/>
          </w:tcPr>
          <w:p w14:paraId="27F3B25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 (20.0%)</w:t>
            </w:r>
          </w:p>
        </w:tc>
        <w:tc>
          <w:tcPr>
            <w:tcW w:w="1128" w:type="pct"/>
            <w:tcBorders>
              <w:top w:val="nil"/>
              <w:left w:val="nil"/>
              <w:bottom w:val="nil"/>
              <w:right w:val="nil"/>
            </w:tcBorders>
            <w:shd w:val="clear" w:color="auto" w:fill="FFFFFF"/>
          </w:tcPr>
          <w:p w14:paraId="60F21EE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 (60.0%)</w:t>
            </w:r>
          </w:p>
        </w:tc>
      </w:tr>
      <w:tr w14:paraId="3297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2ADC6013">
            <w:pPr>
              <w:ind w:firstLine="210" w:firstLineChars="100"/>
              <w:jc w:val="left"/>
              <w:rPr>
                <w:rFonts w:hint="default" w:ascii="Times New Roman" w:hAnsi="Times New Roman" w:eastAsia="等线" w:cs="Times New Roman"/>
                <w:kern w:val="2"/>
                <w:sz w:val="21"/>
                <w:szCs w:val="22"/>
                <w:lang w:val="en-US" w:eastAsia="zh-CN" w:bidi="ar-SA"/>
              </w:rPr>
            </w:pPr>
            <w:r>
              <w:rPr>
                <w:rFonts w:hint="eastAsia" w:ascii="Times New Roman" w:hAnsi="Times New Roman" w:cs="Times New Roman"/>
                <w:lang w:val="en-US" w:eastAsia="zh-CN"/>
              </w:rPr>
              <w:t>Winter</w:t>
            </w:r>
          </w:p>
        </w:tc>
        <w:tc>
          <w:tcPr>
            <w:tcW w:w="1053" w:type="pct"/>
            <w:tcBorders>
              <w:top w:val="nil"/>
              <w:left w:val="nil"/>
              <w:bottom w:val="nil"/>
              <w:right w:val="nil"/>
            </w:tcBorders>
            <w:shd w:val="clear" w:color="auto" w:fill="FFFFFF"/>
          </w:tcPr>
          <w:p w14:paraId="46C8FCD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 (40.0%)</w:t>
            </w:r>
          </w:p>
        </w:tc>
        <w:tc>
          <w:tcPr>
            <w:tcW w:w="1128" w:type="pct"/>
            <w:tcBorders>
              <w:top w:val="nil"/>
              <w:left w:val="nil"/>
              <w:bottom w:val="nil"/>
              <w:right w:val="nil"/>
            </w:tcBorders>
            <w:shd w:val="clear" w:color="auto" w:fill="FFFFFF"/>
          </w:tcPr>
          <w:p w14:paraId="784998FE">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 (20.0%)</w:t>
            </w:r>
          </w:p>
        </w:tc>
      </w:tr>
      <w:tr w14:paraId="1E43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762EA228">
            <w:pPr>
              <w:jc w:val="left"/>
              <w:rPr>
                <w:rFonts w:hint="default" w:ascii="Times New Roman" w:hAnsi="Times New Roman" w:cs="Times New Roman" w:eastAsiaTheme="minorEastAsia"/>
                <w:b/>
                <w:bCs/>
                <w:kern w:val="2"/>
                <w:sz w:val="21"/>
                <w:szCs w:val="24"/>
                <w:lang w:val="en-US" w:eastAsia="zh-CN" w:bidi="ar-SA"/>
              </w:rPr>
            </w:pPr>
            <w:r>
              <w:rPr>
                <w:rFonts w:hint="default" w:ascii="Times New Roman" w:hAnsi="Times New Roman" w:cs="Times New Roman"/>
                <w:b/>
                <w:bCs/>
              </w:rPr>
              <w:t>Underlying medical conditions</w:t>
            </w:r>
          </w:p>
        </w:tc>
        <w:tc>
          <w:tcPr>
            <w:tcW w:w="1053" w:type="pct"/>
            <w:tcBorders>
              <w:top w:val="nil"/>
              <w:left w:val="nil"/>
              <w:bottom w:val="nil"/>
              <w:right w:val="nil"/>
            </w:tcBorders>
            <w:shd w:val="clear" w:color="auto" w:fill="FFFFFF"/>
          </w:tcPr>
          <w:p w14:paraId="1435323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p>
        </w:tc>
        <w:tc>
          <w:tcPr>
            <w:tcW w:w="1128" w:type="pct"/>
            <w:tcBorders>
              <w:top w:val="nil"/>
              <w:left w:val="nil"/>
              <w:bottom w:val="nil"/>
              <w:right w:val="nil"/>
            </w:tcBorders>
            <w:shd w:val="clear" w:color="auto" w:fill="FFFFFF"/>
          </w:tcPr>
          <w:p w14:paraId="444FCB6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p>
        </w:tc>
      </w:tr>
      <w:tr w14:paraId="0896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15172E35">
            <w:pPr>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Hypertension</w:t>
            </w:r>
          </w:p>
        </w:tc>
        <w:tc>
          <w:tcPr>
            <w:tcW w:w="1053" w:type="pct"/>
            <w:tcBorders>
              <w:top w:val="nil"/>
              <w:left w:val="nil"/>
              <w:bottom w:val="nil"/>
              <w:right w:val="nil"/>
            </w:tcBorders>
            <w:shd w:val="clear" w:color="auto" w:fill="FFFFFF"/>
          </w:tcPr>
          <w:p w14:paraId="2850796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7 (70.0%)</w:t>
            </w:r>
          </w:p>
        </w:tc>
        <w:tc>
          <w:tcPr>
            <w:tcW w:w="1128" w:type="pct"/>
            <w:tcBorders>
              <w:top w:val="nil"/>
              <w:left w:val="nil"/>
              <w:bottom w:val="nil"/>
              <w:right w:val="nil"/>
            </w:tcBorders>
            <w:shd w:val="clear" w:color="auto" w:fill="FFFFFF"/>
          </w:tcPr>
          <w:p w14:paraId="682B85B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 (60.0%)</w:t>
            </w:r>
          </w:p>
        </w:tc>
      </w:tr>
      <w:tr w14:paraId="19B7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3E53E544">
            <w:pPr>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Insomnia</w:t>
            </w:r>
          </w:p>
        </w:tc>
        <w:tc>
          <w:tcPr>
            <w:tcW w:w="1053" w:type="pct"/>
            <w:tcBorders>
              <w:top w:val="nil"/>
              <w:left w:val="nil"/>
              <w:bottom w:val="nil"/>
              <w:right w:val="nil"/>
            </w:tcBorders>
            <w:shd w:val="clear" w:color="auto" w:fill="FFFFFF"/>
          </w:tcPr>
          <w:p w14:paraId="25737F8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 (20.0%)</w:t>
            </w:r>
          </w:p>
        </w:tc>
        <w:tc>
          <w:tcPr>
            <w:tcW w:w="1128" w:type="pct"/>
            <w:tcBorders>
              <w:top w:val="nil"/>
              <w:left w:val="nil"/>
              <w:bottom w:val="nil"/>
              <w:right w:val="nil"/>
            </w:tcBorders>
            <w:shd w:val="clear" w:color="auto" w:fill="FFFFFF"/>
          </w:tcPr>
          <w:p w14:paraId="7C65392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 (60.0%)</w:t>
            </w:r>
          </w:p>
        </w:tc>
      </w:tr>
      <w:tr w14:paraId="54D6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0935380A">
            <w:pPr>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Diabetes</w:t>
            </w:r>
          </w:p>
        </w:tc>
        <w:tc>
          <w:tcPr>
            <w:tcW w:w="1053" w:type="pct"/>
            <w:tcBorders>
              <w:top w:val="nil"/>
              <w:left w:val="nil"/>
              <w:bottom w:val="nil"/>
              <w:right w:val="nil"/>
            </w:tcBorders>
            <w:shd w:val="clear" w:color="auto" w:fill="FFFFFF"/>
          </w:tcPr>
          <w:p w14:paraId="0304DC1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5 (50.0%)</w:t>
            </w:r>
          </w:p>
        </w:tc>
        <w:tc>
          <w:tcPr>
            <w:tcW w:w="1128" w:type="pct"/>
            <w:tcBorders>
              <w:top w:val="nil"/>
              <w:left w:val="nil"/>
              <w:bottom w:val="nil"/>
              <w:right w:val="nil"/>
            </w:tcBorders>
            <w:shd w:val="clear" w:color="auto" w:fill="FFFFFF"/>
          </w:tcPr>
          <w:p w14:paraId="0D24EB58">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r>
      <w:tr w14:paraId="1479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31E0566A">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Coronary artery disease</w:t>
            </w:r>
          </w:p>
        </w:tc>
        <w:tc>
          <w:tcPr>
            <w:tcW w:w="1053" w:type="pct"/>
            <w:tcBorders>
              <w:top w:val="nil"/>
              <w:left w:val="nil"/>
              <w:bottom w:val="nil"/>
              <w:right w:val="nil"/>
            </w:tcBorders>
            <w:shd w:val="clear" w:color="auto" w:fill="FFFFFF"/>
          </w:tcPr>
          <w:p w14:paraId="6D0357A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 (30.0%)</w:t>
            </w:r>
          </w:p>
        </w:tc>
        <w:tc>
          <w:tcPr>
            <w:tcW w:w="1128" w:type="pct"/>
            <w:tcBorders>
              <w:top w:val="nil"/>
              <w:left w:val="nil"/>
              <w:bottom w:val="nil"/>
              <w:right w:val="nil"/>
            </w:tcBorders>
            <w:shd w:val="clear" w:color="auto" w:fill="FFFFFF"/>
          </w:tcPr>
          <w:p w14:paraId="3092689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 (20.0%)</w:t>
            </w:r>
          </w:p>
        </w:tc>
      </w:tr>
      <w:tr w14:paraId="68B7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2222FA0E">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Cerebrovascular disease</w:t>
            </w:r>
          </w:p>
        </w:tc>
        <w:tc>
          <w:tcPr>
            <w:tcW w:w="1053" w:type="pct"/>
            <w:tcBorders>
              <w:top w:val="nil"/>
              <w:left w:val="nil"/>
              <w:bottom w:val="nil"/>
              <w:right w:val="nil"/>
            </w:tcBorders>
            <w:shd w:val="clear" w:color="auto" w:fill="FFFFFF"/>
          </w:tcPr>
          <w:p w14:paraId="5EA8FD8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 (20.0%)</w:t>
            </w:r>
          </w:p>
        </w:tc>
        <w:tc>
          <w:tcPr>
            <w:tcW w:w="1128" w:type="pct"/>
            <w:tcBorders>
              <w:top w:val="nil"/>
              <w:left w:val="nil"/>
              <w:bottom w:val="nil"/>
              <w:right w:val="nil"/>
            </w:tcBorders>
            <w:shd w:val="clear" w:color="auto" w:fill="FFFFFF"/>
          </w:tcPr>
          <w:p w14:paraId="28D63A7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 (20.0%)</w:t>
            </w:r>
          </w:p>
        </w:tc>
      </w:tr>
      <w:tr w14:paraId="50C2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039BA450">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Dementia/Cognitive impairment</w:t>
            </w:r>
          </w:p>
        </w:tc>
        <w:tc>
          <w:tcPr>
            <w:tcW w:w="1053" w:type="pct"/>
            <w:tcBorders>
              <w:top w:val="nil"/>
              <w:left w:val="nil"/>
              <w:bottom w:val="nil"/>
              <w:right w:val="nil"/>
            </w:tcBorders>
            <w:shd w:val="clear" w:color="auto" w:fill="FFFFFF"/>
          </w:tcPr>
          <w:p w14:paraId="0251AEC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 (10.0%)</w:t>
            </w:r>
          </w:p>
        </w:tc>
        <w:tc>
          <w:tcPr>
            <w:tcW w:w="1128" w:type="pct"/>
            <w:tcBorders>
              <w:top w:val="nil"/>
              <w:left w:val="nil"/>
              <w:bottom w:val="nil"/>
              <w:right w:val="nil"/>
            </w:tcBorders>
            <w:shd w:val="clear" w:color="auto" w:fill="FFFFFF"/>
          </w:tcPr>
          <w:p w14:paraId="695D9C4D">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r>
      <w:tr w14:paraId="5B63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106CCEEA">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Malignancy</w:t>
            </w:r>
          </w:p>
        </w:tc>
        <w:tc>
          <w:tcPr>
            <w:tcW w:w="1053" w:type="pct"/>
            <w:tcBorders>
              <w:top w:val="nil"/>
              <w:left w:val="nil"/>
              <w:bottom w:val="nil"/>
              <w:right w:val="nil"/>
            </w:tcBorders>
            <w:shd w:val="clear" w:color="auto" w:fill="FFFFFF"/>
          </w:tcPr>
          <w:p w14:paraId="1982700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c>
          <w:tcPr>
            <w:tcW w:w="1128" w:type="pct"/>
            <w:tcBorders>
              <w:top w:val="nil"/>
              <w:left w:val="nil"/>
              <w:bottom w:val="nil"/>
              <w:right w:val="nil"/>
            </w:tcBorders>
            <w:shd w:val="clear" w:color="auto" w:fill="FFFFFF"/>
          </w:tcPr>
          <w:p w14:paraId="32DB58A0">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r>
      <w:tr w14:paraId="4870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2D1A233C">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Parkinson’s disease</w:t>
            </w:r>
          </w:p>
        </w:tc>
        <w:tc>
          <w:tcPr>
            <w:tcW w:w="1053" w:type="pct"/>
            <w:tcBorders>
              <w:top w:val="nil"/>
              <w:left w:val="nil"/>
              <w:bottom w:val="nil"/>
              <w:right w:val="nil"/>
            </w:tcBorders>
            <w:shd w:val="clear" w:color="auto" w:fill="FFFFFF"/>
          </w:tcPr>
          <w:p w14:paraId="12F0A4C0">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 (10.0%)</w:t>
            </w:r>
          </w:p>
        </w:tc>
        <w:tc>
          <w:tcPr>
            <w:tcW w:w="1128" w:type="pct"/>
            <w:tcBorders>
              <w:top w:val="nil"/>
              <w:left w:val="nil"/>
              <w:bottom w:val="nil"/>
              <w:right w:val="nil"/>
            </w:tcBorders>
            <w:shd w:val="clear" w:color="auto" w:fill="FFFFFF"/>
          </w:tcPr>
          <w:p w14:paraId="5F3478B9">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r>
      <w:tr w14:paraId="641D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4290BE45">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t xml:space="preserve">  Chronic respiratory disease</w:t>
            </w:r>
          </w:p>
        </w:tc>
        <w:tc>
          <w:tcPr>
            <w:tcW w:w="1053" w:type="pct"/>
            <w:tcBorders>
              <w:top w:val="nil"/>
              <w:left w:val="nil"/>
              <w:bottom w:val="nil"/>
              <w:right w:val="nil"/>
            </w:tcBorders>
            <w:shd w:val="clear" w:color="auto" w:fill="FFFFFF"/>
          </w:tcPr>
          <w:p w14:paraId="112C42B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c>
          <w:tcPr>
            <w:tcW w:w="1128" w:type="pct"/>
            <w:tcBorders>
              <w:top w:val="nil"/>
              <w:left w:val="nil"/>
              <w:bottom w:val="nil"/>
              <w:right w:val="nil"/>
            </w:tcBorders>
            <w:shd w:val="clear" w:color="auto" w:fill="FFFFFF"/>
          </w:tcPr>
          <w:p w14:paraId="1C635E51">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 (20.0%)</w:t>
            </w:r>
          </w:p>
        </w:tc>
      </w:tr>
      <w:tr w14:paraId="3FF2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FFFFFF"/>
          </w:tcPr>
          <w:p w14:paraId="79A7AECC">
            <w:pPr>
              <w:ind w:firstLine="210" w:firstLineChars="100"/>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cs="Times New Roman"/>
              </w:rPr>
              <w:t>Anxiety or depression</w:t>
            </w:r>
          </w:p>
        </w:tc>
        <w:tc>
          <w:tcPr>
            <w:tcW w:w="1053" w:type="pct"/>
            <w:tcBorders>
              <w:top w:val="nil"/>
              <w:left w:val="nil"/>
              <w:bottom w:val="nil"/>
              <w:right w:val="nil"/>
            </w:tcBorders>
            <w:shd w:val="clear" w:color="auto" w:fill="FFFFFF"/>
          </w:tcPr>
          <w:p w14:paraId="265FD24C">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c>
          <w:tcPr>
            <w:tcW w:w="1128" w:type="pct"/>
            <w:tcBorders>
              <w:top w:val="nil"/>
              <w:left w:val="nil"/>
              <w:bottom w:val="nil"/>
              <w:right w:val="nil"/>
            </w:tcBorders>
            <w:shd w:val="clear" w:color="auto" w:fill="FFFFFF"/>
          </w:tcPr>
          <w:p w14:paraId="269BCABE">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r>
      <w:tr w14:paraId="2F5E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FFFFFF"/>
          </w:tcPr>
          <w:p w14:paraId="226A0117">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cs="Times New Roman"/>
                <w:b/>
                <w:bCs/>
              </w:rPr>
              <w:t xml:space="preserve">Fractures prior to index hip fracture </w:t>
            </w:r>
          </w:p>
        </w:tc>
        <w:tc>
          <w:tcPr>
            <w:tcW w:w="1053" w:type="pct"/>
            <w:tcBorders>
              <w:top w:val="nil"/>
              <w:left w:val="nil"/>
              <w:bottom w:val="nil"/>
              <w:right w:val="nil"/>
            </w:tcBorders>
            <w:shd w:val="clear" w:color="auto" w:fill="FFFFFF"/>
          </w:tcPr>
          <w:p w14:paraId="1E0D9B7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 (30.0%)</w:t>
            </w:r>
          </w:p>
        </w:tc>
        <w:tc>
          <w:tcPr>
            <w:tcW w:w="1128" w:type="pct"/>
            <w:tcBorders>
              <w:top w:val="nil"/>
              <w:left w:val="nil"/>
              <w:bottom w:val="nil"/>
              <w:right w:val="nil"/>
            </w:tcBorders>
            <w:shd w:val="clear" w:color="auto" w:fill="FFFFFF"/>
          </w:tcPr>
          <w:p w14:paraId="449C88C7">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 (0)</w:t>
            </w:r>
          </w:p>
        </w:tc>
      </w:tr>
      <w:tr w14:paraId="2ACE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7AECE9EC">
            <w:pPr>
              <w:ind w:firstLine="0" w:firstLineChars="0"/>
              <w:jc w:val="left"/>
              <w:rPr>
                <w:rFonts w:hint="default" w:ascii="Times New Roman" w:hAnsi="Times New Roman" w:eastAsia="等线" w:cs="Times New Roman"/>
                <w:kern w:val="2"/>
                <w:sz w:val="21"/>
                <w:szCs w:val="22"/>
                <w:highlight w:val="none"/>
                <w:lang w:val="en-US" w:eastAsia="zh-CN" w:bidi="ar-SA"/>
              </w:rPr>
            </w:pPr>
            <w:r>
              <w:rPr>
                <w:rFonts w:ascii="Times New Roman" w:hAnsi="Times New Roman" w:cs="Times New Roman"/>
                <w:b/>
                <w:bCs/>
                <w:highlight w:val="none"/>
              </w:rPr>
              <w:t>25OHD (ng/ml) (n</w:t>
            </w:r>
            <w:r>
              <w:rPr>
                <w:rFonts w:hint="eastAsia" w:ascii="Times New Roman" w:hAnsi="Times New Roman" w:cs="Times New Roman"/>
                <w:b/>
                <w:bCs/>
                <w:highlight w:val="none"/>
                <w:lang w:val="en-US" w:eastAsia="zh-CN"/>
              </w:rPr>
              <w:t xml:space="preserve"> </w:t>
            </w:r>
            <w:r>
              <w:rPr>
                <w:rFonts w:ascii="Times New Roman" w:hAnsi="Times New Roman" w:cs="Times New Roman"/>
                <w:b/>
                <w:bCs/>
                <w:highlight w:val="none"/>
              </w:rPr>
              <w:t>=</w:t>
            </w:r>
            <w:r>
              <w:rPr>
                <w:rFonts w:hint="eastAsia" w:ascii="Times New Roman" w:hAnsi="Times New Roman" w:cs="Times New Roman"/>
                <w:b/>
                <w:bCs/>
                <w:highlight w:val="none"/>
                <w:lang w:val="en-US" w:eastAsia="zh-CN"/>
              </w:rPr>
              <w:t xml:space="preserve"> 9</w:t>
            </w:r>
            <w:r>
              <w:rPr>
                <w:rFonts w:ascii="Times New Roman" w:hAnsi="Times New Roman" w:cs="Times New Roman"/>
                <w:b/>
                <w:bCs/>
                <w:highlight w:val="none"/>
              </w:rPr>
              <w:t>, M IQR)</w:t>
            </w:r>
          </w:p>
        </w:tc>
        <w:tc>
          <w:tcPr>
            <w:tcW w:w="1053" w:type="pct"/>
            <w:tcBorders>
              <w:top w:val="nil"/>
              <w:left w:val="nil"/>
              <w:bottom w:val="nil"/>
              <w:right w:val="nil"/>
            </w:tcBorders>
            <w:shd w:val="clear" w:color="auto" w:fill="FFFFFF"/>
          </w:tcPr>
          <w:p w14:paraId="3597CAFB">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7.7 (6.5</w:t>
            </w:r>
            <w:r>
              <w:rPr>
                <w:rFonts w:ascii="Times New Roman" w:hAnsi="Times New Roman" w:cs="Times New Roman"/>
                <w:sz w:val="21"/>
                <w:szCs w:val="20"/>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30.8)</w:t>
            </w:r>
          </w:p>
        </w:tc>
        <w:tc>
          <w:tcPr>
            <w:tcW w:w="1128" w:type="pct"/>
            <w:tcBorders>
              <w:top w:val="nil"/>
              <w:left w:val="nil"/>
              <w:bottom w:val="nil"/>
              <w:right w:val="nil"/>
            </w:tcBorders>
            <w:shd w:val="clear" w:color="auto" w:fill="FFFFFF"/>
          </w:tcPr>
          <w:p w14:paraId="2D79214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8.9 (7.1</w:t>
            </w:r>
            <w:r>
              <w:rPr>
                <w:rFonts w:ascii="Times New Roman" w:hAnsi="Times New Roman" w:cs="Times New Roman"/>
                <w:sz w:val="21"/>
                <w:szCs w:val="20"/>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11.2)</w:t>
            </w:r>
          </w:p>
        </w:tc>
      </w:tr>
      <w:tr w14:paraId="3A50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7177FFD2">
            <w:pPr>
              <w:ind w:firstLine="0" w:firstLineChars="0"/>
              <w:jc w:val="left"/>
              <w:rPr>
                <w:rFonts w:hint="default" w:ascii="Times New Roman" w:hAnsi="Times New Roman" w:eastAsia="等线" w:cs="Times New Roman"/>
                <w:kern w:val="2"/>
                <w:sz w:val="21"/>
                <w:szCs w:val="22"/>
                <w:highlight w:val="none"/>
                <w:lang w:val="en-US" w:eastAsia="zh-CN" w:bidi="ar-SA"/>
              </w:rPr>
            </w:pPr>
            <w:r>
              <w:rPr>
                <w:rFonts w:ascii="Times New Roman" w:hAnsi="Times New Roman" w:cs="Times New Roman"/>
                <w:b/>
                <w:bCs/>
                <w:highlight w:val="none"/>
              </w:rPr>
              <w:t>Osteocalcin (ng/ml) (n</w:t>
            </w:r>
            <w:r>
              <w:rPr>
                <w:rFonts w:hint="eastAsia" w:ascii="Times New Roman" w:hAnsi="Times New Roman" w:cs="Times New Roman"/>
                <w:b/>
                <w:bCs/>
                <w:highlight w:val="none"/>
                <w:lang w:val="en-US" w:eastAsia="zh-CN"/>
              </w:rPr>
              <w:t xml:space="preserve"> </w:t>
            </w:r>
            <w:r>
              <w:rPr>
                <w:rFonts w:ascii="Times New Roman" w:hAnsi="Times New Roman" w:cs="Times New Roman"/>
                <w:b/>
                <w:bCs/>
                <w:highlight w:val="none"/>
              </w:rPr>
              <w:t>=</w:t>
            </w:r>
            <w:r>
              <w:rPr>
                <w:rFonts w:hint="eastAsia" w:ascii="Times New Roman" w:hAnsi="Times New Roman" w:cs="Times New Roman"/>
                <w:b/>
                <w:bCs/>
                <w:highlight w:val="none"/>
                <w:lang w:val="en-US" w:eastAsia="zh-CN"/>
              </w:rPr>
              <w:t xml:space="preserve"> 9</w:t>
            </w:r>
            <w:r>
              <w:rPr>
                <w:rFonts w:ascii="Times New Roman" w:hAnsi="Times New Roman Regular" w:cs="Times New Roman"/>
                <w:b/>
                <w:bCs/>
                <w:highlight w:val="none"/>
              </w:rPr>
              <w:t xml:space="preserve">, </w:t>
            </w:r>
            <w:r>
              <w:rPr>
                <w:rFonts w:ascii="Times New Roman" w:hAnsi="Times New Roman" w:cs="Times New Roman"/>
                <w:b/>
                <w:bCs/>
                <w:highlight w:val="none"/>
              </w:rPr>
              <w:t>M IQR)</w:t>
            </w:r>
          </w:p>
        </w:tc>
        <w:tc>
          <w:tcPr>
            <w:tcW w:w="1053" w:type="pct"/>
            <w:tcBorders>
              <w:top w:val="nil"/>
              <w:left w:val="nil"/>
              <w:bottom w:val="nil"/>
              <w:right w:val="nil"/>
            </w:tcBorders>
            <w:shd w:val="clear" w:color="auto" w:fill="FFFFFF"/>
          </w:tcPr>
          <w:p w14:paraId="641F02C8">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7.7 (6.8</w:t>
            </w:r>
            <w:r>
              <w:rPr>
                <w:rFonts w:ascii="Times New Roman" w:hAnsi="Times New Roman" w:cs="Times New Roman"/>
                <w:sz w:val="21"/>
                <w:szCs w:val="20"/>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8.5)</w:t>
            </w:r>
          </w:p>
        </w:tc>
        <w:tc>
          <w:tcPr>
            <w:tcW w:w="1128" w:type="pct"/>
            <w:tcBorders>
              <w:top w:val="nil"/>
              <w:left w:val="nil"/>
              <w:bottom w:val="nil"/>
              <w:right w:val="nil"/>
            </w:tcBorders>
            <w:shd w:val="clear" w:color="auto" w:fill="FFFFFF"/>
          </w:tcPr>
          <w:p w14:paraId="167F6D34">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8.3 (6.3</w:t>
            </w:r>
            <w:r>
              <w:rPr>
                <w:rFonts w:ascii="Times New Roman" w:hAnsi="Times New Roman" w:cs="Times New Roman"/>
                <w:sz w:val="21"/>
                <w:szCs w:val="20"/>
              </w:rPr>
              <w:t>–</w:t>
            </w: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19.1)</w:t>
            </w:r>
          </w:p>
        </w:tc>
      </w:tr>
      <w:tr w14:paraId="2E27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nil"/>
              <w:right w:val="nil"/>
            </w:tcBorders>
            <w:shd w:val="clear" w:color="auto" w:fill="auto"/>
            <w:vAlign w:val="top"/>
          </w:tcPr>
          <w:p w14:paraId="37C87744">
            <w:pPr>
              <w:ind w:firstLine="0" w:firstLineChars="0"/>
              <w:rPr>
                <w:rFonts w:hint="default" w:ascii="Times New Roman" w:hAnsi="Times New Roman" w:eastAsia="等线" w:cs="Times New Roman"/>
                <w:kern w:val="2"/>
                <w:sz w:val="21"/>
                <w:szCs w:val="22"/>
                <w:lang w:val="en-US" w:eastAsia="zh-CN" w:bidi="ar-SA"/>
              </w:rPr>
            </w:pPr>
            <w:r>
              <w:rPr>
                <w:rFonts w:hint="eastAsia" w:ascii="Times New Roman" w:hAnsi="Times New Roman" w:eastAsia="宋体" w:cs="Times New Roman"/>
                <w:b/>
                <w:bCs/>
                <w:kern w:val="0"/>
                <w:szCs w:val="21"/>
              </w:rPr>
              <w:t>Bone health treatment</w:t>
            </w:r>
            <w:r>
              <w:rPr>
                <w:rFonts w:ascii="Times New Roman" w:hAnsi="Times New Roman" w:cs="Times New Roman"/>
                <w:b/>
                <w:bCs/>
                <w:szCs w:val="21"/>
              </w:rPr>
              <w:t xml:space="preserve"> </w:t>
            </w:r>
            <w:r>
              <w:rPr>
                <w:rFonts w:hint="eastAsia" w:ascii="Times New Roman" w:hAnsi="Times New Roman" w:cs="Times New Roman"/>
                <w:b/>
                <w:bCs/>
                <w:szCs w:val="21"/>
              </w:rPr>
              <w:t>(</w:t>
            </w:r>
            <w:r>
              <w:rPr>
                <w:rFonts w:ascii="Times New Roman" w:hAnsi="Times New Roman" w:cs="Times New Roman"/>
                <w:b/>
                <w:bCs/>
                <w:szCs w:val="21"/>
              </w:rPr>
              <w:t>Calcium and/or Vit D</w:t>
            </w:r>
            <w:r>
              <w:rPr>
                <w:rFonts w:hint="eastAsia" w:ascii="Times New Roman" w:hAnsi="Times New Roman" w:cs="Times New Roman"/>
                <w:b/>
                <w:bCs/>
                <w:szCs w:val="21"/>
              </w:rPr>
              <w:t>)</w:t>
            </w:r>
          </w:p>
        </w:tc>
        <w:tc>
          <w:tcPr>
            <w:tcW w:w="1053" w:type="pct"/>
            <w:tcBorders>
              <w:top w:val="nil"/>
              <w:left w:val="nil"/>
              <w:bottom w:val="nil"/>
              <w:right w:val="nil"/>
            </w:tcBorders>
            <w:shd w:val="clear" w:color="auto" w:fill="FFFFFF"/>
          </w:tcPr>
          <w:p w14:paraId="758D48B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6 (60.0%)</w:t>
            </w:r>
          </w:p>
        </w:tc>
        <w:tc>
          <w:tcPr>
            <w:tcW w:w="1128" w:type="pct"/>
            <w:tcBorders>
              <w:top w:val="nil"/>
              <w:left w:val="nil"/>
              <w:bottom w:val="nil"/>
              <w:right w:val="nil"/>
            </w:tcBorders>
            <w:shd w:val="clear" w:color="auto" w:fill="FFFFFF"/>
          </w:tcPr>
          <w:p w14:paraId="3739A820">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 (80.0%)</w:t>
            </w:r>
          </w:p>
        </w:tc>
      </w:tr>
      <w:tr w14:paraId="5DF8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7" w:type="pct"/>
            <w:tcBorders>
              <w:top w:val="nil"/>
              <w:left w:val="nil"/>
              <w:bottom w:val="single" w:color="000000" w:sz="12" w:space="0"/>
              <w:right w:val="nil"/>
            </w:tcBorders>
            <w:shd w:val="clear" w:color="auto" w:fill="auto"/>
            <w:vAlign w:val="top"/>
          </w:tcPr>
          <w:p w14:paraId="37D3A3E1">
            <w:pPr>
              <w:ind w:firstLine="0" w:firstLineChars="0"/>
              <w:rPr>
                <w:rFonts w:hint="default" w:ascii="Times New Roman" w:hAnsi="Times New Roman" w:eastAsia="等线" w:cs="Times New Roman"/>
                <w:kern w:val="2"/>
                <w:sz w:val="21"/>
                <w:szCs w:val="22"/>
                <w:lang w:val="en-US" w:eastAsia="zh-CN" w:bidi="ar-SA"/>
              </w:rPr>
            </w:pPr>
            <w:r>
              <w:rPr>
                <w:rFonts w:ascii="Times New Roman" w:hAnsi="Times New Roman" w:cs="Times New Roman"/>
                <w:b/>
                <w:bCs/>
              </w:rPr>
              <w:t>Anti-osteoporosis treatmen</w:t>
            </w:r>
            <w:r>
              <w:rPr>
                <w:rFonts w:hint="eastAsia" w:ascii="Times New Roman" w:hAnsi="Times New Roman" w:cs="Times New Roman"/>
                <w:b/>
                <w:bCs/>
              </w:rPr>
              <w:t>t</w:t>
            </w:r>
          </w:p>
        </w:tc>
        <w:tc>
          <w:tcPr>
            <w:tcW w:w="1053" w:type="pct"/>
            <w:tcBorders>
              <w:top w:val="nil"/>
              <w:left w:val="nil"/>
              <w:bottom w:val="single" w:color="000000" w:sz="12" w:space="0"/>
              <w:right w:val="nil"/>
            </w:tcBorders>
            <w:shd w:val="clear" w:color="auto" w:fill="FFFFFF"/>
            <w:vAlign w:val="top"/>
          </w:tcPr>
          <w:p w14:paraId="15FFED94">
            <w:pPr>
              <w:rPr>
                <w:rFonts w:hint="eastAsia" w:ascii="Times New Roman" w:hAnsi="Times New Roman" w:eastAsia="宋体" w:cs="Times New Roman"/>
                <w:b w:val="0"/>
                <w:i w:val="0"/>
                <w:iCs w:val="0"/>
                <w:caps w:val="0"/>
                <w:color w:val="000000"/>
                <w:spacing w:val="0"/>
                <w:kern w:val="2"/>
                <w:sz w:val="21"/>
                <w:szCs w:val="21"/>
                <w:shd w:val="clear" w:fill="FFFFFF"/>
                <w:vertAlign w:val="baseline"/>
                <w:lang w:val="en-US" w:eastAsia="zh-CN" w:bidi="ar-SA"/>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6 (60.0%)</w:t>
            </w:r>
          </w:p>
        </w:tc>
        <w:tc>
          <w:tcPr>
            <w:tcW w:w="1128" w:type="pct"/>
            <w:tcBorders>
              <w:top w:val="nil"/>
              <w:left w:val="nil"/>
              <w:bottom w:val="single" w:color="000000" w:sz="12" w:space="0"/>
              <w:right w:val="nil"/>
            </w:tcBorders>
            <w:shd w:val="clear" w:color="auto" w:fill="FFFFFF"/>
            <w:vAlign w:val="top"/>
          </w:tcPr>
          <w:p w14:paraId="270EDEF0">
            <w:pPr>
              <w:rPr>
                <w:rFonts w:hint="eastAsia" w:ascii="Times New Roman" w:hAnsi="Times New Roman" w:eastAsia="宋体" w:cs="Times New Roman"/>
                <w:b w:val="0"/>
                <w:i w:val="0"/>
                <w:iCs w:val="0"/>
                <w:caps w:val="0"/>
                <w:color w:val="000000"/>
                <w:spacing w:val="0"/>
                <w:kern w:val="2"/>
                <w:sz w:val="21"/>
                <w:szCs w:val="21"/>
                <w:shd w:val="clear" w:fill="FFFFFF"/>
                <w:vertAlign w:val="baseline"/>
                <w:lang w:val="en-US" w:eastAsia="zh-CN" w:bidi="ar-SA"/>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4 (80.0%)</w:t>
            </w:r>
          </w:p>
        </w:tc>
      </w:tr>
    </w:tbl>
    <w:p w14:paraId="4AACC9F2"/>
    <w:p w14:paraId="3CED0CB4">
      <w:pPr>
        <w:jc w:val="left"/>
      </w:pPr>
      <w:r>
        <w:rPr>
          <w:rFonts w:hint="eastAsia" w:ascii="Times New Roman" w:hAnsi="Times New Roman" w:cs="Times New Roman"/>
          <w:b/>
          <w:bCs/>
          <w:lang w:val="en-US" w:eastAsia="zh-CN"/>
        </w:rPr>
        <w:t xml:space="preserve">Supplementary </w:t>
      </w:r>
      <w:r>
        <w:rPr>
          <w:rFonts w:ascii="Times New Roman" w:hAnsi="Times New Roman" w:cs="Times New Roman"/>
          <w:b/>
          <w:bCs/>
        </w:rPr>
        <w:t>Tab</w:t>
      </w:r>
      <w:r>
        <w:rPr>
          <w:rFonts w:hint="eastAsia" w:ascii="Times New Roman" w:hAnsi="Times New Roman" w:cs="Times New Roman"/>
          <w:b/>
          <w:bCs/>
        </w:rPr>
        <w:t>le</w:t>
      </w:r>
      <w:r>
        <w:rPr>
          <w:rFonts w:ascii="Times New Roman" w:hAnsi="Times New Roman" w:cs="Times New Roman"/>
          <w:b/>
          <w:bCs/>
        </w:rPr>
        <w:t xml:space="preserve"> </w:t>
      </w:r>
      <w:r>
        <w:rPr>
          <w:rFonts w:hint="eastAsia" w:ascii="Times New Roman" w:hAnsi="Times New Roman" w:cs="Times New Roman"/>
          <w:b/>
          <w:bCs/>
          <w:lang w:val="en-US" w:eastAsia="zh-CN"/>
        </w:rPr>
        <w:t>4</w:t>
      </w:r>
      <w:r>
        <w:rPr>
          <w:rFonts w:ascii="Times New Roman" w:hAnsi="Times New Roman" w:cs="Times New Roman"/>
          <w:b/>
          <w:bCs/>
        </w:rPr>
        <w:t xml:space="preserve">. </w:t>
      </w:r>
      <w:r>
        <w:rPr>
          <w:rFonts w:hint="eastAsia" w:ascii="Times New Roman" w:hAnsi="Times New Roman" w:cs="Times New Roman"/>
          <w:b/>
          <w:bCs/>
          <w:lang w:val="en-US" w:eastAsia="zh-CN"/>
        </w:rPr>
        <w:t>T</w:t>
      </w:r>
      <w:r>
        <w:rPr>
          <w:rFonts w:ascii="Times New Roman" w:hAnsi="Times New Roman" w:cs="Times New Roman"/>
          <w:b/>
          <w:bCs/>
        </w:rPr>
        <w:t>reatment of bone health following hip fracture</w:t>
      </w:r>
    </w:p>
    <w:tbl>
      <w:tblPr>
        <w:tblStyle w:val="4"/>
        <w:tblW w:w="9542" w:type="dxa"/>
        <w:tblInd w:w="-7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44"/>
        <w:gridCol w:w="1896"/>
        <w:gridCol w:w="2013"/>
        <w:gridCol w:w="911"/>
        <w:gridCol w:w="1178"/>
      </w:tblGrid>
      <w:tr w14:paraId="0C6E9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Borders>
              <w:top w:val="single" w:color="auto" w:sz="12" w:space="0"/>
              <w:bottom w:val="single" w:color="auto" w:sz="4" w:space="0"/>
            </w:tcBorders>
            <w:noWrap w:val="0"/>
            <w:vAlign w:val="top"/>
          </w:tcPr>
          <w:p w14:paraId="4127ABB3">
            <w:pPr>
              <w:spacing w:line="240" w:lineRule="atLeast"/>
              <w:jc w:val="left"/>
              <w:rPr>
                <w:rFonts w:ascii="Times New Roman" w:hAnsi="Times New Roman" w:cs="Times New Roman"/>
                <w:b/>
                <w:bCs/>
              </w:rPr>
            </w:pPr>
            <w:r>
              <w:rPr>
                <w:rFonts w:ascii="Times New Roman" w:hAnsi="Times New Roman" w:cs="Times New Roman"/>
                <w:b/>
                <w:bCs/>
              </w:rPr>
              <w:t xml:space="preserve">Variables </w:t>
            </w:r>
          </w:p>
          <w:p w14:paraId="269C5F57">
            <w:pPr>
              <w:rPr>
                <w:rFonts w:hint="eastAsia"/>
                <w:b/>
                <w:bCs/>
              </w:rPr>
            </w:pPr>
            <w:r>
              <w:rPr>
                <w:rFonts w:ascii="Times New Roman" w:hAnsi="Times New Roman" w:cs="Times New Roman"/>
                <w:b/>
                <w:bCs/>
              </w:rPr>
              <w:t>N</w:t>
            </w:r>
            <w:r>
              <w:rPr>
                <w:rFonts w:hint="eastAsia" w:ascii="Times New Roman" w:hAnsi="Times New Roman" w:cs="Times New Roman"/>
                <w:b/>
                <w:bCs/>
                <w:lang w:val="en-US" w:eastAsia="zh-CN"/>
              </w:rPr>
              <w:t xml:space="preserve"> </w:t>
            </w:r>
            <w:r>
              <w:rPr>
                <w:rFonts w:ascii="Times New Roman" w:hAnsi="Times New Roman" w:cs="Times New Roman"/>
                <w:b/>
                <w:bCs/>
              </w:rPr>
              <w:t>=</w:t>
            </w:r>
            <w:r>
              <w:rPr>
                <w:rFonts w:hint="eastAsia" w:ascii="Times New Roman" w:hAnsi="Times New Roman" w:cs="Times New Roman"/>
                <w:b/>
                <w:bCs/>
                <w:lang w:val="en-US" w:eastAsia="zh-CN"/>
              </w:rPr>
              <w:t xml:space="preserve"> </w:t>
            </w:r>
            <w:r>
              <w:rPr>
                <w:rFonts w:ascii="Times New Roman" w:hAnsi="Times New Roman" w:cs="Times New Roman"/>
                <w:b/>
                <w:bCs/>
              </w:rPr>
              <w:t>1</w:t>
            </w:r>
            <w:r>
              <w:rPr>
                <w:rFonts w:hint="eastAsia" w:ascii="Times New Roman" w:hAnsi="Times New Roman" w:cs="Times New Roman"/>
                <w:b/>
                <w:bCs/>
                <w:lang w:val="en-US" w:eastAsia="zh-CN"/>
              </w:rPr>
              <w:t>,</w:t>
            </w:r>
            <w:r>
              <w:rPr>
                <w:rFonts w:ascii="Times New Roman" w:hAnsi="Times New Roman" w:cs="Times New Roman"/>
                <w:b/>
                <w:bCs/>
              </w:rPr>
              <w:t>714 n</w:t>
            </w:r>
            <w:r>
              <w:rPr>
                <w:rFonts w:hint="eastAsia" w:ascii="Times New Roman" w:hAnsi="Times New Roman" w:cs="Times New Roman"/>
                <w:b/>
                <w:bCs/>
                <w:lang w:val="en-US" w:eastAsia="zh-CN"/>
              </w:rPr>
              <w:t xml:space="preserve"> </w:t>
            </w:r>
            <w:r>
              <w:rPr>
                <w:rFonts w:ascii="Times New Roman" w:hAnsi="Times New Roman" w:cs="Times New Roman"/>
                <w:b/>
                <w:bCs/>
              </w:rPr>
              <w:t>(n%)</w:t>
            </w:r>
          </w:p>
        </w:tc>
        <w:tc>
          <w:tcPr>
            <w:tcW w:w="1896" w:type="dxa"/>
            <w:tcBorders>
              <w:top w:val="single" w:color="auto" w:sz="12" w:space="0"/>
              <w:bottom w:val="single" w:color="auto" w:sz="4" w:space="0"/>
            </w:tcBorders>
            <w:noWrap w:val="0"/>
            <w:vAlign w:val="top"/>
          </w:tcPr>
          <w:p w14:paraId="3BBB58CF">
            <w:pPr>
              <w:rPr>
                <w:rFonts w:hint="eastAsia"/>
                <w:b/>
                <w:bCs/>
              </w:rPr>
            </w:pPr>
            <w:r>
              <w:rPr>
                <w:rFonts w:ascii="Times New Roman" w:hAnsi="Times New Roman" w:cs="Times New Roman"/>
                <w:b/>
                <w:bCs/>
              </w:rPr>
              <w:t>Subsequent fracture (n</w:t>
            </w:r>
            <w:r>
              <w:rPr>
                <w:rFonts w:hint="eastAsia" w:ascii="Times New Roman" w:hAnsi="Times New Roman" w:cs="Times New Roman"/>
                <w:b/>
                <w:bCs/>
                <w:lang w:val="en-US" w:eastAsia="zh-CN"/>
              </w:rPr>
              <w:t xml:space="preserve"> </w:t>
            </w:r>
            <w:r>
              <w:rPr>
                <w:rFonts w:ascii="Times New Roman" w:hAnsi="Times New Roman" w:cs="Times New Roman"/>
                <w:b/>
                <w:bCs/>
              </w:rPr>
              <w:t>=</w:t>
            </w:r>
            <w:r>
              <w:rPr>
                <w:rFonts w:hint="eastAsia" w:ascii="Times New Roman" w:hAnsi="Times New Roman" w:cs="Times New Roman"/>
                <w:b/>
                <w:bCs/>
                <w:lang w:val="en-US" w:eastAsia="zh-CN"/>
              </w:rPr>
              <w:t xml:space="preserve"> </w:t>
            </w:r>
            <w:r>
              <w:rPr>
                <w:rFonts w:ascii="Times New Roman" w:hAnsi="Times New Roman" w:cs="Times New Roman"/>
                <w:b/>
                <w:bCs/>
              </w:rPr>
              <w:t>193)</w:t>
            </w:r>
          </w:p>
        </w:tc>
        <w:tc>
          <w:tcPr>
            <w:tcW w:w="2013" w:type="dxa"/>
            <w:tcBorders>
              <w:top w:val="single" w:color="auto" w:sz="12" w:space="0"/>
              <w:bottom w:val="single" w:color="auto" w:sz="4" w:space="0"/>
            </w:tcBorders>
            <w:noWrap w:val="0"/>
            <w:vAlign w:val="top"/>
          </w:tcPr>
          <w:p w14:paraId="382B711F">
            <w:pPr>
              <w:jc w:val="left"/>
              <w:rPr>
                <w:rFonts w:hint="eastAsia"/>
                <w:b/>
                <w:bCs/>
              </w:rPr>
            </w:pPr>
            <w:r>
              <w:rPr>
                <w:rFonts w:ascii="Times New Roman" w:hAnsi="Times New Roman" w:cs="Times New Roman"/>
                <w:b/>
                <w:bCs/>
              </w:rPr>
              <w:t>No subsequent fracture (n</w:t>
            </w:r>
            <w:r>
              <w:rPr>
                <w:rFonts w:hint="eastAsia" w:ascii="Times New Roman" w:hAnsi="Times New Roman" w:cs="Times New Roman"/>
                <w:b/>
                <w:bCs/>
                <w:lang w:val="en-US" w:eastAsia="zh-CN"/>
              </w:rPr>
              <w:t xml:space="preserve"> </w:t>
            </w:r>
            <w:r>
              <w:rPr>
                <w:rFonts w:ascii="Times New Roman" w:hAnsi="Times New Roman" w:cs="Times New Roman"/>
                <w:b/>
                <w:bCs/>
              </w:rPr>
              <w:t>=</w:t>
            </w:r>
            <w:r>
              <w:rPr>
                <w:rFonts w:hint="eastAsia" w:ascii="Times New Roman" w:hAnsi="Times New Roman" w:cs="Times New Roman"/>
                <w:b/>
                <w:bCs/>
                <w:lang w:val="en-US" w:eastAsia="zh-CN"/>
              </w:rPr>
              <w:t xml:space="preserve"> </w:t>
            </w:r>
            <w:r>
              <w:rPr>
                <w:rFonts w:ascii="Times New Roman" w:hAnsi="Times New Roman" w:cs="Times New Roman"/>
                <w:b/>
                <w:bCs/>
              </w:rPr>
              <w:t>1</w:t>
            </w:r>
            <w:r>
              <w:rPr>
                <w:rFonts w:hint="default" w:ascii="Times New Roman" w:hAnsi="Times New Roman" w:cs="Times New Roman"/>
                <w:b/>
                <w:bCs/>
                <w:lang w:val="en-US"/>
              </w:rPr>
              <w:t>,</w:t>
            </w:r>
            <w:r>
              <w:rPr>
                <w:rFonts w:ascii="Times New Roman" w:hAnsi="Times New Roman" w:cs="Times New Roman"/>
                <w:b/>
                <w:bCs/>
              </w:rPr>
              <w:t>521)</w:t>
            </w:r>
          </w:p>
        </w:tc>
        <w:tc>
          <w:tcPr>
            <w:tcW w:w="911" w:type="dxa"/>
            <w:tcBorders>
              <w:top w:val="single" w:color="auto" w:sz="12" w:space="0"/>
              <w:bottom w:val="single" w:color="auto" w:sz="4" w:space="0"/>
            </w:tcBorders>
            <w:noWrap w:val="0"/>
            <w:vAlign w:val="top"/>
          </w:tcPr>
          <w:p w14:paraId="53D4E41D">
            <w:pPr>
              <w:rPr>
                <w:rFonts w:hint="eastAsia"/>
                <w:b/>
                <w:bCs/>
              </w:rPr>
            </w:pPr>
            <w:r>
              <w:rPr>
                <w:rFonts w:ascii="Times New Roman" w:hAnsi="Times New Roman" w:cs="Times New Roman"/>
                <w:color w:val="111111"/>
                <w:shd w:val="clear" w:color="auto" w:fill="FFFFFF"/>
              </w:rPr>
              <w:t>χ²</w:t>
            </w:r>
            <w:r>
              <w:rPr>
                <w:rFonts w:ascii="Times New Roman" w:hAnsi="Times New Roman" w:cs="Times New Roman"/>
                <w:b/>
                <w:bCs/>
              </w:rPr>
              <w:t xml:space="preserve"> /t</w:t>
            </w:r>
          </w:p>
        </w:tc>
        <w:tc>
          <w:tcPr>
            <w:tcW w:w="1178" w:type="dxa"/>
            <w:tcBorders>
              <w:top w:val="single" w:color="auto" w:sz="12" w:space="0"/>
              <w:bottom w:val="single" w:color="auto" w:sz="4" w:space="0"/>
            </w:tcBorders>
            <w:noWrap w:val="0"/>
            <w:vAlign w:val="top"/>
          </w:tcPr>
          <w:p w14:paraId="4D954B06">
            <w:pPr>
              <w:rPr>
                <w:rFonts w:hint="eastAsia"/>
                <w:b/>
                <w:bCs/>
              </w:rPr>
            </w:pPr>
            <w:r>
              <w:rPr>
                <w:rFonts w:ascii="Times New Roman" w:hAnsi="Times New Roman" w:cs="Times New Roman"/>
                <w:b/>
                <w:bCs/>
                <w:i/>
                <w:iCs/>
              </w:rPr>
              <w:t>P</w:t>
            </w:r>
            <w:r>
              <w:rPr>
                <w:rFonts w:ascii="Times New Roman" w:hAnsi="Times New Roman" w:cs="Times New Roman"/>
                <w:b/>
                <w:bCs/>
                <w:iCs/>
              </w:rPr>
              <w:t xml:space="preserve"> Value</w:t>
            </w:r>
          </w:p>
        </w:tc>
      </w:tr>
      <w:tr w14:paraId="3BA4B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364" w:type="dxa"/>
            <w:gridSpan w:val="4"/>
            <w:noWrap w:val="0"/>
            <w:vAlign w:val="top"/>
          </w:tcPr>
          <w:p w14:paraId="207C1B5B">
            <w:pPr>
              <w:rPr>
                <w:rFonts w:hint="eastAsia"/>
                <w:b/>
                <w:bCs/>
                <w:szCs w:val="21"/>
              </w:rPr>
            </w:pPr>
            <w:r>
              <w:rPr>
                <w:rFonts w:hint="eastAsia" w:ascii="Times New Roman" w:hAnsi="Times New Roman" w:eastAsia="宋体" w:cs="Times New Roman"/>
                <w:b/>
                <w:bCs/>
                <w:kern w:val="0"/>
                <w:szCs w:val="21"/>
              </w:rPr>
              <w:t>Bone health treatment</w:t>
            </w:r>
            <w:r>
              <w:rPr>
                <w:rFonts w:ascii="Times New Roman" w:hAnsi="Times New Roman" w:cs="Times New Roman"/>
                <w:b/>
                <w:bCs/>
                <w:szCs w:val="21"/>
              </w:rPr>
              <w:t xml:space="preserve"> </w:t>
            </w:r>
            <w:r>
              <w:rPr>
                <w:rFonts w:hint="eastAsia" w:ascii="Times New Roman" w:hAnsi="Times New Roman" w:cs="Times New Roman"/>
                <w:b/>
                <w:bCs/>
                <w:szCs w:val="21"/>
              </w:rPr>
              <w:t>(</w:t>
            </w:r>
            <w:r>
              <w:rPr>
                <w:rFonts w:ascii="Times New Roman" w:hAnsi="Times New Roman" w:cs="Times New Roman"/>
                <w:b/>
                <w:bCs/>
                <w:szCs w:val="21"/>
              </w:rPr>
              <w:t>Calcium and/or Vit D</w:t>
            </w:r>
            <w:r>
              <w:rPr>
                <w:rFonts w:hint="eastAsia" w:ascii="Times New Roman" w:hAnsi="Times New Roman" w:cs="Times New Roman"/>
                <w:b/>
                <w:bCs/>
                <w:szCs w:val="21"/>
              </w:rPr>
              <w:t>)</w:t>
            </w:r>
          </w:p>
        </w:tc>
        <w:tc>
          <w:tcPr>
            <w:tcW w:w="1178" w:type="dxa"/>
            <w:noWrap w:val="0"/>
            <w:vAlign w:val="top"/>
          </w:tcPr>
          <w:p w14:paraId="5B16D8A9">
            <w:pPr>
              <w:rPr>
                <w:rFonts w:hint="eastAsia"/>
                <w:b/>
                <w:bCs/>
              </w:rPr>
            </w:pPr>
            <w:r>
              <w:rPr>
                <w:rFonts w:hint="eastAsia" w:ascii="Times New Roman" w:hAnsi="Times New Roman Regular" w:cs="Times New Roman"/>
              </w:rPr>
              <w:t>　</w:t>
            </w:r>
          </w:p>
        </w:tc>
      </w:tr>
      <w:tr w14:paraId="5FD82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noWrap w:val="0"/>
            <w:vAlign w:val="top"/>
          </w:tcPr>
          <w:p w14:paraId="3FD2A01A">
            <w:pPr>
              <w:rPr>
                <w:rFonts w:ascii="Times New Roman" w:hAnsi="Times New Roman" w:cs="Times New Roman"/>
              </w:rPr>
            </w:pPr>
            <w:r>
              <w:rPr>
                <w:rFonts w:ascii="Times New Roman" w:hAnsi="Times New Roman" w:cs="Times New Roman"/>
              </w:rPr>
              <w:t xml:space="preserve">    </w:t>
            </w:r>
            <w:r>
              <w:rPr>
                <w:rFonts w:hint="eastAsia" w:ascii="Times New Roman" w:hAnsi="Times New Roman" w:cs="Times New Roman"/>
              </w:rPr>
              <w:t>A</w:t>
            </w:r>
            <w:r>
              <w:rPr>
                <w:rFonts w:ascii="Times New Roman" w:hAnsi="Times New Roman" w:cs="Times New Roman"/>
              </w:rPr>
              <w:t>t discharge</w:t>
            </w:r>
          </w:p>
        </w:tc>
        <w:tc>
          <w:tcPr>
            <w:tcW w:w="1896" w:type="dxa"/>
            <w:noWrap w:val="0"/>
            <w:vAlign w:val="top"/>
          </w:tcPr>
          <w:p w14:paraId="74F52BEA">
            <w:pPr>
              <w:rPr>
                <w:rFonts w:hint="eastAsia"/>
                <w:b/>
                <w:bCs/>
              </w:rPr>
            </w:pPr>
            <w:r>
              <w:rPr>
                <w:rFonts w:ascii="Times New Roman" w:hAnsi="Times New Roman" w:cs="Times New Roman"/>
              </w:rPr>
              <w:t>187</w:t>
            </w:r>
            <w:r>
              <w:rPr>
                <w:rFonts w:hint="eastAsia" w:ascii="Times New Roman" w:hAnsi="Times New Roman" w:cs="Times New Roman"/>
                <w:lang w:val="en-US" w:eastAsia="zh-CN"/>
              </w:rPr>
              <w:t xml:space="preserve"> </w:t>
            </w:r>
            <w:r>
              <w:rPr>
                <w:rFonts w:ascii="Times New Roman" w:hAnsi="Times New Roman" w:cs="Times New Roman"/>
              </w:rPr>
              <w:t>(96.9%)</w:t>
            </w:r>
          </w:p>
        </w:tc>
        <w:tc>
          <w:tcPr>
            <w:tcW w:w="2013" w:type="dxa"/>
            <w:noWrap w:val="0"/>
            <w:vAlign w:val="top"/>
          </w:tcPr>
          <w:p w14:paraId="7623C32C">
            <w:pPr>
              <w:rPr>
                <w:rFonts w:hint="eastAsia"/>
                <w:b/>
                <w:bCs/>
              </w:rPr>
            </w:pPr>
            <w:r>
              <w:rPr>
                <w:rFonts w:ascii="Times New Roman" w:hAnsi="Times New Roman" w:cs="Times New Roman"/>
              </w:rPr>
              <w:t>1</w:t>
            </w:r>
            <w:r>
              <w:rPr>
                <w:rFonts w:hint="eastAsia" w:ascii="Times New Roman" w:hAnsi="Times New Roman" w:cs="Times New Roman"/>
                <w:lang w:val="en-US" w:eastAsia="zh-CN"/>
              </w:rPr>
              <w:t>,</w:t>
            </w:r>
            <w:r>
              <w:rPr>
                <w:rFonts w:ascii="Times New Roman" w:hAnsi="Times New Roman" w:cs="Times New Roman"/>
              </w:rPr>
              <w:t>477</w:t>
            </w:r>
            <w:r>
              <w:rPr>
                <w:rFonts w:hint="eastAsia" w:ascii="Times New Roman" w:hAnsi="Times New Roman" w:cs="Times New Roman"/>
                <w:lang w:val="en-US" w:eastAsia="zh-CN"/>
              </w:rPr>
              <w:t xml:space="preserve"> </w:t>
            </w:r>
            <w:r>
              <w:rPr>
                <w:rFonts w:ascii="Times New Roman" w:hAnsi="Times New Roman" w:cs="Times New Roman"/>
              </w:rPr>
              <w:t>(97.1%)</w:t>
            </w:r>
          </w:p>
        </w:tc>
        <w:tc>
          <w:tcPr>
            <w:tcW w:w="911" w:type="dxa"/>
            <w:noWrap w:val="0"/>
            <w:vAlign w:val="top"/>
          </w:tcPr>
          <w:p w14:paraId="04EF229B">
            <w:pPr>
              <w:rPr>
                <w:rFonts w:hint="eastAsia"/>
                <w:b/>
                <w:bCs/>
              </w:rPr>
            </w:pPr>
            <w:r>
              <w:rPr>
                <w:rFonts w:ascii="Times New Roman" w:hAnsi="Times New Roman" w:cs="Times New Roman"/>
              </w:rPr>
              <w:t>0.028</w:t>
            </w:r>
          </w:p>
        </w:tc>
        <w:tc>
          <w:tcPr>
            <w:tcW w:w="1178" w:type="dxa"/>
            <w:noWrap w:val="0"/>
            <w:vAlign w:val="top"/>
          </w:tcPr>
          <w:p w14:paraId="492BDC78">
            <w:pPr>
              <w:rPr>
                <w:rFonts w:hint="eastAsia"/>
                <w:b/>
                <w:bCs/>
              </w:rPr>
            </w:pPr>
            <w:r>
              <w:rPr>
                <w:rFonts w:ascii="Times New Roman" w:hAnsi="Times New Roman" w:cs="Times New Roman"/>
              </w:rPr>
              <w:t>0.867</w:t>
            </w:r>
          </w:p>
        </w:tc>
      </w:tr>
      <w:tr w14:paraId="57925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noWrap w:val="0"/>
            <w:vAlign w:val="top"/>
          </w:tcPr>
          <w:p w14:paraId="5DB003E3">
            <w:pPr>
              <w:ind w:firstLine="420" w:firstLineChars="200"/>
              <w:rPr>
                <w:rFonts w:hint="eastAsia" w:ascii="Times New Roman" w:hAnsi="Times New Roman" w:cs="Times New Roman"/>
              </w:rPr>
            </w:pPr>
            <w:r>
              <w:rPr>
                <w:rFonts w:hint="eastAsia" w:ascii="Times New Roman" w:hAnsi="Times New Roman" w:cs="Times New Roman"/>
              </w:rPr>
              <w:t>Treatment duration</w:t>
            </w:r>
            <w:r>
              <w:rPr>
                <w:rFonts w:hint="eastAsia" w:ascii="Times New Roman" w:hAnsi="Times New Roman" w:cs="Times New Roman"/>
                <w:lang w:val="en-US" w:eastAsia="zh-CN"/>
              </w:rPr>
              <w:t xml:space="preserve"> </w:t>
            </w:r>
            <w:r>
              <w:rPr>
                <w:rFonts w:ascii="Times New Roman" w:hAnsi="Times New Roman" w:cs="Times New Roman"/>
              </w:rPr>
              <w:t>&gt;</w:t>
            </w:r>
            <w:r>
              <w:rPr>
                <w:rFonts w:hint="eastAsia" w:ascii="Times New Roman" w:hAnsi="Times New Roman" w:cs="Times New Roman"/>
                <w:lang w:val="en-US" w:eastAsia="zh-CN"/>
              </w:rPr>
              <w:t xml:space="preserve"> </w:t>
            </w:r>
            <w:r>
              <w:rPr>
                <w:rFonts w:ascii="Times New Roman" w:hAnsi="Times New Roman" w:cs="Times New Roman"/>
              </w:rPr>
              <w:t>1 yrs</w:t>
            </w:r>
          </w:p>
        </w:tc>
        <w:tc>
          <w:tcPr>
            <w:tcW w:w="1896" w:type="dxa"/>
            <w:noWrap w:val="0"/>
            <w:vAlign w:val="top"/>
          </w:tcPr>
          <w:p w14:paraId="7590B774">
            <w:pPr>
              <w:rPr>
                <w:rFonts w:hint="eastAsia"/>
                <w:b/>
                <w:bCs/>
              </w:rPr>
            </w:pPr>
            <w:r>
              <w:rPr>
                <w:rFonts w:hint="eastAsia" w:ascii="Times New Roman" w:hAnsi="Times New Roman" w:cs="Times New Roman"/>
              </w:rPr>
              <w:t>88</w:t>
            </w:r>
            <w:r>
              <w:rPr>
                <w:rFonts w:hint="eastAsia" w:ascii="Times New Roman" w:hAnsi="Times New Roman" w:cs="Times New Roman"/>
                <w:lang w:val="en-US" w:eastAsia="zh-CN"/>
              </w:rPr>
              <w:t xml:space="preserve"> </w:t>
            </w:r>
            <w:r>
              <w:rPr>
                <w:rFonts w:ascii="Times New Roman" w:hAnsi="Times New Roman" w:cs="Times New Roman"/>
              </w:rPr>
              <w:t>(</w:t>
            </w:r>
            <w:r>
              <w:rPr>
                <w:rFonts w:hint="eastAsia" w:ascii="Times New Roman" w:hAnsi="Times New Roman" w:cs="Times New Roman"/>
                <w:lang w:val="en-US" w:eastAsia="zh-CN"/>
              </w:rPr>
              <w:t>47.1</w:t>
            </w:r>
            <w:r>
              <w:rPr>
                <w:rFonts w:ascii="Times New Roman" w:hAnsi="Times New Roman" w:cs="Times New Roman"/>
              </w:rPr>
              <w:t>%)</w:t>
            </w:r>
          </w:p>
        </w:tc>
        <w:tc>
          <w:tcPr>
            <w:tcW w:w="2013" w:type="dxa"/>
            <w:noWrap w:val="0"/>
            <w:vAlign w:val="top"/>
          </w:tcPr>
          <w:p w14:paraId="76E4B3C8">
            <w:pPr>
              <w:rPr>
                <w:rFonts w:hint="eastAsia"/>
                <w:b/>
                <w:bCs/>
              </w:rPr>
            </w:pPr>
            <w:r>
              <w:rPr>
                <w:rFonts w:hint="eastAsia" w:ascii="Times New Roman" w:hAnsi="Times New Roman" w:cs="Times New Roman"/>
              </w:rPr>
              <w:t>672</w:t>
            </w:r>
            <w:r>
              <w:rPr>
                <w:rFonts w:hint="eastAsia" w:ascii="Times New Roman" w:hAnsi="Times New Roman" w:cs="Times New Roman"/>
                <w:lang w:val="en-US" w:eastAsia="zh-CN"/>
              </w:rPr>
              <w:t xml:space="preserve"> </w:t>
            </w:r>
            <w:r>
              <w:rPr>
                <w:rFonts w:ascii="Times New Roman" w:hAnsi="Times New Roman" w:cs="Times New Roman"/>
              </w:rPr>
              <w:t>(</w:t>
            </w:r>
            <w:r>
              <w:rPr>
                <w:rFonts w:hint="eastAsia" w:ascii="Times New Roman" w:hAnsi="Times New Roman" w:cs="Times New Roman"/>
                <w:lang w:val="en-US" w:eastAsia="zh-CN"/>
              </w:rPr>
              <w:t>45.5</w:t>
            </w:r>
            <w:r>
              <w:rPr>
                <w:rFonts w:ascii="Times New Roman" w:hAnsi="Times New Roman" w:cs="Times New Roman"/>
              </w:rPr>
              <w:t>%)</w:t>
            </w:r>
          </w:p>
        </w:tc>
        <w:tc>
          <w:tcPr>
            <w:tcW w:w="911" w:type="dxa"/>
            <w:noWrap w:val="0"/>
            <w:vAlign w:val="top"/>
          </w:tcPr>
          <w:p w14:paraId="101EBA07">
            <w:pPr>
              <w:rPr>
                <w:rFonts w:hint="eastAsia"/>
                <w:b/>
                <w:bCs/>
              </w:rPr>
            </w:pPr>
            <w:r>
              <w:rPr>
                <w:rFonts w:hint="eastAsia" w:ascii="Times New Roman" w:hAnsi="Times New Roman" w:cs="Times New Roman"/>
              </w:rPr>
              <w:t>0.482</w:t>
            </w:r>
          </w:p>
        </w:tc>
        <w:tc>
          <w:tcPr>
            <w:tcW w:w="1178" w:type="dxa"/>
            <w:noWrap w:val="0"/>
            <w:vAlign w:val="top"/>
          </w:tcPr>
          <w:p w14:paraId="716B2254">
            <w:pPr>
              <w:rPr>
                <w:rFonts w:hint="eastAsia"/>
                <w:b/>
                <w:bCs/>
              </w:rPr>
            </w:pPr>
            <w:r>
              <w:rPr>
                <w:rFonts w:hint="eastAsia" w:ascii="Times New Roman" w:hAnsi="Times New Roman" w:cs="Times New Roman"/>
              </w:rPr>
              <w:t>0.425</w:t>
            </w:r>
          </w:p>
        </w:tc>
      </w:tr>
      <w:tr w14:paraId="2E7F8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440" w:type="dxa"/>
            <w:gridSpan w:val="2"/>
            <w:noWrap w:val="0"/>
            <w:vAlign w:val="top"/>
          </w:tcPr>
          <w:p w14:paraId="78492761">
            <w:pPr>
              <w:rPr>
                <w:rFonts w:hint="eastAsia"/>
                <w:b/>
                <w:bCs/>
              </w:rPr>
            </w:pPr>
            <w:r>
              <w:rPr>
                <w:rFonts w:ascii="Times New Roman" w:hAnsi="Times New Roman" w:cs="Times New Roman"/>
                <w:b/>
                <w:bCs/>
              </w:rPr>
              <w:t>Anti-osteoporosis treatmen</w:t>
            </w:r>
            <w:r>
              <w:rPr>
                <w:rFonts w:hint="eastAsia" w:ascii="Times New Roman" w:hAnsi="Times New Roman" w:cs="Times New Roman"/>
                <w:b/>
                <w:bCs/>
              </w:rPr>
              <w:t>t</w:t>
            </w:r>
          </w:p>
        </w:tc>
        <w:tc>
          <w:tcPr>
            <w:tcW w:w="2013" w:type="dxa"/>
            <w:noWrap w:val="0"/>
            <w:vAlign w:val="top"/>
          </w:tcPr>
          <w:p w14:paraId="4C1A48CA">
            <w:pPr>
              <w:rPr>
                <w:rFonts w:hint="eastAsia"/>
                <w:b/>
                <w:bCs/>
              </w:rPr>
            </w:pPr>
          </w:p>
        </w:tc>
        <w:tc>
          <w:tcPr>
            <w:tcW w:w="911" w:type="dxa"/>
            <w:noWrap w:val="0"/>
            <w:vAlign w:val="top"/>
          </w:tcPr>
          <w:p w14:paraId="2BEE495B">
            <w:pPr>
              <w:rPr>
                <w:rFonts w:hint="eastAsia"/>
                <w:b/>
                <w:bCs/>
              </w:rPr>
            </w:pPr>
          </w:p>
        </w:tc>
        <w:tc>
          <w:tcPr>
            <w:tcW w:w="1178" w:type="dxa"/>
            <w:noWrap w:val="0"/>
            <w:vAlign w:val="top"/>
          </w:tcPr>
          <w:p w14:paraId="274DE0FA">
            <w:pPr>
              <w:rPr>
                <w:rFonts w:hint="eastAsia"/>
                <w:b/>
                <w:bCs/>
              </w:rPr>
            </w:pPr>
            <w:r>
              <w:rPr>
                <w:rFonts w:hint="eastAsia" w:ascii="Times New Roman" w:hAnsi="Times New Roman Regular" w:cs="Times New Roman"/>
              </w:rPr>
              <w:t>　</w:t>
            </w:r>
          </w:p>
        </w:tc>
      </w:tr>
      <w:tr w14:paraId="21432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noWrap w:val="0"/>
            <w:vAlign w:val="top"/>
          </w:tcPr>
          <w:p w14:paraId="3BEE2CD6">
            <w:pPr>
              <w:rPr>
                <w:rFonts w:ascii="Times New Roman" w:hAnsi="Times New Roman" w:cs="Times New Roman"/>
              </w:rPr>
            </w:pPr>
            <w:r>
              <w:rPr>
                <w:rFonts w:ascii="Times New Roman" w:hAnsi="Times New Roman" w:cs="Times New Roman"/>
              </w:rPr>
              <w:t xml:space="preserve">    Calcitonin</w:t>
            </w:r>
          </w:p>
        </w:tc>
        <w:tc>
          <w:tcPr>
            <w:tcW w:w="1896" w:type="dxa"/>
            <w:noWrap w:val="0"/>
            <w:vAlign w:val="top"/>
          </w:tcPr>
          <w:p w14:paraId="557E8FBB">
            <w:pPr>
              <w:rPr>
                <w:rFonts w:hint="eastAsia"/>
                <w:b/>
                <w:bCs/>
              </w:rPr>
            </w:pPr>
            <w:r>
              <w:rPr>
                <w:rFonts w:ascii="Times New Roman" w:hAnsi="Times New Roman" w:cs="Times New Roman"/>
              </w:rPr>
              <w:t>176</w:t>
            </w:r>
            <w:r>
              <w:rPr>
                <w:rFonts w:hint="eastAsia" w:ascii="Times New Roman" w:hAnsi="Times New Roman" w:cs="Times New Roman"/>
                <w:lang w:val="en-US" w:eastAsia="zh-CN"/>
              </w:rPr>
              <w:t xml:space="preserve"> </w:t>
            </w:r>
            <w:r>
              <w:rPr>
                <w:rFonts w:ascii="Times New Roman" w:hAnsi="Times New Roman" w:cs="Times New Roman"/>
              </w:rPr>
              <w:t>(91.2%)</w:t>
            </w:r>
          </w:p>
        </w:tc>
        <w:tc>
          <w:tcPr>
            <w:tcW w:w="2013" w:type="dxa"/>
            <w:noWrap w:val="0"/>
            <w:vAlign w:val="top"/>
          </w:tcPr>
          <w:p w14:paraId="592828B6">
            <w:pPr>
              <w:rPr>
                <w:rFonts w:hint="eastAsia"/>
                <w:b/>
                <w:bCs/>
              </w:rPr>
            </w:pPr>
            <w:r>
              <w:rPr>
                <w:rFonts w:ascii="Times New Roman" w:hAnsi="Times New Roman" w:cs="Times New Roman"/>
              </w:rPr>
              <w:t>1</w:t>
            </w:r>
            <w:r>
              <w:rPr>
                <w:rFonts w:hint="eastAsia" w:ascii="Times New Roman" w:hAnsi="Times New Roman" w:cs="Times New Roman"/>
                <w:lang w:val="en-US" w:eastAsia="zh-CN"/>
              </w:rPr>
              <w:t>,</w:t>
            </w:r>
            <w:r>
              <w:rPr>
                <w:rFonts w:ascii="Times New Roman" w:hAnsi="Times New Roman" w:cs="Times New Roman"/>
              </w:rPr>
              <w:t>347</w:t>
            </w:r>
            <w:r>
              <w:rPr>
                <w:rFonts w:hint="eastAsia" w:ascii="Times New Roman" w:hAnsi="Times New Roman" w:cs="Times New Roman"/>
                <w:lang w:val="en-US" w:eastAsia="zh-CN"/>
              </w:rPr>
              <w:t xml:space="preserve"> </w:t>
            </w:r>
            <w:r>
              <w:rPr>
                <w:rFonts w:ascii="Times New Roman" w:hAnsi="Times New Roman" w:cs="Times New Roman"/>
              </w:rPr>
              <w:t>(88.6%)</w:t>
            </w:r>
          </w:p>
        </w:tc>
        <w:tc>
          <w:tcPr>
            <w:tcW w:w="911" w:type="dxa"/>
            <w:noWrap w:val="0"/>
            <w:vAlign w:val="top"/>
          </w:tcPr>
          <w:p w14:paraId="4DD75154">
            <w:pPr>
              <w:rPr>
                <w:rFonts w:hint="eastAsia"/>
                <w:b/>
                <w:bCs/>
              </w:rPr>
            </w:pPr>
            <w:r>
              <w:rPr>
                <w:rFonts w:ascii="Times New Roman" w:hAnsi="Times New Roman" w:cs="Times New Roman"/>
              </w:rPr>
              <w:t>1.198</w:t>
            </w:r>
          </w:p>
        </w:tc>
        <w:tc>
          <w:tcPr>
            <w:tcW w:w="1178" w:type="dxa"/>
            <w:noWrap w:val="0"/>
            <w:vAlign w:val="top"/>
          </w:tcPr>
          <w:p w14:paraId="41683A71">
            <w:pPr>
              <w:rPr>
                <w:rFonts w:hint="eastAsia"/>
                <w:b/>
                <w:bCs/>
              </w:rPr>
            </w:pPr>
            <w:r>
              <w:rPr>
                <w:rFonts w:ascii="Times New Roman" w:hAnsi="Times New Roman" w:cs="Times New Roman"/>
              </w:rPr>
              <w:t>0.274</w:t>
            </w:r>
          </w:p>
        </w:tc>
      </w:tr>
      <w:tr w14:paraId="39C55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noWrap w:val="0"/>
            <w:vAlign w:val="top"/>
          </w:tcPr>
          <w:p w14:paraId="55B1C898">
            <w:pPr>
              <w:rPr>
                <w:rFonts w:ascii="Times New Roman" w:hAnsi="Times New Roman" w:cs="Times New Roman"/>
              </w:rPr>
            </w:pPr>
            <w:r>
              <w:rPr>
                <w:rFonts w:ascii="Times New Roman" w:hAnsi="Times New Roman" w:cs="Times New Roman"/>
              </w:rPr>
              <w:t xml:space="preserve">    Zoledronic acid</w:t>
            </w:r>
          </w:p>
        </w:tc>
        <w:tc>
          <w:tcPr>
            <w:tcW w:w="1896" w:type="dxa"/>
            <w:noWrap w:val="0"/>
            <w:vAlign w:val="top"/>
          </w:tcPr>
          <w:p w14:paraId="67DCF78C">
            <w:pPr>
              <w:rPr>
                <w:rFonts w:ascii="Times New Roman" w:hAnsi="Times New Roman" w:cs="Times New Roman"/>
              </w:rPr>
            </w:pPr>
            <w:r>
              <w:rPr>
                <w:rFonts w:ascii="Times New Roman" w:hAnsi="Times New Roman" w:cs="Times New Roman"/>
              </w:rPr>
              <w:t>31</w:t>
            </w:r>
            <w:r>
              <w:rPr>
                <w:rFonts w:hint="eastAsia" w:ascii="Times New Roman" w:hAnsi="Times New Roman" w:cs="Times New Roman"/>
                <w:lang w:val="en-US" w:eastAsia="zh-CN"/>
              </w:rPr>
              <w:t xml:space="preserve"> </w:t>
            </w:r>
            <w:r>
              <w:rPr>
                <w:rFonts w:ascii="Times New Roman" w:hAnsi="Times New Roman" w:cs="Times New Roman"/>
              </w:rPr>
              <w:t>(16.1%)</w:t>
            </w:r>
          </w:p>
        </w:tc>
        <w:tc>
          <w:tcPr>
            <w:tcW w:w="2013" w:type="dxa"/>
            <w:noWrap w:val="0"/>
            <w:vAlign w:val="top"/>
          </w:tcPr>
          <w:p w14:paraId="15B04BCC">
            <w:pPr>
              <w:rPr>
                <w:rFonts w:ascii="Times New Roman" w:hAnsi="Times New Roman" w:cs="Times New Roman"/>
              </w:rPr>
            </w:pPr>
            <w:r>
              <w:rPr>
                <w:rFonts w:ascii="Times New Roman" w:hAnsi="Times New Roman" w:cs="Times New Roman"/>
              </w:rPr>
              <w:t>277</w:t>
            </w:r>
            <w:r>
              <w:rPr>
                <w:rFonts w:hint="eastAsia" w:ascii="Times New Roman" w:hAnsi="Times New Roman" w:cs="Times New Roman"/>
                <w:lang w:val="en-US" w:eastAsia="zh-CN"/>
              </w:rPr>
              <w:t xml:space="preserve"> </w:t>
            </w:r>
            <w:r>
              <w:rPr>
                <w:rFonts w:ascii="Times New Roman" w:hAnsi="Times New Roman" w:cs="Times New Roman"/>
              </w:rPr>
              <w:t>(18.2%)</w:t>
            </w:r>
          </w:p>
        </w:tc>
        <w:tc>
          <w:tcPr>
            <w:tcW w:w="911" w:type="dxa"/>
            <w:noWrap w:val="0"/>
            <w:vAlign w:val="top"/>
          </w:tcPr>
          <w:p w14:paraId="0E0889FD">
            <w:pPr>
              <w:rPr>
                <w:rFonts w:ascii="Times New Roman" w:hAnsi="Times New Roman" w:cs="Times New Roman"/>
              </w:rPr>
            </w:pPr>
            <w:r>
              <w:rPr>
                <w:rFonts w:ascii="Times New Roman" w:hAnsi="Times New Roman" w:cs="Times New Roman"/>
              </w:rPr>
              <w:t>0.537</w:t>
            </w:r>
          </w:p>
        </w:tc>
        <w:tc>
          <w:tcPr>
            <w:tcW w:w="1178" w:type="dxa"/>
            <w:noWrap w:val="0"/>
            <w:vAlign w:val="top"/>
          </w:tcPr>
          <w:p w14:paraId="3CC8253D">
            <w:pPr>
              <w:rPr>
                <w:rFonts w:ascii="Times New Roman" w:hAnsi="Times New Roman" w:cs="Times New Roman"/>
              </w:rPr>
            </w:pPr>
            <w:r>
              <w:rPr>
                <w:rFonts w:ascii="Times New Roman" w:hAnsi="Times New Roman" w:cs="Times New Roman"/>
              </w:rPr>
              <w:t>0.464</w:t>
            </w:r>
          </w:p>
        </w:tc>
      </w:tr>
      <w:tr w14:paraId="6329B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noWrap w:val="0"/>
            <w:vAlign w:val="top"/>
          </w:tcPr>
          <w:p w14:paraId="2177A430">
            <w:pPr>
              <w:rPr>
                <w:rFonts w:ascii="Times New Roman" w:hAnsi="Times New Roman" w:cs="Times New Roman"/>
              </w:rPr>
            </w:pPr>
            <w:r>
              <w:rPr>
                <w:rFonts w:ascii="Times New Roman" w:hAnsi="Times New Roman" w:cs="Times New Roman"/>
              </w:rPr>
              <w:t xml:space="preserve">       Injection once</w:t>
            </w:r>
          </w:p>
        </w:tc>
        <w:tc>
          <w:tcPr>
            <w:tcW w:w="1896" w:type="dxa"/>
            <w:noWrap w:val="0"/>
            <w:vAlign w:val="top"/>
          </w:tcPr>
          <w:p w14:paraId="63C892C3">
            <w:pPr>
              <w:rPr>
                <w:rFonts w:ascii="Times New Roman" w:hAnsi="Times New Roman" w:cs="Times New Roman"/>
              </w:rPr>
            </w:pPr>
            <w:r>
              <w:rPr>
                <w:rFonts w:hint="eastAsia" w:ascii="Times New Roman" w:hAnsi="Times New Roman" w:cs="Times New Roman"/>
              </w:rPr>
              <w:t>24 (77.4%)</w:t>
            </w:r>
          </w:p>
        </w:tc>
        <w:tc>
          <w:tcPr>
            <w:tcW w:w="2013" w:type="dxa"/>
            <w:noWrap w:val="0"/>
            <w:vAlign w:val="top"/>
          </w:tcPr>
          <w:p w14:paraId="68505F2C">
            <w:pPr>
              <w:rPr>
                <w:rFonts w:ascii="Times New Roman" w:hAnsi="Times New Roman" w:cs="Times New Roman"/>
              </w:rPr>
            </w:pPr>
            <w:r>
              <w:rPr>
                <w:rFonts w:hint="eastAsia" w:ascii="Times New Roman" w:hAnsi="Times New Roman" w:cs="Times New Roman"/>
              </w:rPr>
              <w:t>234 (84.5%)</w:t>
            </w:r>
          </w:p>
        </w:tc>
        <w:tc>
          <w:tcPr>
            <w:tcW w:w="911" w:type="dxa"/>
            <w:noWrap w:val="0"/>
            <w:vAlign w:val="center"/>
          </w:tcPr>
          <w:p w14:paraId="5D74E970">
            <w:pPr>
              <w:rPr>
                <w:rFonts w:ascii="Times New Roman" w:hAnsi="Times New Roman" w:cs="Times New Roman"/>
              </w:rPr>
            </w:pPr>
            <w:r>
              <w:rPr>
                <w:rFonts w:hint="eastAsia" w:ascii="Times New Roman" w:hAnsi="Times New Roman" w:cs="Times New Roman"/>
              </w:rPr>
              <w:t>1.021</w:t>
            </w:r>
          </w:p>
        </w:tc>
        <w:tc>
          <w:tcPr>
            <w:tcW w:w="1178" w:type="dxa"/>
            <w:noWrap w:val="0"/>
            <w:vAlign w:val="center"/>
          </w:tcPr>
          <w:p w14:paraId="409D6BC1">
            <w:pPr>
              <w:rPr>
                <w:rFonts w:ascii="Times New Roman" w:hAnsi="Times New Roman" w:cs="Times New Roman"/>
              </w:rPr>
            </w:pPr>
            <w:r>
              <w:rPr>
                <w:rFonts w:hint="eastAsia" w:ascii="Times New Roman" w:hAnsi="Times New Roman" w:cs="Times New Roman"/>
              </w:rPr>
              <w:t>0.312</w:t>
            </w:r>
          </w:p>
        </w:tc>
      </w:tr>
      <w:tr w14:paraId="058A8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noWrap w:val="0"/>
            <w:vAlign w:val="top"/>
          </w:tcPr>
          <w:p w14:paraId="3562B776">
            <w:pPr>
              <w:rPr>
                <w:rFonts w:ascii="Times New Roman" w:hAnsi="Times New Roman" w:cs="Times New Roman"/>
              </w:rPr>
            </w:pPr>
            <w:r>
              <w:rPr>
                <w:rFonts w:ascii="Times New Roman" w:hAnsi="Times New Roman" w:cs="Times New Roman"/>
              </w:rPr>
              <w:t xml:space="preserve">       Injection twice</w:t>
            </w:r>
          </w:p>
        </w:tc>
        <w:tc>
          <w:tcPr>
            <w:tcW w:w="1896" w:type="dxa"/>
            <w:noWrap w:val="0"/>
            <w:vAlign w:val="top"/>
          </w:tcPr>
          <w:p w14:paraId="3AAFDADE">
            <w:pPr>
              <w:rPr>
                <w:rFonts w:ascii="Times New Roman" w:hAnsi="Times New Roman" w:cs="Times New Roman"/>
              </w:rPr>
            </w:pPr>
            <w:r>
              <w:rPr>
                <w:rFonts w:hint="eastAsia" w:ascii="Times New Roman" w:hAnsi="Times New Roman" w:cs="Times New Roman"/>
              </w:rPr>
              <w:t>4 (12.9%)</w:t>
            </w:r>
          </w:p>
        </w:tc>
        <w:tc>
          <w:tcPr>
            <w:tcW w:w="2013" w:type="dxa"/>
            <w:noWrap w:val="0"/>
            <w:vAlign w:val="top"/>
          </w:tcPr>
          <w:p w14:paraId="0F60CD89">
            <w:pPr>
              <w:rPr>
                <w:rFonts w:ascii="Times New Roman" w:hAnsi="Times New Roman" w:cs="Times New Roman"/>
              </w:rPr>
            </w:pPr>
            <w:r>
              <w:rPr>
                <w:rFonts w:hint="eastAsia" w:ascii="Times New Roman" w:hAnsi="Times New Roman" w:cs="Times New Roman"/>
              </w:rPr>
              <w:t>33 (11.9%)</w:t>
            </w:r>
          </w:p>
        </w:tc>
        <w:tc>
          <w:tcPr>
            <w:tcW w:w="911" w:type="dxa"/>
            <w:noWrap w:val="0"/>
            <w:vAlign w:val="top"/>
          </w:tcPr>
          <w:p w14:paraId="0C903F45">
            <w:pPr>
              <w:rPr>
                <w:rFonts w:ascii="Times New Roman" w:hAnsi="Times New Roman" w:cs="Times New Roman"/>
              </w:rPr>
            </w:pPr>
          </w:p>
        </w:tc>
        <w:tc>
          <w:tcPr>
            <w:tcW w:w="1178" w:type="dxa"/>
            <w:noWrap w:val="0"/>
            <w:vAlign w:val="top"/>
          </w:tcPr>
          <w:p w14:paraId="239329AD">
            <w:pPr>
              <w:rPr>
                <w:rFonts w:ascii="Times New Roman" w:hAnsi="Times New Roman" w:cs="Times New Roman"/>
              </w:rPr>
            </w:pPr>
          </w:p>
        </w:tc>
      </w:tr>
      <w:tr w14:paraId="3A741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noWrap w:val="0"/>
            <w:vAlign w:val="top"/>
          </w:tcPr>
          <w:p w14:paraId="76192DC5">
            <w:pPr>
              <w:rPr>
                <w:rFonts w:ascii="Times New Roman" w:hAnsi="Times New Roman" w:cs="Times New Roman"/>
              </w:rPr>
            </w:pPr>
            <w:r>
              <w:rPr>
                <w:rFonts w:ascii="Times New Roman" w:hAnsi="Times New Roman" w:cs="Times New Roman"/>
              </w:rPr>
              <w:t xml:space="preserve">       Injection</w:t>
            </w:r>
            <w:r>
              <w:rPr>
                <w:rFonts w:hint="eastAsia" w:ascii="Times New Roman" w:hAnsi="Times New Roman" w:cs="Times New Roman"/>
              </w:rPr>
              <w:t xml:space="preserve"> </w:t>
            </w:r>
            <w:r>
              <w:rPr>
                <w:rFonts w:hint="default" w:ascii="Times New Roman" w:hAnsi="Times New Roman" w:eastAsia="等线" w:cs="Times New Roman"/>
              </w:rPr>
              <w:t>≥</w:t>
            </w:r>
            <w:r>
              <w:rPr>
                <w:rFonts w:hint="eastAsia" w:ascii="Times New Roman" w:hAnsi="Times New Roman" w:cs="Times New Roman"/>
                <w:lang w:val="en-US" w:eastAsia="zh-CN"/>
              </w:rPr>
              <w:t xml:space="preserve"> </w:t>
            </w:r>
            <w:r>
              <w:rPr>
                <w:rFonts w:ascii="Times New Roman" w:hAnsi="Times New Roman" w:eastAsia="等线" w:cs="Times New Roman"/>
              </w:rPr>
              <w:t xml:space="preserve">3 </w:t>
            </w:r>
            <w:r>
              <w:rPr>
                <w:rFonts w:ascii="Times New Roman" w:hAnsi="Times New Roman" w:cs="Times New Roman"/>
              </w:rPr>
              <w:t xml:space="preserve">times </w:t>
            </w:r>
          </w:p>
        </w:tc>
        <w:tc>
          <w:tcPr>
            <w:tcW w:w="1896" w:type="dxa"/>
            <w:noWrap w:val="0"/>
            <w:vAlign w:val="top"/>
          </w:tcPr>
          <w:p w14:paraId="4587CB0F">
            <w:pPr>
              <w:rPr>
                <w:rFonts w:ascii="Times New Roman" w:hAnsi="Times New Roman" w:cs="Times New Roman"/>
              </w:rPr>
            </w:pPr>
            <w:r>
              <w:rPr>
                <w:rFonts w:hint="eastAsia" w:ascii="Times New Roman" w:hAnsi="Times New Roman" w:cs="Times New Roman"/>
              </w:rPr>
              <w:t>3 (9.7%)</w:t>
            </w:r>
          </w:p>
        </w:tc>
        <w:tc>
          <w:tcPr>
            <w:tcW w:w="2013" w:type="dxa"/>
            <w:noWrap w:val="0"/>
            <w:vAlign w:val="top"/>
          </w:tcPr>
          <w:p w14:paraId="7921F76B">
            <w:pPr>
              <w:rPr>
                <w:rFonts w:ascii="Times New Roman" w:hAnsi="Times New Roman" w:cs="Times New Roman"/>
              </w:rPr>
            </w:pPr>
            <w:r>
              <w:rPr>
                <w:rFonts w:hint="eastAsia" w:ascii="Times New Roman" w:hAnsi="Times New Roman" w:cs="Times New Roman"/>
              </w:rPr>
              <w:t>10 (2.9%)</w:t>
            </w:r>
          </w:p>
        </w:tc>
        <w:tc>
          <w:tcPr>
            <w:tcW w:w="911" w:type="dxa"/>
            <w:noWrap w:val="0"/>
            <w:vAlign w:val="top"/>
          </w:tcPr>
          <w:p w14:paraId="56D49A79">
            <w:pPr>
              <w:rPr>
                <w:rFonts w:ascii="Times New Roman" w:hAnsi="Times New Roman" w:cs="Times New Roman"/>
              </w:rPr>
            </w:pPr>
          </w:p>
        </w:tc>
        <w:tc>
          <w:tcPr>
            <w:tcW w:w="1178" w:type="dxa"/>
            <w:noWrap w:val="0"/>
            <w:vAlign w:val="top"/>
          </w:tcPr>
          <w:p w14:paraId="4BC5BBAC">
            <w:pPr>
              <w:rPr>
                <w:rFonts w:ascii="Times New Roman" w:hAnsi="Times New Roman" w:cs="Times New Roman"/>
              </w:rPr>
            </w:pPr>
          </w:p>
        </w:tc>
      </w:tr>
      <w:tr w14:paraId="44E2C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noWrap w:val="0"/>
            <w:vAlign w:val="top"/>
          </w:tcPr>
          <w:p w14:paraId="1C440C4D">
            <w:pPr>
              <w:rPr>
                <w:rFonts w:ascii="Times New Roman" w:hAnsi="Times New Roman" w:cs="Times New Roman"/>
              </w:rPr>
            </w:pPr>
            <w:r>
              <w:rPr>
                <w:rFonts w:ascii="Times New Roman" w:hAnsi="Times New Roman" w:cs="Times New Roman"/>
              </w:rPr>
              <w:t xml:space="preserve">    Alendronic acid</w:t>
            </w:r>
          </w:p>
        </w:tc>
        <w:tc>
          <w:tcPr>
            <w:tcW w:w="1896" w:type="dxa"/>
            <w:noWrap w:val="0"/>
            <w:vAlign w:val="top"/>
          </w:tcPr>
          <w:p w14:paraId="772A2AAC">
            <w:pPr>
              <w:rPr>
                <w:rFonts w:ascii="Times New Roman" w:hAnsi="Times New Roman" w:cs="Times New Roman"/>
              </w:rPr>
            </w:pPr>
            <w:r>
              <w:rPr>
                <w:rFonts w:ascii="Times New Roman" w:hAnsi="Times New Roman" w:cs="Times New Roman"/>
              </w:rPr>
              <w:t>12</w:t>
            </w:r>
            <w:r>
              <w:rPr>
                <w:rFonts w:hint="eastAsia" w:ascii="Times New Roman" w:hAnsi="Times New Roman" w:cs="Times New Roman"/>
                <w:lang w:val="en-US" w:eastAsia="zh-CN"/>
              </w:rPr>
              <w:t xml:space="preserve"> </w:t>
            </w:r>
            <w:r>
              <w:rPr>
                <w:rFonts w:ascii="Times New Roman" w:hAnsi="Times New Roman" w:cs="Times New Roman"/>
              </w:rPr>
              <w:t>(6.2%)</w:t>
            </w:r>
          </w:p>
        </w:tc>
        <w:tc>
          <w:tcPr>
            <w:tcW w:w="2013" w:type="dxa"/>
            <w:noWrap w:val="0"/>
            <w:vAlign w:val="top"/>
          </w:tcPr>
          <w:p w14:paraId="5CAC6363">
            <w:pPr>
              <w:rPr>
                <w:rFonts w:ascii="Times New Roman" w:hAnsi="Times New Roman" w:cs="Times New Roman"/>
              </w:rPr>
            </w:pPr>
            <w:r>
              <w:rPr>
                <w:rFonts w:ascii="Times New Roman" w:hAnsi="Times New Roman" w:cs="Times New Roman"/>
              </w:rPr>
              <w:t>118</w:t>
            </w:r>
            <w:r>
              <w:rPr>
                <w:rFonts w:hint="eastAsia" w:ascii="Times New Roman" w:hAnsi="Times New Roman" w:cs="Times New Roman"/>
                <w:lang w:val="en-US" w:eastAsia="zh-CN"/>
              </w:rPr>
              <w:t xml:space="preserve"> </w:t>
            </w:r>
            <w:r>
              <w:rPr>
                <w:rFonts w:ascii="Times New Roman" w:hAnsi="Times New Roman" w:cs="Times New Roman"/>
              </w:rPr>
              <w:t>(7.8%)</w:t>
            </w:r>
          </w:p>
        </w:tc>
        <w:tc>
          <w:tcPr>
            <w:tcW w:w="911" w:type="dxa"/>
            <w:noWrap w:val="0"/>
            <w:vAlign w:val="top"/>
          </w:tcPr>
          <w:p w14:paraId="37A103F2">
            <w:pPr>
              <w:rPr>
                <w:rFonts w:hint="eastAsia" w:ascii="Times New Roman" w:hAnsi="Times New Roman" w:eastAsia="等线" w:cs="Times New Roman"/>
                <w:lang w:val="en-US" w:eastAsia="zh-CN"/>
              </w:rPr>
            </w:pPr>
            <w:r>
              <w:rPr>
                <w:rFonts w:ascii="Times New Roman" w:hAnsi="Times New Roman" w:cs="Times New Roman"/>
              </w:rPr>
              <w:t>0.58</w:t>
            </w:r>
            <w:r>
              <w:rPr>
                <w:rFonts w:hint="eastAsia" w:ascii="Times New Roman" w:hAnsi="Times New Roman" w:cs="Times New Roman"/>
                <w:lang w:val="en-US" w:eastAsia="zh-CN"/>
              </w:rPr>
              <w:t>0</w:t>
            </w:r>
          </w:p>
        </w:tc>
        <w:tc>
          <w:tcPr>
            <w:tcW w:w="1178" w:type="dxa"/>
            <w:noWrap w:val="0"/>
            <w:vAlign w:val="top"/>
          </w:tcPr>
          <w:p w14:paraId="20D4C5FC">
            <w:pPr>
              <w:rPr>
                <w:rFonts w:ascii="Times New Roman" w:hAnsi="Times New Roman" w:cs="Times New Roman"/>
              </w:rPr>
            </w:pPr>
            <w:r>
              <w:rPr>
                <w:rFonts w:ascii="Times New Roman" w:hAnsi="Times New Roman" w:cs="Times New Roman"/>
              </w:rPr>
              <w:t>0.446</w:t>
            </w:r>
          </w:p>
        </w:tc>
      </w:tr>
      <w:tr w14:paraId="47A71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noWrap w:val="0"/>
            <w:vAlign w:val="top"/>
          </w:tcPr>
          <w:p w14:paraId="7612A627">
            <w:pPr>
              <w:rPr>
                <w:rFonts w:ascii="Times New Roman" w:hAnsi="Times New Roman" w:cs="Times New Roman"/>
              </w:rPr>
            </w:pPr>
            <w:r>
              <w:rPr>
                <w:rFonts w:ascii="Times New Roman" w:hAnsi="Times New Roman" w:cs="Times New Roman"/>
              </w:rPr>
              <w:t xml:space="preserve">    Teriparatide</w:t>
            </w:r>
          </w:p>
        </w:tc>
        <w:tc>
          <w:tcPr>
            <w:tcW w:w="1896" w:type="dxa"/>
            <w:noWrap w:val="0"/>
            <w:vAlign w:val="top"/>
          </w:tcPr>
          <w:p w14:paraId="1CF7078D">
            <w:pPr>
              <w:rPr>
                <w:rFonts w:ascii="Times New Roman" w:hAnsi="Times New Roman" w:cs="Times New Roman"/>
              </w:rPr>
            </w:pPr>
            <w:r>
              <w:rPr>
                <w:rFonts w:ascii="Times New Roman" w:hAnsi="Times New Roman" w:cs="Times New Roman"/>
              </w:rPr>
              <w:t>12</w:t>
            </w:r>
            <w:r>
              <w:rPr>
                <w:rFonts w:hint="eastAsia" w:ascii="Times New Roman" w:hAnsi="Times New Roman" w:cs="Times New Roman"/>
                <w:lang w:val="en-US" w:eastAsia="zh-CN"/>
              </w:rPr>
              <w:t xml:space="preserve"> </w:t>
            </w:r>
            <w:r>
              <w:rPr>
                <w:rFonts w:ascii="Times New Roman" w:hAnsi="Times New Roman" w:cs="Times New Roman"/>
              </w:rPr>
              <w:t>(6.2%)</w:t>
            </w:r>
          </w:p>
        </w:tc>
        <w:tc>
          <w:tcPr>
            <w:tcW w:w="2013" w:type="dxa"/>
            <w:noWrap w:val="0"/>
            <w:vAlign w:val="top"/>
          </w:tcPr>
          <w:p w14:paraId="69C54F8D">
            <w:pPr>
              <w:rPr>
                <w:rFonts w:ascii="Times New Roman" w:hAnsi="Times New Roman" w:cs="Times New Roman"/>
              </w:rPr>
            </w:pPr>
            <w:r>
              <w:rPr>
                <w:rFonts w:ascii="Times New Roman" w:hAnsi="Times New Roman" w:cs="Times New Roman"/>
              </w:rPr>
              <w:t>49</w:t>
            </w:r>
            <w:r>
              <w:rPr>
                <w:rFonts w:hint="eastAsia" w:ascii="Times New Roman" w:hAnsi="Times New Roman" w:cs="Times New Roman"/>
                <w:lang w:val="en-US" w:eastAsia="zh-CN"/>
              </w:rPr>
              <w:t xml:space="preserve"> </w:t>
            </w:r>
            <w:r>
              <w:rPr>
                <w:rFonts w:ascii="Times New Roman" w:hAnsi="Times New Roman" w:cs="Times New Roman"/>
              </w:rPr>
              <w:t>(3.2%)</w:t>
            </w:r>
          </w:p>
        </w:tc>
        <w:tc>
          <w:tcPr>
            <w:tcW w:w="911" w:type="dxa"/>
            <w:noWrap w:val="0"/>
            <w:vAlign w:val="top"/>
          </w:tcPr>
          <w:p w14:paraId="31214F82">
            <w:pPr>
              <w:rPr>
                <w:rFonts w:ascii="Times New Roman" w:hAnsi="Times New Roman" w:cs="Times New Roman"/>
              </w:rPr>
            </w:pPr>
            <w:r>
              <w:rPr>
                <w:rFonts w:ascii="Times New Roman" w:hAnsi="Times New Roman" w:cs="Times New Roman"/>
              </w:rPr>
              <w:t>4.479</w:t>
            </w:r>
          </w:p>
        </w:tc>
        <w:tc>
          <w:tcPr>
            <w:tcW w:w="1178" w:type="dxa"/>
            <w:noWrap w:val="0"/>
            <w:vAlign w:val="top"/>
          </w:tcPr>
          <w:p w14:paraId="0BC66DE9">
            <w:pPr>
              <w:rPr>
                <w:rFonts w:ascii="Times New Roman" w:hAnsi="Times New Roman" w:cs="Times New Roman"/>
              </w:rPr>
            </w:pPr>
            <w:r>
              <w:rPr>
                <w:rFonts w:ascii="Times New Roman" w:hAnsi="Times New Roman" w:cs="Times New Roman"/>
                <w:b/>
                <w:bCs/>
                <w:i/>
                <w:iCs/>
                <w:color w:val="FF0000"/>
              </w:rPr>
              <w:t>0.034</w:t>
            </w:r>
          </w:p>
        </w:tc>
      </w:tr>
      <w:tr w14:paraId="250C0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noWrap w:val="0"/>
            <w:vAlign w:val="top"/>
          </w:tcPr>
          <w:p w14:paraId="4C76CB3C">
            <w:pPr>
              <w:rPr>
                <w:rFonts w:ascii="Times New Roman" w:hAnsi="Times New Roman" w:cs="Times New Roman"/>
              </w:rPr>
            </w:pPr>
            <w:r>
              <w:rPr>
                <w:rFonts w:ascii="Times New Roman" w:hAnsi="Times New Roman" w:cs="Times New Roman"/>
              </w:rPr>
              <w:t xml:space="preserve">    Raloxifene</w:t>
            </w:r>
          </w:p>
        </w:tc>
        <w:tc>
          <w:tcPr>
            <w:tcW w:w="1896" w:type="dxa"/>
            <w:noWrap w:val="0"/>
            <w:vAlign w:val="top"/>
          </w:tcPr>
          <w:p w14:paraId="7F68D8F3">
            <w:pPr>
              <w:rPr>
                <w:rFonts w:ascii="Times New Roman" w:hAnsi="Times New Roman" w:cs="Times New Roman"/>
              </w:rPr>
            </w:pPr>
            <w:r>
              <w:rPr>
                <w:rFonts w:ascii="Times New Roman" w:hAnsi="Times New Roman" w:cs="Times New Roman"/>
              </w:rPr>
              <w:t>2</w:t>
            </w:r>
            <w:r>
              <w:rPr>
                <w:rFonts w:hint="eastAsia" w:ascii="Times New Roman" w:hAnsi="Times New Roman" w:cs="Times New Roman"/>
                <w:lang w:val="en-US" w:eastAsia="zh-CN"/>
              </w:rPr>
              <w:t xml:space="preserve"> </w:t>
            </w:r>
            <w:r>
              <w:rPr>
                <w:rFonts w:ascii="Times New Roman" w:hAnsi="Times New Roman" w:cs="Times New Roman"/>
              </w:rPr>
              <w:t>(1.0%)</w:t>
            </w:r>
          </w:p>
        </w:tc>
        <w:tc>
          <w:tcPr>
            <w:tcW w:w="2013" w:type="dxa"/>
            <w:noWrap w:val="0"/>
            <w:vAlign w:val="top"/>
          </w:tcPr>
          <w:p w14:paraId="452C37D5">
            <w:pPr>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 xml:space="preserve"> </w:t>
            </w:r>
            <w:r>
              <w:rPr>
                <w:rFonts w:ascii="Times New Roman" w:hAnsi="Times New Roman" w:cs="Times New Roman"/>
              </w:rPr>
              <w:t>(0.7%)</w:t>
            </w:r>
          </w:p>
        </w:tc>
        <w:tc>
          <w:tcPr>
            <w:tcW w:w="911" w:type="dxa"/>
            <w:noWrap w:val="0"/>
            <w:vAlign w:val="top"/>
          </w:tcPr>
          <w:p w14:paraId="1DB7D609">
            <w:pPr>
              <w:rPr>
                <w:rFonts w:ascii="Times New Roman" w:hAnsi="Times New Roman" w:cs="Times New Roman"/>
              </w:rPr>
            </w:pPr>
            <w:r>
              <w:rPr>
                <w:rFonts w:ascii="Times New Roman" w:hAnsi="Times New Roman" w:cs="Times New Roman"/>
              </w:rPr>
              <w:t>0.223</w:t>
            </w:r>
          </w:p>
        </w:tc>
        <w:tc>
          <w:tcPr>
            <w:tcW w:w="1178" w:type="dxa"/>
            <w:noWrap w:val="0"/>
            <w:vAlign w:val="top"/>
          </w:tcPr>
          <w:p w14:paraId="49591E5A">
            <w:pPr>
              <w:rPr>
                <w:rFonts w:ascii="Times New Roman" w:hAnsi="Times New Roman" w:cs="Times New Roman"/>
                <w:b/>
                <w:bCs/>
                <w:i/>
                <w:iCs/>
                <w:color w:val="FF0000"/>
              </w:rPr>
            </w:pPr>
            <w:r>
              <w:rPr>
                <w:rFonts w:ascii="Times New Roman" w:hAnsi="Times New Roman" w:cs="Times New Roman"/>
              </w:rPr>
              <w:t>0.637</w:t>
            </w:r>
          </w:p>
        </w:tc>
      </w:tr>
      <w:tr w14:paraId="0A915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Borders>
              <w:bottom w:val="single" w:color="auto" w:sz="12" w:space="0"/>
            </w:tcBorders>
            <w:noWrap w:val="0"/>
            <w:vAlign w:val="top"/>
          </w:tcPr>
          <w:p w14:paraId="2E3EAE88">
            <w:pPr>
              <w:rPr>
                <w:rFonts w:ascii="Times New Roman" w:hAnsi="Times New Roman" w:cs="Times New Roman"/>
              </w:rPr>
            </w:pPr>
            <w:r>
              <w:rPr>
                <w:rFonts w:ascii="Times New Roman" w:hAnsi="Times New Roman" w:cs="Times New Roman"/>
              </w:rPr>
              <w:t xml:space="preserve">    VK2</w:t>
            </w:r>
          </w:p>
        </w:tc>
        <w:tc>
          <w:tcPr>
            <w:tcW w:w="1896" w:type="dxa"/>
            <w:tcBorders>
              <w:bottom w:val="single" w:color="auto" w:sz="12" w:space="0"/>
            </w:tcBorders>
            <w:noWrap w:val="0"/>
            <w:vAlign w:val="top"/>
          </w:tcPr>
          <w:p w14:paraId="196A4980">
            <w:pPr>
              <w:rPr>
                <w:rFonts w:ascii="Times New Roman" w:hAnsi="Times New Roman" w:cs="Times New Roman"/>
              </w:rPr>
            </w:pPr>
            <w:r>
              <w:rPr>
                <w:rFonts w:ascii="Times New Roman" w:hAnsi="Times New Roman" w:cs="Times New Roman"/>
              </w:rPr>
              <w:t>0</w:t>
            </w:r>
            <w:r>
              <w:rPr>
                <w:rFonts w:hint="eastAsia" w:ascii="Times New Roman" w:hAnsi="Times New Roman" w:cs="Times New Roman"/>
                <w:lang w:val="en-US" w:eastAsia="zh-CN"/>
              </w:rPr>
              <w:t xml:space="preserve"> </w:t>
            </w:r>
            <w:r>
              <w:rPr>
                <w:rFonts w:ascii="Times New Roman" w:hAnsi="Times New Roman" w:cs="Times New Roman"/>
              </w:rPr>
              <w:t>(0)</w:t>
            </w:r>
          </w:p>
        </w:tc>
        <w:tc>
          <w:tcPr>
            <w:tcW w:w="2013" w:type="dxa"/>
            <w:tcBorders>
              <w:bottom w:val="single" w:color="auto" w:sz="12" w:space="0"/>
            </w:tcBorders>
            <w:noWrap w:val="0"/>
            <w:vAlign w:val="top"/>
          </w:tcPr>
          <w:p w14:paraId="29C818C8">
            <w:pPr>
              <w:rPr>
                <w:rFonts w:ascii="Times New Roman" w:hAnsi="Times New Roman" w:cs="Times New Roman"/>
              </w:rPr>
            </w:pPr>
            <w:r>
              <w:rPr>
                <w:rFonts w:ascii="Times New Roman" w:hAnsi="Times New Roman" w:cs="Times New Roman"/>
              </w:rPr>
              <w:t>3</w:t>
            </w:r>
            <w:r>
              <w:rPr>
                <w:rFonts w:hint="eastAsia" w:ascii="Times New Roman" w:hAnsi="Times New Roman" w:cs="Times New Roman"/>
                <w:lang w:val="en-US" w:eastAsia="zh-CN"/>
              </w:rPr>
              <w:t xml:space="preserve"> </w:t>
            </w:r>
            <w:r>
              <w:rPr>
                <w:rFonts w:ascii="Times New Roman" w:hAnsi="Times New Roman" w:cs="Times New Roman"/>
              </w:rPr>
              <w:t>(0.2%)</w:t>
            </w:r>
          </w:p>
        </w:tc>
        <w:tc>
          <w:tcPr>
            <w:tcW w:w="911" w:type="dxa"/>
            <w:tcBorders>
              <w:bottom w:val="single" w:color="auto" w:sz="12" w:space="0"/>
            </w:tcBorders>
            <w:noWrap w:val="0"/>
            <w:vAlign w:val="top"/>
          </w:tcPr>
          <w:p w14:paraId="5F27AAA5">
            <w:pPr>
              <w:rPr>
                <w:rFonts w:ascii="Times New Roman" w:hAnsi="Times New Roman" w:cs="Times New Roman"/>
              </w:rPr>
            </w:pPr>
            <w:r>
              <w:rPr>
                <w:rFonts w:ascii="Times New Roman" w:hAnsi="Times New Roman" w:cs="Times New Roman"/>
              </w:rPr>
              <w:t>0.381</w:t>
            </w:r>
          </w:p>
        </w:tc>
        <w:tc>
          <w:tcPr>
            <w:tcW w:w="1178" w:type="dxa"/>
            <w:tcBorders>
              <w:bottom w:val="single" w:color="auto" w:sz="12" w:space="0"/>
            </w:tcBorders>
            <w:noWrap w:val="0"/>
            <w:vAlign w:val="top"/>
          </w:tcPr>
          <w:p w14:paraId="394C924C">
            <w:pPr>
              <w:rPr>
                <w:rFonts w:ascii="Times New Roman" w:hAnsi="Times New Roman" w:cs="Times New Roman"/>
              </w:rPr>
            </w:pPr>
            <w:r>
              <w:rPr>
                <w:rFonts w:ascii="Times New Roman" w:hAnsi="Times New Roman" w:cs="Times New Roman"/>
              </w:rPr>
              <w:t>0.537</w:t>
            </w:r>
          </w:p>
        </w:tc>
      </w:tr>
    </w:tbl>
    <w:p w14:paraId="58FA1A76"/>
    <w:p w14:paraId="43C5DCE6">
      <w:pPr>
        <w:jc w:val="left"/>
        <w:rPr>
          <w:rFonts w:hint="default" w:ascii="Times New Roman" w:hAnsi="Times New Roman" w:cs="Times New Roman"/>
          <w:sz w:val="24"/>
          <w:szCs w:val="24"/>
          <w:lang w:val="en-US" w:eastAsia="zh-CN"/>
        </w:rPr>
      </w:pPr>
      <w:r>
        <w:rPr>
          <w:rFonts w:hint="eastAsia" w:ascii="Times New Roman" w:hAnsi="Times New Roman" w:cs="Times New Roman"/>
          <w:b/>
          <w:bCs/>
        </w:rPr>
        <w:t>Supplementary</w:t>
      </w:r>
      <w:r>
        <w:rPr>
          <w:rFonts w:hint="eastAsia" w:ascii="Times New Roman" w:hAnsi="Times New Roman" w:cs="Times New Roman"/>
          <w:b/>
          <w:bCs/>
          <w:lang w:val="en-US" w:eastAsia="zh-CN"/>
        </w:rPr>
        <w:t xml:space="preserve"> </w:t>
      </w:r>
      <w:r>
        <w:rPr>
          <w:rFonts w:hint="eastAsia" w:ascii="Times New Roman" w:hAnsi="Times New Roman" w:eastAsia="宋体" w:cs="Times New Roman"/>
          <w:b/>
          <w:bCs/>
          <w:i w:val="0"/>
          <w:iCs w:val="0"/>
          <w:caps w:val="0"/>
          <w:color w:val="404040"/>
          <w:spacing w:val="0"/>
          <w:sz w:val="21"/>
          <w:szCs w:val="21"/>
          <w:shd w:val="clear" w:fill="FFFFFF"/>
          <w:lang w:val="en-US" w:eastAsia="zh-CN"/>
        </w:rPr>
        <w:t>Table 5. Significant predictors from multivariable Cox regression analysis of site-specific subsequent fracture risk</w:t>
      </w:r>
    </w:p>
    <w:tbl>
      <w:tblPr>
        <w:tblStyle w:val="3"/>
        <w:tblW w:w="9295"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757"/>
        <w:gridCol w:w="2306"/>
        <w:gridCol w:w="629"/>
        <w:gridCol w:w="1178"/>
        <w:gridCol w:w="725"/>
        <w:gridCol w:w="699"/>
        <w:gridCol w:w="1162"/>
        <w:gridCol w:w="839"/>
      </w:tblGrid>
      <w:tr w14:paraId="2D85C9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76" w:hRule="atLeast"/>
          <w:jc w:val="center"/>
        </w:trPr>
        <w:tc>
          <w:tcPr>
            <w:tcW w:w="4063" w:type="dxa"/>
            <w:gridSpan w:val="2"/>
            <w:vMerge w:val="restart"/>
            <w:tcBorders>
              <w:top w:val="single" w:color="000000" w:sz="12" w:space="0"/>
              <w:tl2br w:val="nil"/>
            </w:tcBorders>
            <w:shd w:val="clear" w:color="auto" w:fill="FFFFFF"/>
            <w:noWrap/>
            <w:tcMar>
              <w:top w:w="14" w:type="dxa"/>
              <w:left w:w="14" w:type="dxa"/>
              <w:bottom w:w="0" w:type="dxa"/>
              <w:right w:w="14" w:type="dxa"/>
            </w:tcMar>
            <w:vAlign w:val="center"/>
          </w:tcPr>
          <w:p w14:paraId="30E7D7E0">
            <w:pPr>
              <w:jc w:val="both"/>
              <w:rPr>
                <w:rFonts w:ascii="Times New Roman" w:hAnsi="Times New Roman" w:cs="Times New Roman"/>
                <w:b/>
                <w:bCs/>
                <w:color w:val="000000"/>
                <w:szCs w:val="21"/>
              </w:rPr>
            </w:pPr>
            <w:r>
              <w:rPr>
                <w:rFonts w:ascii="Times New Roman" w:hAnsi="Times New Roman" w:cs="Times New Roman"/>
                <w:b/>
                <w:bCs/>
                <w:color w:val="000000"/>
                <w:szCs w:val="21"/>
              </w:rPr>
              <w:t>Covariates</w:t>
            </w:r>
          </w:p>
        </w:tc>
        <w:tc>
          <w:tcPr>
            <w:tcW w:w="2532" w:type="dxa"/>
            <w:gridSpan w:val="3"/>
            <w:tcBorders>
              <w:top w:val="single" w:color="000000" w:sz="12" w:space="0"/>
              <w:bottom w:val="nil"/>
            </w:tcBorders>
            <w:shd w:val="clear" w:color="auto" w:fill="FFFFFF"/>
            <w:noWrap/>
            <w:tcMar>
              <w:top w:w="14" w:type="dxa"/>
              <w:left w:w="14" w:type="dxa"/>
              <w:bottom w:w="0" w:type="dxa"/>
              <w:right w:w="14" w:type="dxa"/>
            </w:tcMar>
            <w:vAlign w:val="bottom"/>
          </w:tcPr>
          <w:p w14:paraId="5233E845">
            <w:pPr>
              <w:jc w:val="center"/>
              <w:rPr>
                <w:rFonts w:hint="default" w:ascii="Times New Roman" w:hAnsi="Times New Roman" w:eastAsia="等线" w:cs="Times New Roman"/>
                <w:b/>
                <w:bCs/>
                <w:color w:val="000000"/>
                <w:szCs w:val="21"/>
                <w:lang w:val="en-US" w:eastAsia="zh-CN"/>
              </w:rPr>
            </w:pPr>
            <w:r>
              <w:rPr>
                <w:rFonts w:hint="eastAsia" w:ascii="Times New Roman" w:hAnsi="Times New Roman" w:cs="Times New Roman"/>
                <w:b/>
                <w:bCs/>
                <w:color w:val="000000"/>
                <w:szCs w:val="21"/>
                <w:lang w:val="en-US" w:eastAsia="zh-CN"/>
              </w:rPr>
              <w:t>Subsequent hip fracture</w:t>
            </w:r>
          </w:p>
        </w:tc>
        <w:tc>
          <w:tcPr>
            <w:tcW w:w="2700" w:type="dxa"/>
            <w:gridSpan w:val="3"/>
            <w:tcBorders>
              <w:top w:val="single" w:color="000000" w:sz="12" w:space="0"/>
              <w:bottom w:val="nil"/>
            </w:tcBorders>
            <w:shd w:val="clear" w:color="auto" w:fill="FFFFFF"/>
            <w:noWrap/>
            <w:tcMar>
              <w:top w:w="14" w:type="dxa"/>
              <w:left w:w="14" w:type="dxa"/>
              <w:bottom w:w="0" w:type="dxa"/>
              <w:right w:w="14" w:type="dxa"/>
            </w:tcMar>
            <w:vAlign w:val="bottom"/>
          </w:tcPr>
          <w:p w14:paraId="68001EA1">
            <w:pPr>
              <w:jc w:val="center"/>
              <w:rPr>
                <w:rFonts w:ascii="Times New Roman" w:hAnsi="Times New Roman" w:eastAsia="等线" w:cs="Times New Roman"/>
                <w:b/>
                <w:bCs/>
                <w:color w:val="000000"/>
                <w:szCs w:val="21"/>
              </w:rPr>
            </w:pPr>
            <w:r>
              <w:rPr>
                <w:rFonts w:hint="eastAsia" w:ascii="Times New Roman" w:hAnsi="Times New Roman" w:cs="Times New Roman"/>
                <w:b/>
                <w:bCs/>
                <w:color w:val="000000"/>
                <w:szCs w:val="21"/>
                <w:lang w:val="en-US" w:eastAsia="zh-CN"/>
              </w:rPr>
              <w:t>Subsequent non-hip fracture</w:t>
            </w:r>
          </w:p>
        </w:tc>
      </w:tr>
      <w:tr w14:paraId="6221BC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05" w:hRule="atLeast"/>
          <w:jc w:val="center"/>
        </w:trPr>
        <w:tc>
          <w:tcPr>
            <w:tcW w:w="4063" w:type="dxa"/>
            <w:gridSpan w:val="2"/>
            <w:vMerge w:val="continue"/>
            <w:tcBorders>
              <w:bottom w:val="single" w:color="auto" w:sz="4" w:space="0"/>
            </w:tcBorders>
            <w:shd w:val="clear" w:color="auto" w:fill="FFFFFF"/>
            <w:noWrap/>
            <w:tcMar>
              <w:top w:w="14" w:type="dxa"/>
              <w:left w:w="14" w:type="dxa"/>
              <w:bottom w:w="0" w:type="dxa"/>
              <w:right w:w="14" w:type="dxa"/>
            </w:tcMar>
            <w:vAlign w:val="bottom"/>
          </w:tcPr>
          <w:p w14:paraId="0E0597DC">
            <w:pPr>
              <w:jc w:val="left"/>
              <w:rPr>
                <w:rFonts w:hint="eastAsia" w:ascii="Times New Roman" w:hAnsi="Times New Roman" w:eastAsia="等线" w:cs="Times New Roman"/>
                <w:b w:val="0"/>
                <w:color w:val="000000"/>
                <w:szCs w:val="21"/>
              </w:rPr>
            </w:pPr>
          </w:p>
        </w:tc>
        <w:tc>
          <w:tcPr>
            <w:tcW w:w="629" w:type="dxa"/>
            <w:tcBorders>
              <w:top w:val="nil"/>
              <w:bottom w:val="single" w:color="auto" w:sz="4" w:space="0"/>
            </w:tcBorders>
            <w:shd w:val="clear" w:color="auto" w:fill="FFFFFF"/>
            <w:noWrap/>
            <w:tcMar>
              <w:top w:w="14" w:type="dxa"/>
              <w:left w:w="14" w:type="dxa"/>
              <w:bottom w:w="0" w:type="dxa"/>
              <w:right w:w="14" w:type="dxa"/>
            </w:tcMar>
            <w:vAlign w:val="bottom"/>
          </w:tcPr>
          <w:p w14:paraId="726B725D">
            <w:pPr>
              <w:jc w:val="center"/>
              <w:rPr>
                <w:rFonts w:hint="default" w:ascii="Times New Roman" w:hAnsi="Times New Roman" w:eastAsia="等线" w:cs="Times New Roman"/>
                <w:b/>
                <w:bCs/>
                <w:color w:val="000000"/>
                <w:kern w:val="2"/>
                <w:sz w:val="21"/>
                <w:szCs w:val="21"/>
                <w:lang w:val="en-US" w:eastAsia="zh-CN" w:bidi="ar-SA"/>
              </w:rPr>
            </w:pPr>
            <w:r>
              <w:rPr>
                <w:rFonts w:hint="eastAsia" w:ascii="Times New Roman" w:hAnsi="Times New Roman" w:cs="Times New Roman"/>
                <w:b/>
                <w:bCs/>
                <w:color w:val="000000"/>
                <w:szCs w:val="21"/>
                <w:lang w:val="en-US" w:eastAsia="zh-CN"/>
              </w:rPr>
              <w:t>H</w:t>
            </w:r>
            <w:r>
              <w:rPr>
                <w:rFonts w:ascii="Times New Roman" w:hAnsi="Times New Roman" w:eastAsia="等线" w:cs="Times New Roman"/>
                <w:b/>
                <w:bCs/>
                <w:color w:val="000000"/>
                <w:szCs w:val="21"/>
              </w:rPr>
              <w:t>R</w:t>
            </w:r>
          </w:p>
        </w:tc>
        <w:tc>
          <w:tcPr>
            <w:tcW w:w="1178" w:type="dxa"/>
            <w:tcBorders>
              <w:top w:val="nil"/>
              <w:bottom w:val="single" w:color="auto" w:sz="4" w:space="0"/>
            </w:tcBorders>
            <w:shd w:val="clear" w:color="auto" w:fill="FFFFFF"/>
            <w:noWrap/>
            <w:tcMar>
              <w:top w:w="14" w:type="dxa"/>
              <w:left w:w="14" w:type="dxa"/>
              <w:bottom w:w="0" w:type="dxa"/>
              <w:right w:w="14" w:type="dxa"/>
            </w:tcMar>
            <w:vAlign w:val="bottom"/>
          </w:tcPr>
          <w:p w14:paraId="7F099ECB">
            <w:pPr>
              <w:jc w:val="center"/>
              <w:rPr>
                <w:rFonts w:ascii="Times New Roman" w:hAnsi="Times New Roman" w:eastAsia="等线" w:cs="Times New Roman"/>
                <w:b/>
                <w:bCs/>
                <w:color w:val="000000"/>
                <w:kern w:val="2"/>
                <w:sz w:val="21"/>
                <w:szCs w:val="21"/>
                <w:lang w:val="en-US" w:eastAsia="zh-CN" w:bidi="ar-SA"/>
              </w:rPr>
            </w:pPr>
            <w:r>
              <w:rPr>
                <w:rFonts w:ascii="Times New Roman" w:hAnsi="Times New Roman" w:eastAsia="等线" w:cs="Times New Roman"/>
                <w:b/>
                <w:bCs/>
                <w:color w:val="000000"/>
                <w:szCs w:val="21"/>
              </w:rPr>
              <w:t>95%</w:t>
            </w:r>
            <w:r>
              <w:rPr>
                <w:rFonts w:hint="eastAsia" w:ascii="Times New Roman" w:hAnsi="Times New Roman" w:cs="Times New Roman"/>
                <w:b/>
                <w:bCs/>
                <w:color w:val="000000"/>
                <w:szCs w:val="21"/>
                <w:lang w:val="en-US" w:eastAsia="zh-CN"/>
              </w:rPr>
              <w:t xml:space="preserve"> </w:t>
            </w:r>
            <w:r>
              <w:rPr>
                <w:rFonts w:ascii="Times New Roman" w:hAnsi="Times New Roman" w:eastAsia="等线" w:cs="Times New Roman"/>
                <w:b/>
                <w:bCs/>
                <w:i/>
                <w:color w:val="000000"/>
                <w:szCs w:val="21"/>
              </w:rPr>
              <w:t>CI</w:t>
            </w:r>
          </w:p>
        </w:tc>
        <w:tc>
          <w:tcPr>
            <w:tcW w:w="725" w:type="dxa"/>
            <w:tcBorders>
              <w:top w:val="nil"/>
              <w:bottom w:val="single" w:color="auto" w:sz="4" w:space="0"/>
            </w:tcBorders>
            <w:shd w:val="clear" w:color="auto" w:fill="FFFFFF"/>
            <w:noWrap/>
            <w:tcMar>
              <w:top w:w="14" w:type="dxa"/>
              <w:left w:w="14" w:type="dxa"/>
              <w:bottom w:w="0" w:type="dxa"/>
              <w:right w:w="14" w:type="dxa"/>
            </w:tcMar>
            <w:vAlign w:val="bottom"/>
          </w:tcPr>
          <w:p w14:paraId="5141DE2B">
            <w:pPr>
              <w:jc w:val="center"/>
              <w:rPr>
                <w:rFonts w:hint="default" w:ascii="Times New Roman" w:hAnsi="Times New Roman" w:eastAsia="等线" w:cs="Times New Roman"/>
                <w:b/>
                <w:bCs/>
                <w:color w:val="000000"/>
                <w:kern w:val="2"/>
                <w:sz w:val="21"/>
                <w:szCs w:val="21"/>
                <w:lang w:val="en-US" w:eastAsia="zh-CN" w:bidi="ar-SA"/>
              </w:rPr>
            </w:pPr>
            <w:r>
              <w:rPr>
                <w:rFonts w:ascii="Times New Roman" w:hAnsi="Times New Roman" w:eastAsia="等线" w:cs="Times New Roman"/>
                <w:b/>
                <w:bCs/>
                <w:i/>
                <w:iCs/>
                <w:color w:val="000000"/>
                <w:szCs w:val="21"/>
              </w:rPr>
              <w:t xml:space="preserve">P </w:t>
            </w:r>
            <w:r>
              <w:rPr>
                <w:rFonts w:ascii="Times New Roman" w:hAnsi="Times New Roman" w:eastAsia="等线" w:cs="Times New Roman"/>
                <w:b/>
                <w:bCs/>
                <w:color w:val="000000"/>
                <w:szCs w:val="21"/>
              </w:rPr>
              <w:t>Value</w:t>
            </w:r>
          </w:p>
        </w:tc>
        <w:tc>
          <w:tcPr>
            <w:tcW w:w="699" w:type="dxa"/>
            <w:tcBorders>
              <w:top w:val="nil"/>
              <w:bottom w:val="single" w:color="auto" w:sz="4" w:space="0"/>
            </w:tcBorders>
            <w:shd w:val="clear" w:color="auto" w:fill="FFFFFF"/>
            <w:noWrap/>
            <w:tcMar>
              <w:top w:w="14" w:type="dxa"/>
              <w:left w:w="14" w:type="dxa"/>
              <w:bottom w:w="0" w:type="dxa"/>
              <w:right w:w="14" w:type="dxa"/>
            </w:tcMar>
            <w:vAlign w:val="bottom"/>
          </w:tcPr>
          <w:p w14:paraId="04671B60">
            <w:pPr>
              <w:jc w:val="center"/>
              <w:rPr>
                <w:rFonts w:ascii="Times New Roman" w:hAnsi="Times New Roman" w:eastAsia="等线" w:cs="Times New Roman"/>
                <w:b/>
                <w:bCs/>
                <w:color w:val="000000"/>
                <w:kern w:val="2"/>
                <w:sz w:val="21"/>
                <w:szCs w:val="21"/>
                <w:lang w:val="en-US" w:eastAsia="zh-CN" w:bidi="ar-SA"/>
              </w:rPr>
            </w:pPr>
            <w:r>
              <w:rPr>
                <w:rFonts w:hint="eastAsia" w:ascii="Times New Roman" w:hAnsi="Times New Roman" w:cs="Times New Roman"/>
                <w:b/>
                <w:bCs/>
                <w:color w:val="000000"/>
                <w:szCs w:val="21"/>
                <w:lang w:val="en-US" w:eastAsia="zh-CN"/>
              </w:rPr>
              <w:t>H</w:t>
            </w:r>
            <w:r>
              <w:rPr>
                <w:rFonts w:ascii="Times New Roman" w:hAnsi="Times New Roman" w:eastAsia="等线" w:cs="Times New Roman"/>
                <w:b/>
                <w:bCs/>
                <w:color w:val="000000"/>
                <w:szCs w:val="21"/>
              </w:rPr>
              <w:t>R</w:t>
            </w:r>
          </w:p>
        </w:tc>
        <w:tc>
          <w:tcPr>
            <w:tcW w:w="1162" w:type="dxa"/>
            <w:tcBorders>
              <w:top w:val="nil"/>
              <w:bottom w:val="single" w:color="auto" w:sz="4" w:space="0"/>
            </w:tcBorders>
            <w:shd w:val="clear" w:color="auto" w:fill="FFFFFF"/>
            <w:noWrap/>
            <w:tcMar>
              <w:top w:w="14" w:type="dxa"/>
              <w:left w:w="14" w:type="dxa"/>
              <w:bottom w:w="0" w:type="dxa"/>
              <w:right w:w="14" w:type="dxa"/>
            </w:tcMar>
            <w:vAlign w:val="bottom"/>
          </w:tcPr>
          <w:p w14:paraId="38A31D77">
            <w:pPr>
              <w:jc w:val="center"/>
              <w:rPr>
                <w:rFonts w:hint="default" w:ascii="Times New Roman" w:hAnsi="Times New Roman" w:eastAsia="等线" w:cs="Times New Roman"/>
                <w:b/>
                <w:bCs/>
                <w:color w:val="000000"/>
                <w:kern w:val="2"/>
                <w:sz w:val="21"/>
                <w:szCs w:val="21"/>
                <w:lang w:val="en-US" w:eastAsia="zh-CN" w:bidi="ar-SA"/>
              </w:rPr>
            </w:pPr>
            <w:r>
              <w:rPr>
                <w:rFonts w:ascii="Times New Roman" w:hAnsi="Times New Roman" w:eastAsia="等线" w:cs="Times New Roman"/>
                <w:b/>
                <w:bCs/>
                <w:color w:val="000000"/>
                <w:szCs w:val="21"/>
              </w:rPr>
              <w:t>95%</w:t>
            </w:r>
            <w:r>
              <w:rPr>
                <w:rFonts w:hint="eastAsia" w:ascii="Times New Roman" w:hAnsi="Times New Roman" w:cs="Times New Roman"/>
                <w:b/>
                <w:bCs/>
                <w:color w:val="000000"/>
                <w:szCs w:val="21"/>
                <w:lang w:val="en-US" w:eastAsia="zh-CN"/>
              </w:rPr>
              <w:t xml:space="preserve"> </w:t>
            </w:r>
            <w:r>
              <w:rPr>
                <w:rFonts w:ascii="Times New Roman" w:hAnsi="Times New Roman" w:eastAsia="等线" w:cs="Times New Roman"/>
                <w:b/>
                <w:bCs/>
                <w:i/>
                <w:color w:val="000000"/>
                <w:szCs w:val="21"/>
              </w:rPr>
              <w:t>CI</w:t>
            </w:r>
          </w:p>
        </w:tc>
        <w:tc>
          <w:tcPr>
            <w:tcW w:w="839" w:type="dxa"/>
            <w:tcBorders>
              <w:top w:val="nil"/>
              <w:bottom w:val="single" w:color="auto" w:sz="4" w:space="0"/>
            </w:tcBorders>
            <w:shd w:val="clear" w:color="auto" w:fill="FFFFFF"/>
            <w:noWrap/>
            <w:tcMar>
              <w:top w:w="14" w:type="dxa"/>
              <w:left w:w="14" w:type="dxa"/>
              <w:bottom w:w="0" w:type="dxa"/>
              <w:right w:w="14" w:type="dxa"/>
            </w:tcMar>
            <w:vAlign w:val="bottom"/>
          </w:tcPr>
          <w:p w14:paraId="164313BB">
            <w:pPr>
              <w:jc w:val="center"/>
              <w:rPr>
                <w:rFonts w:hint="default" w:ascii="Times New Roman" w:hAnsi="Times New Roman" w:eastAsia="等线" w:cs="Times New Roman"/>
                <w:b/>
                <w:bCs/>
                <w:color w:val="000000"/>
                <w:kern w:val="2"/>
                <w:sz w:val="21"/>
                <w:szCs w:val="21"/>
                <w:lang w:val="en-US" w:eastAsia="zh-CN" w:bidi="ar-SA"/>
              </w:rPr>
            </w:pPr>
            <w:r>
              <w:rPr>
                <w:rFonts w:ascii="Times New Roman" w:hAnsi="Times New Roman" w:eastAsia="等线" w:cs="Times New Roman"/>
                <w:b/>
                <w:bCs/>
                <w:i/>
                <w:iCs/>
                <w:color w:val="000000"/>
                <w:szCs w:val="21"/>
              </w:rPr>
              <w:t xml:space="preserve">P </w:t>
            </w:r>
            <w:r>
              <w:rPr>
                <w:rFonts w:ascii="Times New Roman" w:hAnsi="Times New Roman" w:eastAsia="等线" w:cs="Times New Roman"/>
                <w:b/>
                <w:bCs/>
                <w:color w:val="000000"/>
                <w:szCs w:val="21"/>
              </w:rPr>
              <w:t>Value</w:t>
            </w:r>
          </w:p>
        </w:tc>
      </w:tr>
      <w:tr w14:paraId="3B3958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4063" w:type="dxa"/>
            <w:gridSpan w:val="2"/>
            <w:tcBorders>
              <w:top w:val="single" w:color="auto" w:sz="4" w:space="0"/>
              <w:bottom w:val="nil"/>
            </w:tcBorders>
            <w:shd w:val="clear" w:color="auto" w:fill="FFFFFF"/>
            <w:noWrap/>
            <w:tcMar>
              <w:top w:w="14" w:type="dxa"/>
              <w:left w:w="14" w:type="dxa"/>
              <w:bottom w:w="0" w:type="dxa"/>
              <w:right w:w="14" w:type="dxa"/>
            </w:tcMar>
            <w:vAlign w:val="bottom"/>
          </w:tcPr>
          <w:p w14:paraId="1D79F47D">
            <w:pPr>
              <w:jc w:val="left"/>
              <w:rPr>
                <w:rFonts w:hint="eastAsia" w:ascii="Times New Roman" w:hAnsi="Times New Roman" w:eastAsia="等线" w:cs="Times New Roman"/>
                <w:b w:val="0"/>
                <w:color w:val="000000"/>
                <w:szCs w:val="21"/>
              </w:rPr>
            </w:pPr>
            <w:r>
              <w:rPr>
                <w:rFonts w:hint="eastAsia" w:ascii="Times New Roman" w:hAnsi="Times New Roman" w:cs="Times New Roman"/>
                <w:b w:val="0"/>
                <w:color w:val="000000"/>
                <w:szCs w:val="21"/>
                <w:lang w:val="en-US" w:eastAsia="zh-CN"/>
              </w:rPr>
              <w:t>A</w:t>
            </w:r>
            <w:r>
              <w:rPr>
                <w:rFonts w:hint="eastAsia" w:ascii="Times New Roman" w:hAnsi="Times New Roman" w:eastAsia="等线" w:cs="Times New Roman"/>
                <w:b w:val="0"/>
                <w:color w:val="000000"/>
                <w:szCs w:val="21"/>
              </w:rPr>
              <w:t>ge</w:t>
            </w:r>
          </w:p>
        </w:tc>
        <w:tc>
          <w:tcPr>
            <w:tcW w:w="629" w:type="dxa"/>
            <w:tcBorders>
              <w:top w:val="single" w:color="auto" w:sz="4" w:space="0"/>
              <w:bottom w:val="nil"/>
            </w:tcBorders>
            <w:shd w:val="clear" w:color="auto" w:fill="FFFFFF"/>
            <w:noWrap/>
            <w:tcMar>
              <w:top w:w="14" w:type="dxa"/>
              <w:left w:w="14" w:type="dxa"/>
              <w:bottom w:w="0" w:type="dxa"/>
              <w:right w:w="14" w:type="dxa"/>
            </w:tcMar>
            <w:vAlign w:val="bottom"/>
          </w:tcPr>
          <w:p w14:paraId="75A9298F">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1.037</w:t>
            </w:r>
          </w:p>
        </w:tc>
        <w:tc>
          <w:tcPr>
            <w:tcW w:w="1178" w:type="dxa"/>
            <w:tcBorders>
              <w:top w:val="single" w:color="auto" w:sz="4" w:space="0"/>
              <w:bottom w:val="nil"/>
            </w:tcBorders>
            <w:shd w:val="clear" w:color="auto" w:fill="FFFFFF"/>
            <w:noWrap/>
            <w:tcMar>
              <w:top w:w="14" w:type="dxa"/>
              <w:left w:w="14" w:type="dxa"/>
              <w:bottom w:w="0" w:type="dxa"/>
              <w:right w:w="14" w:type="dxa"/>
            </w:tcMar>
            <w:vAlign w:val="bottom"/>
          </w:tcPr>
          <w:p w14:paraId="5D59D59A">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1.003</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1.071</w:t>
            </w:r>
          </w:p>
        </w:tc>
        <w:tc>
          <w:tcPr>
            <w:tcW w:w="725" w:type="dxa"/>
            <w:tcBorders>
              <w:top w:val="single" w:color="auto" w:sz="4" w:space="0"/>
              <w:bottom w:val="nil"/>
            </w:tcBorders>
            <w:shd w:val="clear" w:color="auto" w:fill="FFFFFF"/>
            <w:noWrap/>
            <w:tcMar>
              <w:top w:w="14" w:type="dxa"/>
              <w:left w:w="14" w:type="dxa"/>
              <w:bottom w:w="0" w:type="dxa"/>
              <w:right w:w="14" w:type="dxa"/>
            </w:tcMar>
            <w:vAlign w:val="bottom"/>
          </w:tcPr>
          <w:p w14:paraId="2894B341">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0.031</w:t>
            </w:r>
          </w:p>
        </w:tc>
        <w:tc>
          <w:tcPr>
            <w:tcW w:w="699" w:type="dxa"/>
            <w:tcBorders>
              <w:top w:val="single" w:color="auto" w:sz="4" w:space="0"/>
              <w:bottom w:val="nil"/>
            </w:tcBorders>
            <w:shd w:val="clear" w:color="auto" w:fill="FFFFFF"/>
            <w:noWrap/>
            <w:tcMar>
              <w:top w:w="14" w:type="dxa"/>
              <w:left w:w="14" w:type="dxa"/>
              <w:bottom w:w="0" w:type="dxa"/>
              <w:right w:w="14" w:type="dxa"/>
            </w:tcMar>
            <w:vAlign w:val="bottom"/>
          </w:tcPr>
          <w:p w14:paraId="0EAF2530">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62" w:type="dxa"/>
            <w:tcBorders>
              <w:top w:val="single" w:color="auto" w:sz="4" w:space="0"/>
              <w:bottom w:val="nil"/>
            </w:tcBorders>
            <w:shd w:val="clear" w:color="auto" w:fill="FFFFFF"/>
            <w:noWrap/>
            <w:tcMar>
              <w:top w:w="14" w:type="dxa"/>
              <w:left w:w="14" w:type="dxa"/>
              <w:bottom w:w="0" w:type="dxa"/>
              <w:right w:w="14" w:type="dxa"/>
            </w:tcMar>
            <w:vAlign w:val="bottom"/>
          </w:tcPr>
          <w:p w14:paraId="1BDF82A2">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839" w:type="dxa"/>
            <w:tcBorders>
              <w:top w:val="single" w:color="auto" w:sz="4" w:space="0"/>
              <w:bottom w:val="nil"/>
            </w:tcBorders>
            <w:shd w:val="clear" w:color="auto" w:fill="FFFFFF"/>
            <w:noWrap/>
            <w:tcMar>
              <w:top w:w="14" w:type="dxa"/>
              <w:left w:w="14" w:type="dxa"/>
              <w:bottom w:w="0" w:type="dxa"/>
              <w:right w:w="14" w:type="dxa"/>
            </w:tcMar>
            <w:vAlign w:val="bottom"/>
          </w:tcPr>
          <w:p w14:paraId="03E8399A">
            <w:pPr>
              <w:jc w:val="center"/>
              <w:rPr>
                <w:rFonts w:hint="eastAsia"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r>
      <w:tr w14:paraId="42123E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restart"/>
            <w:tcBorders>
              <w:top w:val="nil"/>
            </w:tcBorders>
            <w:shd w:val="clear" w:color="auto" w:fill="FFFFFF"/>
            <w:noWrap w:val="0"/>
            <w:tcMar>
              <w:top w:w="14" w:type="dxa"/>
              <w:left w:w="14" w:type="dxa"/>
              <w:bottom w:w="0" w:type="dxa"/>
              <w:right w:w="14" w:type="dxa"/>
            </w:tcMar>
            <w:vAlign w:val="center"/>
          </w:tcPr>
          <w:p w14:paraId="4EA89AEA">
            <w:pPr>
              <w:jc w:val="left"/>
              <w:rPr>
                <w:rFonts w:ascii="Times New Roman" w:hAnsi="Times New Roman" w:eastAsia="等线" w:cs="Times New Roman"/>
                <w:b w:val="0"/>
                <w:color w:val="000000"/>
                <w:szCs w:val="21"/>
              </w:rPr>
            </w:pPr>
            <w:r>
              <w:rPr>
                <w:rFonts w:ascii="Times New Roman" w:hAnsi="Times New Roman" w:eastAsia="等线" w:cs="Times New Roman"/>
                <w:b w:val="0"/>
                <w:color w:val="000000"/>
                <w:szCs w:val="21"/>
              </w:rPr>
              <w:t>Gender</w:t>
            </w:r>
          </w:p>
        </w:tc>
        <w:tc>
          <w:tcPr>
            <w:tcW w:w="2306" w:type="dxa"/>
            <w:tcBorders>
              <w:top w:val="nil"/>
              <w:bottom w:val="nil"/>
            </w:tcBorders>
            <w:shd w:val="clear" w:color="auto" w:fill="FFFFFF"/>
            <w:noWrap w:val="0"/>
            <w:tcMar>
              <w:top w:w="14" w:type="dxa"/>
              <w:left w:w="14" w:type="dxa"/>
              <w:bottom w:w="0" w:type="dxa"/>
              <w:right w:w="14" w:type="dxa"/>
            </w:tcMar>
            <w:vAlign w:val="center"/>
          </w:tcPr>
          <w:p w14:paraId="1FA98BB6">
            <w:pPr>
              <w:jc w:val="both"/>
              <w:rPr>
                <w:rFonts w:ascii="Times New Roman" w:hAnsi="Times New Roman" w:eastAsia="等线" w:cs="Times New Roman"/>
                <w:b w:val="0"/>
                <w:color w:val="000000"/>
                <w:szCs w:val="21"/>
              </w:rPr>
            </w:pPr>
            <w:r>
              <w:rPr>
                <w:rFonts w:hint="eastAsia" w:ascii="Times New Roman" w:hAnsi="Times New Roman" w:cs="Times New Roman"/>
                <w:b w:val="0"/>
                <w:color w:val="000000"/>
                <w:szCs w:val="21"/>
                <w:lang w:val="en-US" w:eastAsia="zh-CN"/>
              </w:rPr>
              <w:t>M</w:t>
            </w:r>
            <w:r>
              <w:rPr>
                <w:rFonts w:ascii="Times New Roman" w:hAnsi="Times New Roman" w:eastAsia="等线" w:cs="Times New Roman"/>
                <w:b w:val="0"/>
                <w:color w:val="000000"/>
                <w:szCs w:val="21"/>
              </w:rPr>
              <w:t>ale</w:t>
            </w:r>
          </w:p>
        </w:tc>
        <w:tc>
          <w:tcPr>
            <w:tcW w:w="5232" w:type="dxa"/>
            <w:gridSpan w:val="6"/>
            <w:tcBorders>
              <w:top w:val="nil"/>
              <w:bottom w:val="nil"/>
            </w:tcBorders>
            <w:shd w:val="clear" w:color="auto" w:fill="FFFFFF"/>
            <w:noWrap/>
            <w:tcMar>
              <w:top w:w="14" w:type="dxa"/>
              <w:left w:w="14" w:type="dxa"/>
              <w:bottom w:w="0" w:type="dxa"/>
              <w:right w:w="14" w:type="dxa"/>
            </w:tcMar>
            <w:vAlign w:val="bottom"/>
          </w:tcPr>
          <w:p w14:paraId="79F8CCD7">
            <w:pPr>
              <w:jc w:val="center"/>
              <w:rPr>
                <w:rFonts w:ascii="Times New Roman" w:hAnsi="Times New Roman" w:eastAsia="等线" w:cs="Times New Roman"/>
                <w:b w:val="0"/>
                <w:color w:val="000000"/>
                <w:szCs w:val="21"/>
              </w:rPr>
            </w:pPr>
            <w:r>
              <w:rPr>
                <w:rFonts w:ascii="Times New Roman" w:hAnsi="Times New Roman" w:eastAsia="等线" w:cs="Times New Roman"/>
                <w:b w:val="0"/>
                <w:color w:val="000000"/>
                <w:szCs w:val="21"/>
              </w:rPr>
              <w:t>Ref.</w:t>
            </w:r>
          </w:p>
        </w:tc>
      </w:tr>
      <w:tr w14:paraId="69BDBC3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tcBorders>
              <w:bottom w:val="nil"/>
            </w:tcBorders>
            <w:shd w:val="clear" w:color="auto" w:fill="FFFFFF"/>
            <w:noWrap w:val="0"/>
            <w:tcMar>
              <w:top w:w="14" w:type="dxa"/>
              <w:left w:w="14" w:type="dxa"/>
              <w:bottom w:w="0" w:type="dxa"/>
              <w:right w:w="14" w:type="dxa"/>
            </w:tcMar>
            <w:vAlign w:val="center"/>
          </w:tcPr>
          <w:p w14:paraId="0FCF60C4">
            <w:pPr>
              <w:jc w:val="left"/>
              <w:rPr>
                <w:rFonts w:ascii="Times New Roman" w:hAnsi="Times New Roman" w:eastAsia="等线" w:cs="Times New Roman"/>
                <w:b w:val="0"/>
                <w:color w:val="000000"/>
                <w:szCs w:val="21"/>
              </w:rPr>
            </w:pPr>
          </w:p>
        </w:tc>
        <w:tc>
          <w:tcPr>
            <w:tcW w:w="2306" w:type="dxa"/>
            <w:tcBorders>
              <w:top w:val="nil"/>
              <w:bottom w:val="nil"/>
            </w:tcBorders>
            <w:shd w:val="clear" w:color="auto" w:fill="FFFFFF"/>
            <w:noWrap w:val="0"/>
            <w:tcMar>
              <w:top w:w="14" w:type="dxa"/>
              <w:left w:w="14" w:type="dxa"/>
              <w:bottom w:w="0" w:type="dxa"/>
              <w:right w:w="14" w:type="dxa"/>
            </w:tcMar>
            <w:vAlign w:val="center"/>
          </w:tcPr>
          <w:p w14:paraId="3AA9BDD4">
            <w:pPr>
              <w:jc w:val="both"/>
              <w:rPr>
                <w:rFonts w:ascii="Times New Roman" w:hAnsi="Times New Roman" w:eastAsia="等线" w:cs="Times New Roman"/>
                <w:b w:val="0"/>
                <w:color w:val="000000"/>
                <w:szCs w:val="21"/>
              </w:rPr>
            </w:pPr>
            <w:r>
              <w:rPr>
                <w:rFonts w:hint="eastAsia" w:ascii="Times New Roman" w:hAnsi="Times New Roman" w:cs="Times New Roman"/>
                <w:b w:val="0"/>
                <w:color w:val="000000"/>
                <w:szCs w:val="21"/>
                <w:lang w:val="en-US" w:eastAsia="zh-CN"/>
              </w:rPr>
              <w:t>Fem</w:t>
            </w:r>
            <w:r>
              <w:rPr>
                <w:rFonts w:ascii="Times New Roman" w:hAnsi="Times New Roman" w:eastAsia="等线" w:cs="Times New Roman"/>
                <w:b w:val="0"/>
                <w:color w:val="000000"/>
                <w:szCs w:val="21"/>
              </w:rPr>
              <w:t>ale</w:t>
            </w:r>
          </w:p>
        </w:tc>
        <w:tc>
          <w:tcPr>
            <w:tcW w:w="629" w:type="dxa"/>
            <w:tcBorders>
              <w:top w:val="nil"/>
              <w:bottom w:val="nil"/>
            </w:tcBorders>
            <w:shd w:val="clear" w:color="auto" w:fill="FFFFFF"/>
            <w:noWrap/>
            <w:tcMar>
              <w:top w:w="14" w:type="dxa"/>
              <w:left w:w="14" w:type="dxa"/>
              <w:bottom w:w="0" w:type="dxa"/>
              <w:right w:w="14" w:type="dxa"/>
            </w:tcMar>
            <w:vAlign w:val="bottom"/>
          </w:tcPr>
          <w:p w14:paraId="17B423DB">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78" w:type="dxa"/>
            <w:tcBorders>
              <w:top w:val="nil"/>
              <w:bottom w:val="nil"/>
            </w:tcBorders>
            <w:shd w:val="clear" w:color="auto" w:fill="FFFFFF"/>
            <w:noWrap/>
            <w:tcMar>
              <w:top w:w="14" w:type="dxa"/>
              <w:left w:w="14" w:type="dxa"/>
              <w:bottom w:w="0" w:type="dxa"/>
              <w:right w:w="14" w:type="dxa"/>
            </w:tcMar>
            <w:vAlign w:val="bottom"/>
          </w:tcPr>
          <w:p w14:paraId="762A9A01">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725" w:type="dxa"/>
            <w:tcBorders>
              <w:top w:val="nil"/>
              <w:bottom w:val="nil"/>
            </w:tcBorders>
            <w:shd w:val="clear" w:color="auto" w:fill="FFFFFF"/>
            <w:noWrap/>
            <w:tcMar>
              <w:top w:w="14" w:type="dxa"/>
              <w:left w:w="14" w:type="dxa"/>
              <w:bottom w:w="0" w:type="dxa"/>
              <w:right w:w="14" w:type="dxa"/>
            </w:tcMar>
            <w:vAlign w:val="bottom"/>
          </w:tcPr>
          <w:p w14:paraId="792E6B3F">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699" w:type="dxa"/>
            <w:tcBorders>
              <w:top w:val="nil"/>
              <w:bottom w:val="nil"/>
            </w:tcBorders>
            <w:shd w:val="clear" w:color="auto" w:fill="FFFFFF"/>
            <w:noWrap/>
            <w:tcMar>
              <w:top w:w="14" w:type="dxa"/>
              <w:left w:w="14" w:type="dxa"/>
              <w:bottom w:w="0" w:type="dxa"/>
              <w:right w:w="14" w:type="dxa"/>
            </w:tcMar>
            <w:vAlign w:val="bottom"/>
          </w:tcPr>
          <w:p w14:paraId="65882306">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1.794</w:t>
            </w:r>
          </w:p>
        </w:tc>
        <w:tc>
          <w:tcPr>
            <w:tcW w:w="1162" w:type="dxa"/>
            <w:tcBorders>
              <w:top w:val="nil"/>
              <w:bottom w:val="nil"/>
            </w:tcBorders>
            <w:shd w:val="clear" w:color="auto" w:fill="FFFFFF"/>
            <w:noWrap/>
            <w:tcMar>
              <w:top w:w="14" w:type="dxa"/>
              <w:left w:w="14" w:type="dxa"/>
              <w:bottom w:w="0" w:type="dxa"/>
              <w:right w:w="14" w:type="dxa"/>
            </w:tcMar>
            <w:vAlign w:val="bottom"/>
          </w:tcPr>
          <w:p w14:paraId="246AABDF">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1.032</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3.118</w:t>
            </w:r>
          </w:p>
        </w:tc>
        <w:tc>
          <w:tcPr>
            <w:tcW w:w="839" w:type="dxa"/>
            <w:tcBorders>
              <w:top w:val="nil"/>
              <w:bottom w:val="nil"/>
            </w:tcBorders>
            <w:shd w:val="clear" w:color="auto" w:fill="FFFFFF"/>
            <w:noWrap/>
            <w:tcMar>
              <w:top w:w="14" w:type="dxa"/>
              <w:left w:w="14" w:type="dxa"/>
              <w:bottom w:w="0" w:type="dxa"/>
              <w:right w:w="14" w:type="dxa"/>
            </w:tcMar>
            <w:vAlign w:val="bottom"/>
          </w:tcPr>
          <w:p w14:paraId="242FFFBD">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0.038</w:t>
            </w:r>
          </w:p>
        </w:tc>
      </w:tr>
      <w:tr w14:paraId="3B83CF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1757" w:type="dxa"/>
            <w:vMerge w:val="restart"/>
            <w:tcBorders>
              <w:top w:val="nil"/>
            </w:tcBorders>
            <w:shd w:val="clear" w:color="auto" w:fill="FFFFFF"/>
            <w:noWrap w:val="0"/>
            <w:tcMar>
              <w:top w:w="14" w:type="dxa"/>
              <w:left w:w="14" w:type="dxa"/>
              <w:bottom w:w="0" w:type="dxa"/>
              <w:right w:w="14" w:type="dxa"/>
            </w:tcMar>
            <w:vAlign w:val="center"/>
          </w:tcPr>
          <w:p w14:paraId="58680CCE">
            <w:pPr>
              <w:jc w:val="left"/>
              <w:rPr>
                <w:rFonts w:ascii="Times New Roman" w:hAnsi="Times New Roman" w:eastAsia="等线" w:cs="Times New Roman"/>
                <w:b w:val="0"/>
                <w:color w:val="000000"/>
                <w:szCs w:val="21"/>
              </w:rPr>
            </w:pPr>
            <w:r>
              <w:rPr>
                <w:rFonts w:ascii="Times New Roman" w:hAnsi="Times New Roman" w:eastAsia="等线" w:cs="Times New Roman"/>
                <w:b w:val="0"/>
                <w:color w:val="000000"/>
                <w:szCs w:val="21"/>
              </w:rPr>
              <w:t>History of fall</w:t>
            </w:r>
            <w:r>
              <w:rPr>
                <w:rFonts w:hint="eastAsia" w:ascii="Times New Roman" w:hAnsi="Times New Roman" w:eastAsia="等线" w:cs="Times New Roman"/>
                <w:b w:val="0"/>
                <w:color w:val="000000"/>
                <w:szCs w:val="21"/>
              </w:rPr>
              <w:t>s</w:t>
            </w:r>
            <w:r>
              <w:rPr>
                <w:rFonts w:ascii="Times New Roman" w:hAnsi="Times New Roman" w:eastAsia="等线" w:cs="Times New Roman"/>
                <w:b w:val="0"/>
                <w:color w:val="000000"/>
                <w:szCs w:val="21"/>
              </w:rPr>
              <w:t xml:space="preserve"> in the past year</w:t>
            </w:r>
          </w:p>
        </w:tc>
        <w:tc>
          <w:tcPr>
            <w:tcW w:w="2306" w:type="dxa"/>
            <w:tcBorders>
              <w:top w:val="nil"/>
              <w:bottom w:val="nil"/>
            </w:tcBorders>
            <w:shd w:val="clear" w:color="auto" w:fill="FFFFFF"/>
            <w:noWrap w:val="0"/>
            <w:tcMar>
              <w:top w:w="14" w:type="dxa"/>
              <w:left w:w="14" w:type="dxa"/>
              <w:bottom w:w="0" w:type="dxa"/>
              <w:right w:w="14" w:type="dxa"/>
            </w:tcMar>
            <w:vAlign w:val="center"/>
          </w:tcPr>
          <w:p w14:paraId="115C7DF9">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No</w:t>
            </w:r>
          </w:p>
        </w:tc>
        <w:tc>
          <w:tcPr>
            <w:tcW w:w="5232" w:type="dxa"/>
            <w:gridSpan w:val="6"/>
            <w:tcBorders>
              <w:top w:val="nil"/>
              <w:bottom w:val="nil"/>
            </w:tcBorders>
            <w:shd w:val="clear" w:color="auto" w:fill="FFFFFF"/>
            <w:noWrap/>
            <w:tcMar>
              <w:top w:w="14" w:type="dxa"/>
              <w:left w:w="14" w:type="dxa"/>
              <w:bottom w:w="0" w:type="dxa"/>
              <w:right w:w="14" w:type="dxa"/>
            </w:tcMar>
            <w:vAlign w:val="bottom"/>
          </w:tcPr>
          <w:p w14:paraId="76FD2FE7">
            <w:pPr>
              <w:jc w:val="center"/>
              <w:rPr>
                <w:rFonts w:ascii="Times New Roman" w:hAnsi="Times New Roman" w:eastAsia="等线" w:cs="Times New Roman"/>
                <w:b w:val="0"/>
                <w:color w:val="000000"/>
                <w:szCs w:val="21"/>
              </w:rPr>
            </w:pPr>
            <w:r>
              <w:rPr>
                <w:rFonts w:ascii="Times New Roman" w:hAnsi="Times New Roman" w:eastAsia="等线" w:cs="Times New Roman"/>
                <w:b w:val="0"/>
                <w:color w:val="000000"/>
                <w:szCs w:val="21"/>
              </w:rPr>
              <w:t>Ref.</w:t>
            </w:r>
          </w:p>
        </w:tc>
      </w:tr>
      <w:tr w14:paraId="210121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tcBorders>
              <w:bottom w:val="nil"/>
            </w:tcBorders>
            <w:shd w:val="clear" w:color="auto" w:fill="FFFFFF"/>
            <w:noWrap w:val="0"/>
            <w:tcMar>
              <w:top w:w="14" w:type="dxa"/>
              <w:left w:w="14" w:type="dxa"/>
              <w:bottom w:w="0" w:type="dxa"/>
              <w:right w:w="14" w:type="dxa"/>
            </w:tcMar>
            <w:vAlign w:val="center"/>
          </w:tcPr>
          <w:p w14:paraId="20AC2DC3">
            <w:pPr>
              <w:jc w:val="left"/>
              <w:rPr>
                <w:rFonts w:ascii="Times New Roman" w:hAnsi="Times New Roman" w:eastAsia="等线" w:cs="Times New Roman"/>
                <w:b w:val="0"/>
                <w:color w:val="000000"/>
                <w:szCs w:val="21"/>
              </w:rPr>
            </w:pPr>
          </w:p>
        </w:tc>
        <w:tc>
          <w:tcPr>
            <w:tcW w:w="2306" w:type="dxa"/>
            <w:tcBorders>
              <w:top w:val="nil"/>
              <w:bottom w:val="nil"/>
            </w:tcBorders>
            <w:shd w:val="clear" w:color="auto" w:fill="FFFFFF"/>
            <w:noWrap w:val="0"/>
            <w:tcMar>
              <w:top w:w="14" w:type="dxa"/>
              <w:left w:w="14" w:type="dxa"/>
              <w:bottom w:w="0" w:type="dxa"/>
              <w:right w:w="14" w:type="dxa"/>
            </w:tcMar>
            <w:vAlign w:val="center"/>
          </w:tcPr>
          <w:p w14:paraId="7D1CE702">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Yes</w:t>
            </w:r>
          </w:p>
        </w:tc>
        <w:tc>
          <w:tcPr>
            <w:tcW w:w="629" w:type="dxa"/>
            <w:tcBorders>
              <w:top w:val="nil"/>
              <w:bottom w:val="nil"/>
            </w:tcBorders>
            <w:shd w:val="clear" w:color="auto" w:fill="FFFFFF"/>
            <w:noWrap/>
            <w:tcMar>
              <w:top w:w="14" w:type="dxa"/>
              <w:left w:w="14" w:type="dxa"/>
              <w:bottom w:w="0" w:type="dxa"/>
              <w:right w:w="14" w:type="dxa"/>
            </w:tcMar>
            <w:vAlign w:val="bottom"/>
          </w:tcPr>
          <w:p w14:paraId="62D4269A">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78" w:type="dxa"/>
            <w:tcBorders>
              <w:top w:val="nil"/>
              <w:bottom w:val="nil"/>
            </w:tcBorders>
            <w:shd w:val="clear" w:color="auto" w:fill="FFFFFF"/>
            <w:noWrap/>
            <w:tcMar>
              <w:top w:w="14" w:type="dxa"/>
              <w:left w:w="14" w:type="dxa"/>
              <w:bottom w:w="0" w:type="dxa"/>
              <w:right w:w="14" w:type="dxa"/>
            </w:tcMar>
            <w:vAlign w:val="bottom"/>
          </w:tcPr>
          <w:p w14:paraId="13F54CEA">
            <w:pPr>
              <w:jc w:val="center"/>
              <w:rPr>
                <w:rFonts w:hint="eastAsia"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725" w:type="dxa"/>
            <w:tcBorders>
              <w:top w:val="nil"/>
              <w:bottom w:val="nil"/>
            </w:tcBorders>
            <w:shd w:val="clear" w:color="auto" w:fill="FFFFFF"/>
            <w:noWrap/>
            <w:tcMar>
              <w:top w:w="14" w:type="dxa"/>
              <w:left w:w="14" w:type="dxa"/>
              <w:bottom w:w="0" w:type="dxa"/>
              <w:right w:w="14" w:type="dxa"/>
            </w:tcMar>
            <w:vAlign w:val="bottom"/>
          </w:tcPr>
          <w:p w14:paraId="0C9EA8BB">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699" w:type="dxa"/>
            <w:tcBorders>
              <w:top w:val="nil"/>
              <w:bottom w:val="nil"/>
            </w:tcBorders>
            <w:shd w:val="clear" w:color="auto" w:fill="FFFFFF"/>
            <w:noWrap/>
            <w:tcMar>
              <w:top w:w="14" w:type="dxa"/>
              <w:left w:w="14" w:type="dxa"/>
              <w:bottom w:w="0" w:type="dxa"/>
              <w:right w:w="14" w:type="dxa"/>
            </w:tcMar>
            <w:vAlign w:val="bottom"/>
          </w:tcPr>
          <w:p w14:paraId="3F4E3CF3">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1.775</w:t>
            </w:r>
          </w:p>
        </w:tc>
        <w:tc>
          <w:tcPr>
            <w:tcW w:w="1162" w:type="dxa"/>
            <w:tcBorders>
              <w:top w:val="nil"/>
              <w:bottom w:val="nil"/>
            </w:tcBorders>
            <w:shd w:val="clear" w:color="auto" w:fill="FFFFFF"/>
            <w:noWrap/>
            <w:tcMar>
              <w:top w:w="14" w:type="dxa"/>
              <w:left w:w="14" w:type="dxa"/>
              <w:bottom w:w="0" w:type="dxa"/>
              <w:right w:w="14" w:type="dxa"/>
            </w:tcMar>
            <w:vAlign w:val="bottom"/>
          </w:tcPr>
          <w:p w14:paraId="72181E64">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1.119</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2.815</w:t>
            </w:r>
          </w:p>
        </w:tc>
        <w:tc>
          <w:tcPr>
            <w:tcW w:w="839" w:type="dxa"/>
            <w:tcBorders>
              <w:top w:val="nil"/>
              <w:bottom w:val="nil"/>
            </w:tcBorders>
            <w:shd w:val="clear" w:color="auto" w:fill="FFFFFF"/>
            <w:noWrap/>
            <w:tcMar>
              <w:top w:w="14" w:type="dxa"/>
              <w:left w:w="14" w:type="dxa"/>
              <w:bottom w:w="0" w:type="dxa"/>
              <w:right w:w="14" w:type="dxa"/>
            </w:tcMar>
            <w:vAlign w:val="bottom"/>
          </w:tcPr>
          <w:p w14:paraId="266E4A53">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0.015</w:t>
            </w:r>
          </w:p>
        </w:tc>
      </w:tr>
      <w:tr w14:paraId="37BF4D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restart"/>
            <w:tcBorders>
              <w:top w:val="nil"/>
              <w:left w:val="nil"/>
            </w:tcBorders>
            <w:shd w:val="clear" w:color="auto" w:fill="FFFFFF"/>
            <w:noWrap w:val="0"/>
            <w:tcMar>
              <w:top w:w="14" w:type="dxa"/>
              <w:left w:w="14" w:type="dxa"/>
              <w:bottom w:w="0" w:type="dxa"/>
              <w:right w:w="14" w:type="dxa"/>
            </w:tcMar>
            <w:vAlign w:val="center"/>
          </w:tcPr>
          <w:p w14:paraId="0D8917BE">
            <w:pPr>
              <w:jc w:val="left"/>
              <w:rPr>
                <w:rFonts w:ascii="Times New Roman" w:hAnsi="Times New Roman" w:eastAsia="等线" w:cs="Times New Roman"/>
                <w:b w:val="0"/>
                <w:color w:val="000000"/>
                <w:szCs w:val="21"/>
              </w:rPr>
            </w:pPr>
            <w:r>
              <w:rPr>
                <w:rFonts w:ascii="Times New Roman" w:hAnsi="Times New Roman" w:eastAsia="等线" w:cs="Times New Roman"/>
                <w:b w:val="0"/>
                <w:color w:val="000000"/>
                <w:szCs w:val="21"/>
              </w:rPr>
              <w:t>Dementia/Cognitive impairment</w:t>
            </w:r>
          </w:p>
        </w:tc>
        <w:tc>
          <w:tcPr>
            <w:tcW w:w="2306" w:type="dxa"/>
            <w:tcBorders>
              <w:top w:val="nil"/>
              <w:bottom w:val="nil"/>
              <w:right w:val="nil"/>
            </w:tcBorders>
            <w:shd w:val="clear" w:color="auto" w:fill="FFFFFF"/>
            <w:noWrap w:val="0"/>
            <w:tcMar>
              <w:top w:w="14" w:type="dxa"/>
              <w:left w:w="14" w:type="dxa"/>
              <w:bottom w:w="0" w:type="dxa"/>
              <w:right w:w="14" w:type="dxa"/>
            </w:tcMar>
            <w:vAlign w:val="center"/>
          </w:tcPr>
          <w:p w14:paraId="25397F54">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No</w:t>
            </w:r>
          </w:p>
        </w:tc>
        <w:tc>
          <w:tcPr>
            <w:tcW w:w="5232" w:type="dxa"/>
            <w:gridSpan w:val="6"/>
            <w:tcBorders>
              <w:top w:val="nil"/>
              <w:left w:val="nil"/>
              <w:bottom w:val="nil"/>
            </w:tcBorders>
            <w:shd w:val="clear" w:color="auto" w:fill="FFFFFF"/>
            <w:noWrap/>
            <w:tcMar>
              <w:top w:w="14" w:type="dxa"/>
              <w:left w:w="14" w:type="dxa"/>
              <w:bottom w:w="0" w:type="dxa"/>
              <w:right w:w="14" w:type="dxa"/>
            </w:tcMar>
            <w:vAlign w:val="bottom"/>
          </w:tcPr>
          <w:p w14:paraId="64A65FB3">
            <w:pPr>
              <w:jc w:val="center"/>
              <w:rPr>
                <w:rFonts w:ascii="Times New Roman" w:hAnsi="Times New Roman" w:eastAsia="等线" w:cs="Times New Roman"/>
                <w:b w:val="0"/>
                <w:color w:val="000000"/>
                <w:szCs w:val="21"/>
              </w:rPr>
            </w:pPr>
            <w:r>
              <w:rPr>
                <w:rFonts w:ascii="Times New Roman" w:hAnsi="Times New Roman" w:eastAsia="等线" w:cs="Times New Roman"/>
                <w:b w:val="0"/>
                <w:color w:val="000000"/>
                <w:szCs w:val="21"/>
              </w:rPr>
              <w:t>Ref.</w:t>
            </w:r>
          </w:p>
        </w:tc>
      </w:tr>
      <w:tr w14:paraId="4F553B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tcBorders>
              <w:left w:val="nil"/>
              <w:bottom w:val="nil"/>
            </w:tcBorders>
            <w:shd w:val="clear" w:color="auto" w:fill="FFFFFF"/>
            <w:noWrap w:val="0"/>
            <w:tcMar>
              <w:top w:w="14" w:type="dxa"/>
              <w:left w:w="14" w:type="dxa"/>
              <w:bottom w:w="0" w:type="dxa"/>
              <w:right w:w="14" w:type="dxa"/>
            </w:tcMar>
            <w:vAlign w:val="center"/>
          </w:tcPr>
          <w:p w14:paraId="576DBD75">
            <w:pPr>
              <w:jc w:val="left"/>
              <w:rPr>
                <w:rFonts w:ascii="Times New Roman" w:hAnsi="Times New Roman" w:eastAsia="等线" w:cs="Times New Roman"/>
                <w:b w:val="0"/>
                <w:color w:val="000000"/>
                <w:szCs w:val="21"/>
              </w:rPr>
            </w:pPr>
          </w:p>
        </w:tc>
        <w:tc>
          <w:tcPr>
            <w:tcW w:w="2306" w:type="dxa"/>
            <w:tcBorders>
              <w:top w:val="nil"/>
              <w:bottom w:val="nil"/>
              <w:right w:val="nil"/>
            </w:tcBorders>
            <w:shd w:val="clear" w:color="auto" w:fill="FFFFFF"/>
            <w:noWrap w:val="0"/>
            <w:tcMar>
              <w:top w:w="14" w:type="dxa"/>
              <w:left w:w="14" w:type="dxa"/>
              <w:bottom w:w="0" w:type="dxa"/>
              <w:right w:w="14" w:type="dxa"/>
            </w:tcMar>
            <w:vAlign w:val="center"/>
          </w:tcPr>
          <w:p w14:paraId="1362A4F3">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Yes</w:t>
            </w:r>
          </w:p>
        </w:tc>
        <w:tc>
          <w:tcPr>
            <w:tcW w:w="629" w:type="dxa"/>
            <w:tcBorders>
              <w:top w:val="nil"/>
              <w:left w:val="nil"/>
              <w:bottom w:val="nil"/>
            </w:tcBorders>
            <w:shd w:val="clear" w:color="auto" w:fill="FFFFFF"/>
            <w:noWrap/>
            <w:tcMar>
              <w:top w:w="14" w:type="dxa"/>
              <w:left w:w="14" w:type="dxa"/>
              <w:bottom w:w="0" w:type="dxa"/>
              <w:right w:w="14" w:type="dxa"/>
            </w:tcMar>
            <w:vAlign w:val="bottom"/>
          </w:tcPr>
          <w:p w14:paraId="534C6A6F">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1.951</w:t>
            </w:r>
          </w:p>
        </w:tc>
        <w:tc>
          <w:tcPr>
            <w:tcW w:w="1178" w:type="dxa"/>
            <w:tcBorders>
              <w:top w:val="nil"/>
              <w:bottom w:val="nil"/>
            </w:tcBorders>
            <w:shd w:val="clear" w:color="auto" w:fill="FFFFFF"/>
            <w:noWrap/>
            <w:tcMar>
              <w:top w:w="14" w:type="dxa"/>
              <w:left w:w="14" w:type="dxa"/>
              <w:bottom w:w="0" w:type="dxa"/>
              <w:right w:w="14" w:type="dxa"/>
            </w:tcMar>
            <w:vAlign w:val="bottom"/>
          </w:tcPr>
          <w:p w14:paraId="3205B873">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1.040</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3.660</w:t>
            </w:r>
          </w:p>
        </w:tc>
        <w:tc>
          <w:tcPr>
            <w:tcW w:w="725" w:type="dxa"/>
            <w:tcBorders>
              <w:top w:val="nil"/>
              <w:bottom w:val="nil"/>
            </w:tcBorders>
            <w:shd w:val="clear" w:color="auto" w:fill="FFFFFF"/>
            <w:noWrap/>
            <w:tcMar>
              <w:top w:w="14" w:type="dxa"/>
              <w:left w:w="14" w:type="dxa"/>
              <w:bottom w:w="0" w:type="dxa"/>
              <w:right w:w="14" w:type="dxa"/>
            </w:tcMar>
            <w:vAlign w:val="bottom"/>
          </w:tcPr>
          <w:p w14:paraId="525C6B08">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0.037</w:t>
            </w:r>
          </w:p>
        </w:tc>
        <w:tc>
          <w:tcPr>
            <w:tcW w:w="699" w:type="dxa"/>
            <w:tcBorders>
              <w:top w:val="nil"/>
              <w:bottom w:val="nil"/>
            </w:tcBorders>
            <w:shd w:val="clear" w:color="auto" w:fill="FFFFFF"/>
            <w:noWrap/>
            <w:tcMar>
              <w:top w:w="14" w:type="dxa"/>
              <w:left w:w="14" w:type="dxa"/>
              <w:bottom w:w="0" w:type="dxa"/>
              <w:right w:w="14" w:type="dxa"/>
            </w:tcMar>
            <w:vAlign w:val="bottom"/>
          </w:tcPr>
          <w:p w14:paraId="6D5D93B9">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1.892</w:t>
            </w:r>
          </w:p>
        </w:tc>
        <w:tc>
          <w:tcPr>
            <w:tcW w:w="1162" w:type="dxa"/>
            <w:tcBorders>
              <w:top w:val="nil"/>
              <w:bottom w:val="nil"/>
            </w:tcBorders>
            <w:shd w:val="clear" w:color="auto" w:fill="FFFFFF"/>
            <w:noWrap/>
            <w:tcMar>
              <w:top w:w="14" w:type="dxa"/>
              <w:left w:w="14" w:type="dxa"/>
              <w:bottom w:w="0" w:type="dxa"/>
              <w:right w:w="14" w:type="dxa"/>
            </w:tcMar>
            <w:vAlign w:val="bottom"/>
          </w:tcPr>
          <w:p w14:paraId="5913A559">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1.068</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3.350</w:t>
            </w:r>
          </w:p>
        </w:tc>
        <w:tc>
          <w:tcPr>
            <w:tcW w:w="839" w:type="dxa"/>
            <w:tcBorders>
              <w:top w:val="nil"/>
              <w:bottom w:val="nil"/>
            </w:tcBorders>
            <w:shd w:val="clear" w:color="auto" w:fill="FFFFFF"/>
            <w:noWrap/>
            <w:tcMar>
              <w:top w:w="14" w:type="dxa"/>
              <w:left w:w="14" w:type="dxa"/>
              <w:bottom w:w="0" w:type="dxa"/>
              <w:right w:w="14" w:type="dxa"/>
            </w:tcMar>
            <w:vAlign w:val="bottom"/>
          </w:tcPr>
          <w:p w14:paraId="4DAF55D9">
            <w:pPr>
              <w:jc w:val="center"/>
              <w:rPr>
                <w:rFonts w:hint="default" w:ascii="Times New Roman" w:hAnsi="Times New Roman" w:eastAsia="等线" w:cs="Times New Roman"/>
                <w:b w:val="0"/>
                <w:i w:val="0"/>
                <w:iCs w:val="0"/>
                <w:color w:val="000000"/>
                <w:szCs w:val="21"/>
                <w:lang w:val="en-US" w:eastAsia="zh-CN"/>
              </w:rPr>
            </w:pPr>
            <w:r>
              <w:rPr>
                <w:rFonts w:hint="eastAsia" w:ascii="Times New Roman" w:hAnsi="Times New Roman" w:cs="Times New Roman"/>
                <w:b w:val="0"/>
                <w:i w:val="0"/>
                <w:iCs w:val="0"/>
                <w:color w:val="000000"/>
                <w:szCs w:val="21"/>
                <w:lang w:val="en-US" w:eastAsia="zh-CN"/>
              </w:rPr>
              <w:t>0.029</w:t>
            </w:r>
          </w:p>
        </w:tc>
      </w:tr>
      <w:tr w14:paraId="47CDB9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restart"/>
            <w:tcBorders>
              <w:top w:val="nil"/>
            </w:tcBorders>
            <w:shd w:val="clear" w:color="auto" w:fill="FFFFFF"/>
            <w:noWrap w:val="0"/>
            <w:tcMar>
              <w:top w:w="14" w:type="dxa"/>
              <w:left w:w="14" w:type="dxa"/>
              <w:bottom w:w="0" w:type="dxa"/>
              <w:right w:w="14" w:type="dxa"/>
            </w:tcMar>
            <w:vAlign w:val="center"/>
          </w:tcPr>
          <w:p w14:paraId="76121639">
            <w:pPr>
              <w:jc w:val="left"/>
              <w:rPr>
                <w:rFonts w:ascii="Times New Roman" w:hAnsi="Times New Roman" w:eastAsia="等线" w:cs="Times New Roman"/>
                <w:b w:val="0"/>
                <w:color w:val="000000"/>
                <w:szCs w:val="21"/>
              </w:rPr>
            </w:pPr>
            <w:r>
              <w:rPr>
                <w:rFonts w:hint="eastAsia" w:ascii="Times New Roman" w:hAnsi="Times New Roman" w:eastAsia="等线" w:cs="Times New Roman"/>
                <w:b w:val="0"/>
                <w:color w:val="000000"/>
                <w:szCs w:val="21"/>
              </w:rPr>
              <w:t>Cerebrovascular disease</w:t>
            </w:r>
          </w:p>
        </w:tc>
        <w:tc>
          <w:tcPr>
            <w:tcW w:w="2306" w:type="dxa"/>
            <w:tcBorders>
              <w:top w:val="nil"/>
              <w:bottom w:val="nil"/>
            </w:tcBorders>
            <w:shd w:val="clear" w:color="auto" w:fill="FFFFFF"/>
            <w:noWrap w:val="0"/>
            <w:tcMar>
              <w:top w:w="14" w:type="dxa"/>
              <w:left w:w="14" w:type="dxa"/>
              <w:bottom w:w="0" w:type="dxa"/>
              <w:right w:w="14" w:type="dxa"/>
            </w:tcMar>
            <w:vAlign w:val="center"/>
          </w:tcPr>
          <w:p w14:paraId="35D68196">
            <w:pPr>
              <w:jc w:val="both"/>
              <w:rPr>
                <w:rFonts w:hint="default"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No</w:t>
            </w:r>
          </w:p>
        </w:tc>
        <w:tc>
          <w:tcPr>
            <w:tcW w:w="5232" w:type="dxa"/>
            <w:gridSpan w:val="6"/>
            <w:tcBorders>
              <w:top w:val="nil"/>
              <w:bottom w:val="nil"/>
            </w:tcBorders>
            <w:shd w:val="clear" w:color="auto" w:fill="FFFFFF"/>
            <w:noWrap/>
            <w:tcMar>
              <w:top w:w="14" w:type="dxa"/>
              <w:left w:w="14" w:type="dxa"/>
              <w:bottom w:w="0" w:type="dxa"/>
              <w:right w:w="14" w:type="dxa"/>
            </w:tcMar>
            <w:vAlign w:val="bottom"/>
          </w:tcPr>
          <w:p w14:paraId="71DE3043">
            <w:pPr>
              <w:jc w:val="center"/>
              <w:rPr>
                <w:rFonts w:hint="eastAsia" w:ascii="Times New Roman" w:hAnsi="Times New Roman" w:eastAsia="等线" w:cs="Times New Roman"/>
                <w:b w:val="0"/>
                <w:i/>
                <w:iCs/>
                <w:color w:val="000000"/>
                <w:szCs w:val="21"/>
                <w:lang w:val="en-US" w:eastAsia="zh-CN"/>
              </w:rPr>
            </w:pPr>
            <w:r>
              <w:rPr>
                <w:rFonts w:ascii="Times New Roman" w:hAnsi="Times New Roman" w:eastAsia="等线" w:cs="Times New Roman"/>
                <w:b w:val="0"/>
                <w:color w:val="000000"/>
                <w:szCs w:val="21"/>
              </w:rPr>
              <w:t>Ref.</w:t>
            </w:r>
          </w:p>
        </w:tc>
      </w:tr>
      <w:tr w14:paraId="15F745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tcBorders>
              <w:bottom w:val="nil"/>
            </w:tcBorders>
            <w:shd w:val="clear" w:color="auto" w:fill="FFFFFF"/>
            <w:noWrap w:val="0"/>
            <w:tcMar>
              <w:top w:w="14" w:type="dxa"/>
              <w:left w:w="14" w:type="dxa"/>
              <w:bottom w:w="0" w:type="dxa"/>
              <w:right w:w="14" w:type="dxa"/>
            </w:tcMar>
            <w:vAlign w:val="center"/>
          </w:tcPr>
          <w:p w14:paraId="7C301EC9">
            <w:pPr>
              <w:jc w:val="left"/>
              <w:rPr>
                <w:rFonts w:ascii="Times New Roman" w:hAnsi="Times New Roman" w:eastAsia="等线" w:cs="Times New Roman"/>
                <w:b w:val="0"/>
                <w:color w:val="000000"/>
                <w:szCs w:val="21"/>
              </w:rPr>
            </w:pPr>
          </w:p>
        </w:tc>
        <w:tc>
          <w:tcPr>
            <w:tcW w:w="2306" w:type="dxa"/>
            <w:tcBorders>
              <w:top w:val="nil"/>
              <w:bottom w:val="nil"/>
            </w:tcBorders>
            <w:shd w:val="clear" w:color="auto" w:fill="FFFFFF"/>
            <w:noWrap w:val="0"/>
            <w:tcMar>
              <w:top w:w="14" w:type="dxa"/>
              <w:left w:w="14" w:type="dxa"/>
              <w:bottom w:w="0" w:type="dxa"/>
              <w:right w:w="14" w:type="dxa"/>
            </w:tcMar>
            <w:vAlign w:val="center"/>
          </w:tcPr>
          <w:p w14:paraId="1E2F13F4">
            <w:pPr>
              <w:jc w:val="both"/>
              <w:rPr>
                <w:rFonts w:hint="default"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Yes</w:t>
            </w:r>
          </w:p>
        </w:tc>
        <w:tc>
          <w:tcPr>
            <w:tcW w:w="629" w:type="dxa"/>
            <w:tcBorders>
              <w:top w:val="nil"/>
              <w:bottom w:val="nil"/>
            </w:tcBorders>
            <w:shd w:val="clear" w:color="auto" w:fill="FFFFFF"/>
            <w:noWrap/>
            <w:tcMar>
              <w:top w:w="14" w:type="dxa"/>
              <w:left w:w="14" w:type="dxa"/>
              <w:bottom w:w="0" w:type="dxa"/>
              <w:right w:w="14" w:type="dxa"/>
            </w:tcMar>
            <w:vAlign w:val="bottom"/>
          </w:tcPr>
          <w:p w14:paraId="5DCA20F0">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78" w:type="dxa"/>
            <w:tcBorders>
              <w:top w:val="nil"/>
              <w:bottom w:val="nil"/>
            </w:tcBorders>
            <w:shd w:val="clear" w:color="auto" w:fill="FFFFFF"/>
            <w:noWrap/>
            <w:tcMar>
              <w:top w:w="14" w:type="dxa"/>
              <w:left w:w="14" w:type="dxa"/>
              <w:bottom w:w="0" w:type="dxa"/>
              <w:right w:w="14" w:type="dxa"/>
            </w:tcMar>
            <w:vAlign w:val="bottom"/>
          </w:tcPr>
          <w:p w14:paraId="1DAE0A0E">
            <w:pPr>
              <w:jc w:val="center"/>
              <w:rPr>
                <w:rFonts w:hint="eastAsia"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725" w:type="dxa"/>
            <w:tcBorders>
              <w:top w:val="nil"/>
              <w:bottom w:val="nil"/>
            </w:tcBorders>
            <w:shd w:val="clear" w:color="auto" w:fill="FFFFFF"/>
            <w:noWrap/>
            <w:tcMar>
              <w:top w:w="14" w:type="dxa"/>
              <w:left w:w="14" w:type="dxa"/>
              <w:bottom w:w="0" w:type="dxa"/>
              <w:right w:w="14" w:type="dxa"/>
            </w:tcMar>
            <w:vAlign w:val="bottom"/>
          </w:tcPr>
          <w:p w14:paraId="39ECB436">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699" w:type="dxa"/>
            <w:tcBorders>
              <w:top w:val="nil"/>
              <w:bottom w:val="nil"/>
            </w:tcBorders>
            <w:shd w:val="clear" w:color="auto" w:fill="FFFFFF"/>
            <w:noWrap/>
            <w:tcMar>
              <w:top w:w="14" w:type="dxa"/>
              <w:left w:w="14" w:type="dxa"/>
              <w:bottom w:w="0" w:type="dxa"/>
              <w:right w:w="14" w:type="dxa"/>
            </w:tcMar>
            <w:vAlign w:val="bottom"/>
          </w:tcPr>
          <w:p w14:paraId="78E38532">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1.758</w:t>
            </w:r>
          </w:p>
        </w:tc>
        <w:tc>
          <w:tcPr>
            <w:tcW w:w="1162" w:type="dxa"/>
            <w:tcBorders>
              <w:top w:val="nil"/>
              <w:bottom w:val="nil"/>
            </w:tcBorders>
            <w:shd w:val="clear" w:color="auto" w:fill="FFFFFF"/>
            <w:noWrap/>
            <w:tcMar>
              <w:top w:w="14" w:type="dxa"/>
              <w:left w:w="14" w:type="dxa"/>
              <w:bottom w:w="0" w:type="dxa"/>
              <w:right w:w="14" w:type="dxa"/>
            </w:tcMar>
            <w:vAlign w:val="bottom"/>
          </w:tcPr>
          <w:p w14:paraId="11CDC6B4">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1.080</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2.859</w:t>
            </w:r>
          </w:p>
        </w:tc>
        <w:tc>
          <w:tcPr>
            <w:tcW w:w="839" w:type="dxa"/>
            <w:tcBorders>
              <w:top w:val="nil"/>
              <w:bottom w:val="nil"/>
            </w:tcBorders>
            <w:shd w:val="clear" w:color="auto" w:fill="FFFFFF"/>
            <w:noWrap/>
            <w:tcMar>
              <w:top w:w="14" w:type="dxa"/>
              <w:left w:w="14" w:type="dxa"/>
              <w:bottom w:w="0" w:type="dxa"/>
              <w:right w:w="14" w:type="dxa"/>
            </w:tcMar>
            <w:vAlign w:val="bottom"/>
          </w:tcPr>
          <w:p w14:paraId="113C6EDF">
            <w:pPr>
              <w:jc w:val="center"/>
              <w:rPr>
                <w:rFonts w:hint="default" w:ascii="Times New Roman" w:hAnsi="Times New Roman" w:eastAsia="等线" w:cs="Times New Roman"/>
                <w:b w:val="0"/>
                <w:i/>
                <w:iCs/>
                <w:color w:val="000000"/>
                <w:szCs w:val="21"/>
                <w:lang w:val="en-US" w:eastAsia="zh-CN"/>
              </w:rPr>
            </w:pPr>
            <w:r>
              <w:rPr>
                <w:rFonts w:hint="eastAsia" w:ascii="Times New Roman" w:hAnsi="Times New Roman" w:cs="Times New Roman"/>
                <w:b w:val="0"/>
                <w:i w:val="0"/>
                <w:iCs w:val="0"/>
                <w:color w:val="000000"/>
                <w:szCs w:val="21"/>
                <w:lang w:val="en-US" w:eastAsia="zh-CN"/>
              </w:rPr>
              <w:t>0.023</w:t>
            </w:r>
          </w:p>
        </w:tc>
      </w:tr>
      <w:tr w14:paraId="24A689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restart"/>
            <w:tcBorders>
              <w:top w:val="nil"/>
            </w:tcBorders>
            <w:shd w:val="clear" w:color="auto" w:fill="FFFFFF"/>
            <w:noWrap w:val="0"/>
            <w:tcMar>
              <w:top w:w="14" w:type="dxa"/>
              <w:left w:w="14" w:type="dxa"/>
              <w:bottom w:w="0" w:type="dxa"/>
              <w:right w:w="14" w:type="dxa"/>
            </w:tcMar>
            <w:vAlign w:val="center"/>
          </w:tcPr>
          <w:p w14:paraId="39F15B1E">
            <w:pPr>
              <w:jc w:val="left"/>
              <w:rPr>
                <w:rFonts w:ascii="Times New Roman" w:hAnsi="Times New Roman" w:eastAsia="等线" w:cs="Times New Roman"/>
                <w:b w:val="0"/>
                <w:color w:val="000000"/>
                <w:szCs w:val="21"/>
              </w:rPr>
            </w:pPr>
            <w:r>
              <w:rPr>
                <w:rFonts w:hint="eastAsia" w:ascii="Times New Roman" w:hAnsi="Times New Roman" w:cs="Times New Roman"/>
                <w:b w:val="0"/>
                <w:color w:val="000000"/>
                <w:szCs w:val="21"/>
                <w:lang w:val="en-US" w:eastAsia="zh-CN"/>
              </w:rPr>
              <w:t>Season of hip fracture</w:t>
            </w:r>
          </w:p>
        </w:tc>
        <w:tc>
          <w:tcPr>
            <w:tcW w:w="2306" w:type="dxa"/>
            <w:tcBorders>
              <w:top w:val="nil"/>
              <w:bottom w:val="nil"/>
            </w:tcBorders>
            <w:shd w:val="clear" w:color="auto" w:fill="FFFFFF"/>
            <w:noWrap w:val="0"/>
            <w:tcMar>
              <w:top w:w="14" w:type="dxa"/>
              <w:left w:w="14" w:type="dxa"/>
              <w:bottom w:w="0" w:type="dxa"/>
              <w:right w:w="14" w:type="dxa"/>
            </w:tcMar>
            <w:vAlign w:val="center"/>
          </w:tcPr>
          <w:p w14:paraId="3E7476F4">
            <w:pPr>
              <w:jc w:val="both"/>
              <w:rPr>
                <w:rFonts w:hint="default"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Winter</w:t>
            </w:r>
          </w:p>
        </w:tc>
        <w:tc>
          <w:tcPr>
            <w:tcW w:w="5232" w:type="dxa"/>
            <w:gridSpan w:val="6"/>
            <w:tcBorders>
              <w:top w:val="nil"/>
              <w:bottom w:val="nil"/>
            </w:tcBorders>
            <w:shd w:val="clear" w:color="auto" w:fill="FFFFFF"/>
            <w:noWrap/>
            <w:tcMar>
              <w:top w:w="14" w:type="dxa"/>
              <w:left w:w="14" w:type="dxa"/>
              <w:bottom w:w="0" w:type="dxa"/>
              <w:right w:w="14" w:type="dxa"/>
            </w:tcMar>
            <w:vAlign w:val="bottom"/>
          </w:tcPr>
          <w:p w14:paraId="05BC7E76">
            <w:pPr>
              <w:jc w:val="center"/>
              <w:rPr>
                <w:rFonts w:hint="default" w:ascii="Times New Roman" w:hAnsi="Times New Roman" w:eastAsia="等线" w:cs="Times New Roman"/>
                <w:b w:val="0"/>
                <w:color w:val="000000"/>
                <w:szCs w:val="21"/>
                <w:lang w:val="en-US" w:eastAsia="zh-CN"/>
              </w:rPr>
            </w:pPr>
            <w:r>
              <w:rPr>
                <w:rFonts w:ascii="Times New Roman" w:hAnsi="Times New Roman" w:eastAsia="等线" w:cs="Times New Roman"/>
                <w:b w:val="0"/>
                <w:color w:val="000000"/>
                <w:szCs w:val="21"/>
              </w:rPr>
              <w:t>Ref.</w:t>
            </w:r>
          </w:p>
        </w:tc>
      </w:tr>
      <w:tr w14:paraId="115CED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shd w:val="clear" w:color="auto" w:fill="FFFFFF"/>
            <w:noWrap w:val="0"/>
            <w:tcMar>
              <w:top w:w="14" w:type="dxa"/>
              <w:left w:w="14" w:type="dxa"/>
              <w:bottom w:w="0" w:type="dxa"/>
              <w:right w:w="14" w:type="dxa"/>
            </w:tcMar>
            <w:vAlign w:val="center"/>
          </w:tcPr>
          <w:p w14:paraId="28B70F15">
            <w:pPr>
              <w:jc w:val="left"/>
              <w:rPr>
                <w:rFonts w:hint="eastAsia" w:ascii="Times New Roman" w:hAnsi="Times New Roman" w:eastAsia="等线" w:cs="Times New Roman"/>
                <w:b w:val="0"/>
                <w:color w:val="000000"/>
                <w:szCs w:val="21"/>
                <w:lang w:eastAsia="zh-CN"/>
              </w:rPr>
            </w:pPr>
          </w:p>
        </w:tc>
        <w:tc>
          <w:tcPr>
            <w:tcW w:w="2306" w:type="dxa"/>
            <w:tcBorders>
              <w:top w:val="nil"/>
              <w:bottom w:val="nil"/>
            </w:tcBorders>
            <w:shd w:val="clear" w:color="auto" w:fill="FFFFFF"/>
            <w:noWrap w:val="0"/>
            <w:tcMar>
              <w:top w:w="14" w:type="dxa"/>
              <w:left w:w="14" w:type="dxa"/>
              <w:bottom w:w="0" w:type="dxa"/>
              <w:right w:w="14" w:type="dxa"/>
            </w:tcMar>
            <w:vAlign w:val="center"/>
          </w:tcPr>
          <w:p w14:paraId="11B06F7C">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Spring</w:t>
            </w:r>
          </w:p>
        </w:tc>
        <w:tc>
          <w:tcPr>
            <w:tcW w:w="629" w:type="dxa"/>
            <w:tcBorders>
              <w:top w:val="nil"/>
              <w:bottom w:val="nil"/>
            </w:tcBorders>
            <w:shd w:val="clear" w:color="auto" w:fill="FFFFFF"/>
            <w:noWrap/>
            <w:tcMar>
              <w:top w:w="14" w:type="dxa"/>
              <w:left w:w="14" w:type="dxa"/>
              <w:bottom w:w="0" w:type="dxa"/>
              <w:right w:w="14" w:type="dxa"/>
            </w:tcMar>
            <w:vAlign w:val="bottom"/>
          </w:tcPr>
          <w:p w14:paraId="1FAB993F">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1.353</w:t>
            </w:r>
          </w:p>
        </w:tc>
        <w:tc>
          <w:tcPr>
            <w:tcW w:w="1178" w:type="dxa"/>
            <w:tcBorders>
              <w:top w:val="nil"/>
              <w:bottom w:val="nil"/>
            </w:tcBorders>
            <w:shd w:val="clear" w:color="auto" w:fill="FFFFFF"/>
            <w:noWrap/>
            <w:tcMar>
              <w:top w:w="14" w:type="dxa"/>
              <w:left w:w="14" w:type="dxa"/>
              <w:bottom w:w="0" w:type="dxa"/>
              <w:right w:w="14" w:type="dxa"/>
            </w:tcMar>
            <w:vAlign w:val="bottom"/>
          </w:tcPr>
          <w:p w14:paraId="0603182B">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0.614</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2.983</w:t>
            </w:r>
          </w:p>
        </w:tc>
        <w:tc>
          <w:tcPr>
            <w:tcW w:w="725" w:type="dxa"/>
            <w:tcBorders>
              <w:top w:val="nil"/>
              <w:bottom w:val="nil"/>
            </w:tcBorders>
            <w:shd w:val="clear" w:color="auto" w:fill="FFFFFF"/>
            <w:noWrap/>
            <w:tcMar>
              <w:top w:w="14" w:type="dxa"/>
              <w:left w:w="14" w:type="dxa"/>
              <w:bottom w:w="0" w:type="dxa"/>
              <w:right w:w="14" w:type="dxa"/>
            </w:tcMar>
            <w:vAlign w:val="bottom"/>
          </w:tcPr>
          <w:p w14:paraId="3296C24B">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0.453</w:t>
            </w:r>
          </w:p>
        </w:tc>
        <w:tc>
          <w:tcPr>
            <w:tcW w:w="699" w:type="dxa"/>
            <w:tcBorders>
              <w:top w:val="nil"/>
              <w:bottom w:val="nil"/>
            </w:tcBorders>
            <w:shd w:val="clear" w:color="auto" w:fill="FFFFFF"/>
            <w:noWrap/>
            <w:tcMar>
              <w:top w:w="14" w:type="dxa"/>
              <w:left w:w="14" w:type="dxa"/>
              <w:bottom w:w="0" w:type="dxa"/>
              <w:right w:w="14" w:type="dxa"/>
            </w:tcMar>
            <w:vAlign w:val="bottom"/>
          </w:tcPr>
          <w:p w14:paraId="62737E26">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62" w:type="dxa"/>
            <w:tcBorders>
              <w:top w:val="nil"/>
              <w:bottom w:val="nil"/>
            </w:tcBorders>
            <w:shd w:val="clear" w:color="auto" w:fill="FFFFFF"/>
            <w:noWrap/>
            <w:tcMar>
              <w:top w:w="14" w:type="dxa"/>
              <w:left w:w="14" w:type="dxa"/>
              <w:bottom w:w="0" w:type="dxa"/>
              <w:right w:w="14" w:type="dxa"/>
            </w:tcMar>
            <w:vAlign w:val="bottom"/>
          </w:tcPr>
          <w:p w14:paraId="505F79AE">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839" w:type="dxa"/>
            <w:tcBorders>
              <w:top w:val="nil"/>
              <w:bottom w:val="nil"/>
            </w:tcBorders>
            <w:shd w:val="clear" w:color="auto" w:fill="FFFFFF"/>
            <w:noWrap/>
            <w:tcMar>
              <w:top w:w="14" w:type="dxa"/>
              <w:left w:w="14" w:type="dxa"/>
              <w:bottom w:w="0" w:type="dxa"/>
              <w:right w:w="14" w:type="dxa"/>
            </w:tcMar>
            <w:vAlign w:val="bottom"/>
          </w:tcPr>
          <w:p w14:paraId="3A2DB3E6">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r>
      <w:tr w14:paraId="04A7C1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shd w:val="clear" w:color="auto" w:fill="FFFFFF"/>
            <w:noWrap w:val="0"/>
            <w:tcMar>
              <w:top w:w="14" w:type="dxa"/>
              <w:left w:w="14" w:type="dxa"/>
              <w:bottom w:w="0" w:type="dxa"/>
              <w:right w:w="14" w:type="dxa"/>
            </w:tcMar>
            <w:vAlign w:val="center"/>
          </w:tcPr>
          <w:p w14:paraId="1FCFB41E">
            <w:pPr>
              <w:jc w:val="left"/>
              <w:rPr>
                <w:rFonts w:ascii="Times New Roman" w:hAnsi="Times New Roman" w:eastAsia="等线" w:cs="Times New Roman"/>
                <w:b w:val="0"/>
                <w:color w:val="000000"/>
                <w:szCs w:val="21"/>
              </w:rPr>
            </w:pPr>
          </w:p>
        </w:tc>
        <w:tc>
          <w:tcPr>
            <w:tcW w:w="2306" w:type="dxa"/>
            <w:tcBorders>
              <w:top w:val="nil"/>
              <w:bottom w:val="nil"/>
            </w:tcBorders>
            <w:shd w:val="clear" w:color="auto" w:fill="FFFFFF"/>
            <w:noWrap w:val="0"/>
            <w:tcMar>
              <w:top w:w="14" w:type="dxa"/>
              <w:left w:w="14" w:type="dxa"/>
              <w:bottom w:w="0" w:type="dxa"/>
              <w:right w:w="14" w:type="dxa"/>
            </w:tcMar>
            <w:vAlign w:val="center"/>
          </w:tcPr>
          <w:p w14:paraId="28426A80">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Summer</w:t>
            </w:r>
          </w:p>
        </w:tc>
        <w:tc>
          <w:tcPr>
            <w:tcW w:w="629" w:type="dxa"/>
            <w:tcBorders>
              <w:top w:val="nil"/>
              <w:bottom w:val="nil"/>
            </w:tcBorders>
            <w:shd w:val="clear" w:color="auto" w:fill="FFFFFF"/>
            <w:noWrap/>
            <w:tcMar>
              <w:top w:w="14" w:type="dxa"/>
              <w:left w:w="14" w:type="dxa"/>
              <w:bottom w:w="0" w:type="dxa"/>
              <w:right w:w="14" w:type="dxa"/>
            </w:tcMar>
            <w:vAlign w:val="bottom"/>
          </w:tcPr>
          <w:p w14:paraId="692A69F6">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2.088</w:t>
            </w:r>
          </w:p>
        </w:tc>
        <w:tc>
          <w:tcPr>
            <w:tcW w:w="1178" w:type="dxa"/>
            <w:tcBorders>
              <w:top w:val="nil"/>
              <w:bottom w:val="nil"/>
            </w:tcBorders>
            <w:shd w:val="clear" w:color="auto" w:fill="FFFFFF"/>
            <w:noWrap/>
            <w:tcMar>
              <w:top w:w="14" w:type="dxa"/>
              <w:left w:w="14" w:type="dxa"/>
              <w:bottom w:w="0" w:type="dxa"/>
              <w:right w:w="14" w:type="dxa"/>
            </w:tcMar>
            <w:vAlign w:val="bottom"/>
          </w:tcPr>
          <w:p w14:paraId="7D774A1B">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0.963</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4.525</w:t>
            </w:r>
          </w:p>
        </w:tc>
        <w:tc>
          <w:tcPr>
            <w:tcW w:w="725" w:type="dxa"/>
            <w:tcBorders>
              <w:top w:val="nil"/>
              <w:bottom w:val="nil"/>
            </w:tcBorders>
            <w:shd w:val="clear" w:color="auto" w:fill="FFFFFF"/>
            <w:noWrap/>
            <w:tcMar>
              <w:top w:w="14" w:type="dxa"/>
              <w:left w:w="14" w:type="dxa"/>
              <w:bottom w:w="0" w:type="dxa"/>
              <w:right w:w="14" w:type="dxa"/>
            </w:tcMar>
            <w:vAlign w:val="bottom"/>
          </w:tcPr>
          <w:p w14:paraId="68EDE91D">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0.062</w:t>
            </w:r>
          </w:p>
        </w:tc>
        <w:tc>
          <w:tcPr>
            <w:tcW w:w="699" w:type="dxa"/>
            <w:tcBorders>
              <w:top w:val="nil"/>
              <w:bottom w:val="nil"/>
            </w:tcBorders>
            <w:shd w:val="clear" w:color="auto" w:fill="FFFFFF"/>
            <w:noWrap/>
            <w:tcMar>
              <w:top w:w="14" w:type="dxa"/>
              <w:left w:w="14" w:type="dxa"/>
              <w:bottom w:w="0" w:type="dxa"/>
              <w:right w:w="14" w:type="dxa"/>
            </w:tcMar>
            <w:vAlign w:val="bottom"/>
          </w:tcPr>
          <w:p w14:paraId="6375BA9A">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62" w:type="dxa"/>
            <w:tcBorders>
              <w:top w:val="nil"/>
              <w:bottom w:val="nil"/>
            </w:tcBorders>
            <w:shd w:val="clear" w:color="auto" w:fill="FFFFFF"/>
            <w:noWrap/>
            <w:tcMar>
              <w:top w:w="14" w:type="dxa"/>
              <w:left w:w="14" w:type="dxa"/>
              <w:bottom w:w="0" w:type="dxa"/>
              <w:right w:w="14" w:type="dxa"/>
            </w:tcMar>
            <w:vAlign w:val="bottom"/>
          </w:tcPr>
          <w:p w14:paraId="1BC58123">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839" w:type="dxa"/>
            <w:tcBorders>
              <w:top w:val="nil"/>
              <w:bottom w:val="nil"/>
            </w:tcBorders>
            <w:shd w:val="clear" w:color="auto" w:fill="FFFFFF"/>
            <w:noWrap/>
            <w:tcMar>
              <w:top w:w="14" w:type="dxa"/>
              <w:left w:w="14" w:type="dxa"/>
              <w:bottom w:w="0" w:type="dxa"/>
              <w:right w:w="14" w:type="dxa"/>
            </w:tcMar>
            <w:vAlign w:val="bottom"/>
          </w:tcPr>
          <w:p w14:paraId="50C96946">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r>
      <w:tr w14:paraId="140944A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shd w:val="clear" w:color="auto" w:fill="FFFFFF"/>
            <w:noWrap/>
            <w:tcMar>
              <w:top w:w="14" w:type="dxa"/>
              <w:left w:w="14" w:type="dxa"/>
              <w:bottom w:w="0" w:type="dxa"/>
              <w:right w:w="14" w:type="dxa"/>
            </w:tcMar>
            <w:vAlign w:val="bottom"/>
          </w:tcPr>
          <w:p w14:paraId="3D36D9D8">
            <w:pPr>
              <w:jc w:val="left"/>
              <w:rPr>
                <w:rFonts w:ascii="Times New Roman" w:hAnsi="Times New Roman" w:eastAsia="等线" w:cs="Times New Roman"/>
                <w:b w:val="0"/>
                <w:color w:val="000000"/>
                <w:szCs w:val="21"/>
              </w:rPr>
            </w:pPr>
          </w:p>
        </w:tc>
        <w:tc>
          <w:tcPr>
            <w:tcW w:w="2306" w:type="dxa"/>
            <w:tcBorders>
              <w:top w:val="nil"/>
              <w:bottom w:val="nil"/>
            </w:tcBorders>
            <w:shd w:val="clear" w:color="auto" w:fill="FFFFFF"/>
            <w:noWrap/>
            <w:tcMar>
              <w:top w:w="14" w:type="dxa"/>
              <w:left w:w="14" w:type="dxa"/>
              <w:bottom w:w="0" w:type="dxa"/>
              <w:right w:w="14" w:type="dxa"/>
            </w:tcMar>
            <w:vAlign w:val="center"/>
          </w:tcPr>
          <w:p w14:paraId="220990B3">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Autumn</w:t>
            </w:r>
          </w:p>
        </w:tc>
        <w:tc>
          <w:tcPr>
            <w:tcW w:w="629" w:type="dxa"/>
            <w:tcBorders>
              <w:top w:val="nil"/>
              <w:bottom w:val="nil"/>
            </w:tcBorders>
            <w:shd w:val="clear" w:color="auto" w:fill="FFFFFF"/>
            <w:noWrap/>
            <w:tcMar>
              <w:top w:w="14" w:type="dxa"/>
              <w:left w:w="14" w:type="dxa"/>
              <w:bottom w:w="0" w:type="dxa"/>
              <w:right w:w="14" w:type="dxa"/>
            </w:tcMar>
            <w:vAlign w:val="bottom"/>
          </w:tcPr>
          <w:p w14:paraId="5E0D15D8">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2.352</w:t>
            </w:r>
          </w:p>
        </w:tc>
        <w:tc>
          <w:tcPr>
            <w:tcW w:w="1178" w:type="dxa"/>
            <w:tcBorders>
              <w:top w:val="nil"/>
              <w:bottom w:val="nil"/>
            </w:tcBorders>
            <w:shd w:val="clear" w:color="auto" w:fill="FFFFFF"/>
            <w:noWrap/>
            <w:tcMar>
              <w:top w:w="14" w:type="dxa"/>
              <w:left w:w="14" w:type="dxa"/>
              <w:bottom w:w="0" w:type="dxa"/>
              <w:right w:w="14" w:type="dxa"/>
            </w:tcMar>
            <w:vAlign w:val="bottom"/>
          </w:tcPr>
          <w:p w14:paraId="3D292DC4">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1.137</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4.864</w:t>
            </w:r>
          </w:p>
        </w:tc>
        <w:tc>
          <w:tcPr>
            <w:tcW w:w="725" w:type="dxa"/>
            <w:tcBorders>
              <w:top w:val="nil"/>
              <w:bottom w:val="nil"/>
            </w:tcBorders>
            <w:shd w:val="clear" w:color="auto" w:fill="FFFFFF"/>
            <w:noWrap/>
            <w:tcMar>
              <w:top w:w="14" w:type="dxa"/>
              <w:left w:w="14" w:type="dxa"/>
              <w:bottom w:w="0" w:type="dxa"/>
              <w:right w:w="14" w:type="dxa"/>
            </w:tcMar>
            <w:vAlign w:val="bottom"/>
          </w:tcPr>
          <w:p w14:paraId="45180781">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0.021</w:t>
            </w:r>
          </w:p>
        </w:tc>
        <w:tc>
          <w:tcPr>
            <w:tcW w:w="699" w:type="dxa"/>
            <w:tcBorders>
              <w:top w:val="nil"/>
              <w:bottom w:val="nil"/>
            </w:tcBorders>
            <w:shd w:val="clear" w:color="auto" w:fill="FFFFFF"/>
            <w:noWrap/>
            <w:tcMar>
              <w:top w:w="14" w:type="dxa"/>
              <w:left w:w="14" w:type="dxa"/>
              <w:bottom w:w="0" w:type="dxa"/>
              <w:right w:w="14" w:type="dxa"/>
            </w:tcMar>
            <w:vAlign w:val="bottom"/>
          </w:tcPr>
          <w:p w14:paraId="1F7BB2E1">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62" w:type="dxa"/>
            <w:tcBorders>
              <w:top w:val="nil"/>
              <w:bottom w:val="nil"/>
            </w:tcBorders>
            <w:shd w:val="clear" w:color="auto" w:fill="FFFFFF"/>
            <w:noWrap/>
            <w:tcMar>
              <w:top w:w="14" w:type="dxa"/>
              <w:left w:w="14" w:type="dxa"/>
              <w:bottom w:w="0" w:type="dxa"/>
              <w:right w:w="14" w:type="dxa"/>
            </w:tcMar>
            <w:vAlign w:val="bottom"/>
          </w:tcPr>
          <w:p w14:paraId="3995D34D">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839" w:type="dxa"/>
            <w:tcBorders>
              <w:top w:val="nil"/>
              <w:bottom w:val="nil"/>
            </w:tcBorders>
            <w:shd w:val="clear" w:color="auto" w:fill="FFFFFF"/>
            <w:noWrap/>
            <w:tcMar>
              <w:top w:w="14" w:type="dxa"/>
              <w:left w:w="14" w:type="dxa"/>
              <w:bottom w:w="0" w:type="dxa"/>
              <w:right w:w="14" w:type="dxa"/>
            </w:tcMar>
            <w:vAlign w:val="bottom"/>
          </w:tcPr>
          <w:p w14:paraId="58C88F01">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r>
      <w:tr w14:paraId="3D44AC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tcBorders>
              <w:bottom w:val="single" w:color="000000" w:sz="12" w:space="0"/>
            </w:tcBorders>
            <w:shd w:val="clear" w:color="auto" w:fill="FFFFFF"/>
            <w:noWrap/>
            <w:tcMar>
              <w:top w:w="14" w:type="dxa"/>
              <w:left w:w="14" w:type="dxa"/>
              <w:bottom w:w="0" w:type="dxa"/>
              <w:right w:w="14" w:type="dxa"/>
            </w:tcMar>
            <w:vAlign w:val="bottom"/>
          </w:tcPr>
          <w:p w14:paraId="486C0337">
            <w:pPr>
              <w:jc w:val="left"/>
              <w:rPr>
                <w:rFonts w:ascii="Times New Roman" w:hAnsi="Times New Roman" w:eastAsia="等线" w:cs="Times New Roman"/>
                <w:b w:val="0"/>
                <w:color w:val="000000"/>
                <w:szCs w:val="21"/>
              </w:rPr>
            </w:pPr>
          </w:p>
        </w:tc>
        <w:tc>
          <w:tcPr>
            <w:tcW w:w="2306" w:type="dxa"/>
            <w:tcBorders>
              <w:top w:val="nil"/>
              <w:bottom w:val="single" w:color="000000" w:sz="12" w:space="0"/>
            </w:tcBorders>
            <w:shd w:val="clear" w:color="auto" w:fill="FFFFFF"/>
            <w:noWrap/>
            <w:tcMar>
              <w:top w:w="14" w:type="dxa"/>
              <w:left w:w="14" w:type="dxa"/>
              <w:bottom w:w="0" w:type="dxa"/>
              <w:right w:w="14" w:type="dxa"/>
            </w:tcMar>
            <w:vAlign w:val="center"/>
          </w:tcPr>
          <w:p w14:paraId="230AE0BE">
            <w:pPr>
              <w:jc w:val="both"/>
              <w:rPr>
                <w:rFonts w:hint="eastAsia"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 xml:space="preserve">Global </w:t>
            </w:r>
            <w:r>
              <w:rPr>
                <w:rFonts w:hint="eastAsia" w:ascii="Times New Roman" w:hAnsi="Times New Roman" w:cs="Times New Roman"/>
                <w:b w:val="0"/>
                <w:i/>
                <w:iCs/>
                <w:color w:val="000000"/>
                <w:szCs w:val="21"/>
                <w:lang w:val="en-US" w:eastAsia="zh-CN"/>
              </w:rPr>
              <w:t>P</w:t>
            </w:r>
            <w:r>
              <w:rPr>
                <w:rFonts w:hint="eastAsia" w:ascii="Times New Roman" w:hAnsi="Times New Roman" w:cs="Times New Roman"/>
                <w:b w:val="0"/>
                <w:color w:val="000000"/>
                <w:szCs w:val="21"/>
                <w:lang w:val="en-US" w:eastAsia="zh-CN"/>
              </w:rPr>
              <w:t>-value for season</w:t>
            </w:r>
          </w:p>
        </w:tc>
        <w:tc>
          <w:tcPr>
            <w:tcW w:w="629" w:type="dxa"/>
            <w:tcBorders>
              <w:top w:val="nil"/>
              <w:bottom w:val="single" w:color="000000" w:sz="12" w:space="0"/>
            </w:tcBorders>
            <w:shd w:val="clear" w:color="auto" w:fill="FFFFFF"/>
            <w:noWrap/>
            <w:tcMar>
              <w:top w:w="14" w:type="dxa"/>
              <w:left w:w="14" w:type="dxa"/>
              <w:bottom w:w="0" w:type="dxa"/>
              <w:right w:w="14" w:type="dxa"/>
            </w:tcMar>
            <w:vAlign w:val="bottom"/>
          </w:tcPr>
          <w:p w14:paraId="1E4ABE21">
            <w:pPr>
              <w:jc w:val="center"/>
              <w:rPr>
                <w:rFonts w:hint="default"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78" w:type="dxa"/>
            <w:tcBorders>
              <w:top w:val="nil"/>
              <w:bottom w:val="single" w:color="000000" w:sz="12" w:space="0"/>
            </w:tcBorders>
            <w:shd w:val="clear" w:color="auto" w:fill="FFFFFF"/>
            <w:noWrap/>
            <w:tcMar>
              <w:top w:w="14" w:type="dxa"/>
              <w:left w:w="14" w:type="dxa"/>
              <w:bottom w:w="0" w:type="dxa"/>
              <w:right w:w="14" w:type="dxa"/>
            </w:tcMar>
            <w:vAlign w:val="bottom"/>
          </w:tcPr>
          <w:p w14:paraId="7FF29769">
            <w:pPr>
              <w:jc w:val="center"/>
              <w:rPr>
                <w:rFonts w:hint="default"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725" w:type="dxa"/>
            <w:tcBorders>
              <w:top w:val="nil"/>
              <w:bottom w:val="single" w:color="000000" w:sz="12" w:space="0"/>
            </w:tcBorders>
            <w:shd w:val="clear" w:color="auto" w:fill="FFFFFF"/>
            <w:noWrap/>
            <w:tcMar>
              <w:top w:w="14" w:type="dxa"/>
              <w:left w:w="14" w:type="dxa"/>
              <w:bottom w:w="0" w:type="dxa"/>
              <w:right w:w="14" w:type="dxa"/>
            </w:tcMar>
            <w:vAlign w:val="bottom"/>
          </w:tcPr>
          <w:p w14:paraId="353F8226">
            <w:pPr>
              <w:jc w:val="center"/>
              <w:rPr>
                <w:rFonts w:hint="default"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0.070</w:t>
            </w:r>
          </w:p>
        </w:tc>
        <w:tc>
          <w:tcPr>
            <w:tcW w:w="699" w:type="dxa"/>
            <w:tcBorders>
              <w:top w:val="nil"/>
              <w:bottom w:val="single" w:color="000000" w:sz="12" w:space="0"/>
            </w:tcBorders>
            <w:shd w:val="clear" w:color="auto" w:fill="FFFFFF"/>
            <w:noWrap/>
            <w:tcMar>
              <w:top w:w="14" w:type="dxa"/>
              <w:left w:w="14" w:type="dxa"/>
              <w:bottom w:w="0" w:type="dxa"/>
              <w:right w:w="14" w:type="dxa"/>
            </w:tcMar>
            <w:vAlign w:val="bottom"/>
          </w:tcPr>
          <w:p w14:paraId="140F539C">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62" w:type="dxa"/>
            <w:tcBorders>
              <w:top w:val="nil"/>
              <w:bottom w:val="single" w:color="000000" w:sz="12" w:space="0"/>
            </w:tcBorders>
            <w:shd w:val="clear" w:color="auto" w:fill="FFFFFF"/>
            <w:noWrap/>
            <w:tcMar>
              <w:top w:w="14" w:type="dxa"/>
              <w:left w:w="14" w:type="dxa"/>
              <w:bottom w:w="0" w:type="dxa"/>
              <w:right w:w="14" w:type="dxa"/>
            </w:tcMar>
            <w:vAlign w:val="bottom"/>
          </w:tcPr>
          <w:p w14:paraId="203328C7">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839" w:type="dxa"/>
            <w:tcBorders>
              <w:top w:val="nil"/>
              <w:bottom w:val="single" w:color="000000" w:sz="12" w:space="0"/>
            </w:tcBorders>
            <w:shd w:val="clear" w:color="auto" w:fill="FFFFFF"/>
            <w:noWrap/>
            <w:tcMar>
              <w:top w:w="14" w:type="dxa"/>
              <w:left w:w="14" w:type="dxa"/>
              <w:bottom w:w="0" w:type="dxa"/>
              <w:right w:w="14" w:type="dxa"/>
            </w:tcMar>
            <w:vAlign w:val="bottom"/>
          </w:tcPr>
          <w:p w14:paraId="19F235BB">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r>
    </w:tbl>
    <w:p w14:paraId="7801A88B">
      <w:pPr>
        <w:jc w:val="left"/>
        <w:rPr>
          <w:rFonts w:ascii="Times New Roman" w:hAnsi="Times New Roman" w:eastAsia="等线" w:cs="Times New Roman"/>
          <w:color w:val="000000"/>
          <w:kern w:val="0"/>
          <w:sz w:val="18"/>
          <w:szCs w:val="18"/>
        </w:rPr>
      </w:pPr>
      <w:r>
        <w:rPr>
          <w:rFonts w:hint="eastAsia" w:ascii="Times New Roman" w:hAnsi="Times New Roman" w:cs="Times New Roman"/>
          <w:color w:val="000000"/>
          <w:kern w:val="0"/>
          <w:sz w:val="18"/>
          <w:szCs w:val="18"/>
          <w:lang w:val="en-US" w:eastAsia="zh-CN"/>
        </w:rPr>
        <w:t>H</w:t>
      </w:r>
      <w:r>
        <w:rPr>
          <w:rFonts w:ascii="Times New Roman" w:hAnsi="Times New Roman" w:eastAsia="等线" w:cs="Times New Roman"/>
          <w:color w:val="000000"/>
          <w:kern w:val="0"/>
          <w:sz w:val="18"/>
          <w:szCs w:val="18"/>
        </w:rPr>
        <w:t>R=</w:t>
      </w:r>
      <w:r>
        <w:rPr>
          <w:rFonts w:hint="eastAsia" w:ascii="Times New Roman" w:hAnsi="Times New Roman" w:cs="Times New Roman"/>
          <w:color w:val="000000"/>
          <w:kern w:val="0"/>
          <w:sz w:val="18"/>
          <w:szCs w:val="18"/>
          <w:lang w:val="en-US" w:eastAsia="zh-CN"/>
        </w:rPr>
        <w:t>h</w:t>
      </w:r>
      <w:r>
        <w:rPr>
          <w:rFonts w:hint="eastAsia" w:ascii="Times New Roman" w:hAnsi="Times New Roman" w:eastAsia="等线" w:cs="Times New Roman"/>
          <w:color w:val="000000"/>
          <w:kern w:val="0"/>
          <w:sz w:val="18"/>
          <w:szCs w:val="18"/>
        </w:rPr>
        <w:t xml:space="preserve">azard </w:t>
      </w:r>
      <w:r>
        <w:rPr>
          <w:rFonts w:hint="eastAsia" w:ascii="Times New Roman" w:hAnsi="Times New Roman" w:cs="Times New Roman"/>
          <w:color w:val="000000"/>
          <w:kern w:val="0"/>
          <w:sz w:val="18"/>
          <w:szCs w:val="18"/>
          <w:lang w:val="en-US" w:eastAsia="zh-CN"/>
        </w:rPr>
        <w:t>r</w:t>
      </w:r>
      <w:r>
        <w:rPr>
          <w:rFonts w:hint="eastAsia" w:ascii="Times New Roman" w:hAnsi="Times New Roman" w:eastAsia="等线" w:cs="Times New Roman"/>
          <w:color w:val="000000"/>
          <w:kern w:val="0"/>
          <w:sz w:val="18"/>
          <w:szCs w:val="18"/>
        </w:rPr>
        <w:t>atio</w:t>
      </w:r>
      <w:r>
        <w:rPr>
          <w:rFonts w:ascii="Times New Roman" w:hAnsi="Times New Roman" w:eastAsia="等线" w:cs="Times New Roman"/>
          <w:color w:val="000000"/>
          <w:kern w:val="0"/>
          <w:sz w:val="18"/>
          <w:szCs w:val="18"/>
        </w:rPr>
        <w:t>; CI=confidence interval; Ref.=reference.</w:t>
      </w:r>
    </w:p>
    <w:p w14:paraId="0F782E4F">
      <w:pPr>
        <w:rPr>
          <w:rFonts w:hint="default" w:ascii="Times New Roman" w:hAnsi="Times New Roman" w:eastAsia="宋体" w:cs="Times New Roman"/>
          <w:b/>
          <w:bCs/>
          <w:i w:val="0"/>
          <w:iCs w:val="0"/>
          <w:caps w:val="0"/>
          <w:color w:val="404040"/>
          <w:spacing w:val="0"/>
          <w:sz w:val="21"/>
          <w:szCs w:val="21"/>
          <w:shd w:val="clear" w:fill="FFFFFF"/>
          <w:lang w:val="en-US" w:eastAsia="zh-CN"/>
        </w:rPr>
      </w:pPr>
    </w:p>
    <w:p w14:paraId="28F42190">
      <w:pPr>
        <w:rPr>
          <w:rFonts w:hint="eastAsia" w:eastAsia="等线"/>
          <w:lang w:val="en-US" w:eastAsia="zh-CN"/>
        </w:rPr>
      </w:pPr>
    </w:p>
    <w:p w14:paraId="15E10816">
      <w:pPr>
        <w:jc w:val="left"/>
        <w:rPr>
          <w:rFonts w:hint="default" w:ascii="Times New Roman" w:hAnsi="Times New Roman" w:eastAsia="宋体" w:cs="Times New Roman"/>
          <w:b/>
          <w:bCs/>
          <w:i w:val="0"/>
          <w:iCs w:val="0"/>
          <w:caps w:val="0"/>
          <w:color w:val="404040"/>
          <w:spacing w:val="0"/>
          <w:sz w:val="21"/>
          <w:szCs w:val="21"/>
          <w:shd w:val="clear" w:fill="FFFFFF"/>
          <w:lang w:val="en-US" w:eastAsia="zh-CN"/>
        </w:rPr>
      </w:pPr>
      <w:r>
        <w:rPr>
          <w:rFonts w:hint="eastAsia" w:ascii="Times New Roman" w:hAnsi="Times New Roman" w:eastAsia="宋体" w:cs="Times New Roman"/>
          <w:b/>
          <w:bCs/>
          <w:i w:val="0"/>
          <w:iCs w:val="0"/>
          <w:caps w:val="0"/>
          <w:color w:val="404040"/>
          <w:spacing w:val="0"/>
          <w:sz w:val="21"/>
          <w:szCs w:val="21"/>
          <w:shd w:val="clear" w:fill="FFFFFF"/>
          <w:lang w:val="en-US" w:eastAsia="zh-CN"/>
        </w:rPr>
        <w:t>Supplementary Table 6. Assessment of the Proportional Hazards Assumption Using Correlation Analysis of Schoenfeld Residuals and Ranked Survival Time</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7"/>
        <w:gridCol w:w="3434"/>
        <w:gridCol w:w="1061"/>
      </w:tblGrid>
      <w:tr w14:paraId="0FC3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7" w:type="dxa"/>
            <w:tcBorders>
              <w:top w:val="single" w:color="000000" w:sz="12" w:space="0"/>
              <w:left w:val="nil"/>
              <w:bottom w:val="single" w:color="000000" w:sz="4" w:space="0"/>
              <w:right w:val="nil"/>
              <w:tl2br w:val="nil"/>
            </w:tcBorders>
            <w:shd w:val="clear" w:color="auto" w:fill="FFFFFF"/>
          </w:tcPr>
          <w:p w14:paraId="3D013B19">
            <w:pPr>
              <w:rPr>
                <w:rFonts w:hint="default"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Covariate</w:t>
            </w:r>
          </w:p>
        </w:tc>
        <w:tc>
          <w:tcPr>
            <w:tcW w:w="3434" w:type="dxa"/>
            <w:tcBorders>
              <w:top w:val="single" w:color="000000" w:sz="12" w:space="0"/>
              <w:left w:val="nil"/>
              <w:bottom w:val="single" w:color="000000" w:sz="4" w:space="0"/>
              <w:right w:val="nil"/>
            </w:tcBorders>
            <w:shd w:val="clear" w:color="auto" w:fill="FFFFFF"/>
          </w:tcPr>
          <w:p w14:paraId="4077C943">
            <w:pPr>
              <w:rPr>
                <w:rFonts w:hint="default" w:ascii="Times New Roman" w:hAnsi="Times New Roman" w:cs="Times New Roman"/>
                <w:b/>
                <w:bCs w:val="0"/>
                <w:color w:val="000000"/>
                <w:vertAlign w:val="baseline"/>
                <w:lang w:val="en-US" w:eastAsia="zh-CN"/>
              </w:rPr>
            </w:pPr>
            <w:r>
              <w:rPr>
                <w:rFonts w:hint="default" w:ascii="Times New Roman" w:hAnsi="Times New Roman" w:cs="Times New Roman"/>
                <w:b/>
                <w:bCs w:val="0"/>
                <w:color w:val="000000"/>
                <w:vertAlign w:val="baseline"/>
                <w:lang w:val="en-US" w:eastAsia="zh-CN"/>
              </w:rPr>
              <w:t>Correlation with Ranked Time (r)</w:t>
            </w:r>
          </w:p>
        </w:tc>
        <w:tc>
          <w:tcPr>
            <w:tcW w:w="1061" w:type="dxa"/>
            <w:tcBorders>
              <w:top w:val="single" w:color="000000" w:sz="12" w:space="0"/>
              <w:left w:val="nil"/>
              <w:bottom w:val="single" w:color="000000" w:sz="4" w:space="0"/>
              <w:right w:val="nil"/>
            </w:tcBorders>
            <w:shd w:val="clear" w:color="auto" w:fill="FFFFFF"/>
          </w:tcPr>
          <w:p w14:paraId="61313BBE">
            <w:pPr>
              <w:rPr>
                <w:rFonts w:hint="default" w:ascii="Times New Roman" w:hAnsi="Times New Roman" w:cs="Times New Roman"/>
                <w:b/>
                <w:bCs w:val="0"/>
                <w:color w:val="000000"/>
                <w:vertAlign w:val="baseline"/>
                <w:lang w:val="en-US" w:eastAsia="zh-CN"/>
              </w:rPr>
            </w:pPr>
            <w:r>
              <w:rPr>
                <w:rFonts w:hint="default" w:ascii="Times New Roman" w:hAnsi="Times New Roman" w:cs="Times New Roman"/>
                <w:b/>
                <w:bCs w:val="0"/>
                <w:i/>
                <w:iCs/>
                <w:color w:val="000000"/>
                <w:vertAlign w:val="baseline"/>
                <w:lang w:val="en-US" w:eastAsia="zh-CN"/>
              </w:rPr>
              <w:t>P</w:t>
            </w:r>
            <w:r>
              <w:rPr>
                <w:rFonts w:hint="eastAsia" w:ascii="Times New Roman" w:hAnsi="Times New Roman" w:cs="Times New Roman"/>
                <w:b/>
                <w:bCs w:val="0"/>
                <w:color w:val="000000"/>
                <w:vertAlign w:val="baseline"/>
                <w:lang w:val="en-US" w:eastAsia="zh-CN"/>
              </w:rPr>
              <w:t xml:space="preserve"> Value</w:t>
            </w:r>
          </w:p>
        </w:tc>
      </w:tr>
      <w:tr w14:paraId="46E1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7" w:type="dxa"/>
            <w:tcBorders>
              <w:top w:val="nil"/>
              <w:left w:val="nil"/>
              <w:bottom w:val="nil"/>
              <w:right w:val="nil"/>
            </w:tcBorders>
            <w:shd w:val="clear" w:color="auto" w:fill="FFFFFF"/>
          </w:tcPr>
          <w:p w14:paraId="333B5EB8">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Centered age</w:t>
            </w:r>
          </w:p>
        </w:tc>
        <w:tc>
          <w:tcPr>
            <w:tcW w:w="3434" w:type="dxa"/>
            <w:tcBorders>
              <w:top w:val="nil"/>
              <w:left w:val="nil"/>
              <w:bottom w:val="nil"/>
              <w:right w:val="nil"/>
            </w:tcBorders>
            <w:shd w:val="clear" w:color="auto" w:fill="FFFFFF"/>
          </w:tcPr>
          <w:p w14:paraId="52D58419">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-0.078</w:t>
            </w:r>
          </w:p>
        </w:tc>
        <w:tc>
          <w:tcPr>
            <w:tcW w:w="1061" w:type="dxa"/>
            <w:tcBorders>
              <w:top w:val="nil"/>
              <w:left w:val="nil"/>
              <w:bottom w:val="nil"/>
              <w:right w:val="nil"/>
            </w:tcBorders>
            <w:shd w:val="clear" w:color="auto" w:fill="FFFFFF"/>
          </w:tcPr>
          <w:p w14:paraId="5CDCF97E">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0.323</w:t>
            </w:r>
          </w:p>
        </w:tc>
      </w:tr>
      <w:tr w14:paraId="261C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7" w:type="dxa"/>
            <w:tcBorders>
              <w:top w:val="nil"/>
              <w:left w:val="nil"/>
              <w:bottom w:val="nil"/>
              <w:right w:val="nil"/>
            </w:tcBorders>
            <w:shd w:val="clear" w:color="auto" w:fill="FFFFFF"/>
          </w:tcPr>
          <w:p w14:paraId="4E953B15">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Centered age</w:t>
            </w:r>
            <w:r>
              <w:rPr>
                <w:rFonts w:hint="eastAsia" w:ascii="Times New Roman" w:hAnsi="Times New Roman" w:cs="Times New Roman"/>
                <w:b w:val="0"/>
                <w:bCs/>
                <w:color w:val="000000"/>
                <w:vertAlign w:val="superscript"/>
                <w:lang w:val="en-US" w:eastAsia="zh-CN"/>
              </w:rPr>
              <w:t>2</w:t>
            </w:r>
          </w:p>
        </w:tc>
        <w:tc>
          <w:tcPr>
            <w:tcW w:w="3434" w:type="dxa"/>
            <w:tcBorders>
              <w:top w:val="nil"/>
              <w:left w:val="nil"/>
              <w:bottom w:val="nil"/>
              <w:right w:val="nil"/>
            </w:tcBorders>
            <w:shd w:val="clear" w:color="auto" w:fill="FFFFFF"/>
          </w:tcPr>
          <w:p w14:paraId="25EEBF5E">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-0.049</w:t>
            </w:r>
          </w:p>
        </w:tc>
        <w:tc>
          <w:tcPr>
            <w:tcW w:w="1061" w:type="dxa"/>
            <w:tcBorders>
              <w:top w:val="nil"/>
              <w:left w:val="nil"/>
              <w:bottom w:val="nil"/>
              <w:right w:val="nil"/>
            </w:tcBorders>
            <w:shd w:val="clear" w:color="auto" w:fill="FFFFFF"/>
          </w:tcPr>
          <w:p w14:paraId="0135F88B">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0.534</w:t>
            </w:r>
          </w:p>
        </w:tc>
      </w:tr>
      <w:tr w14:paraId="5DEC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7" w:type="dxa"/>
            <w:tcBorders>
              <w:top w:val="nil"/>
              <w:left w:val="nil"/>
              <w:bottom w:val="nil"/>
              <w:right w:val="nil"/>
            </w:tcBorders>
            <w:shd w:val="clear" w:color="auto" w:fill="FFFFFF"/>
          </w:tcPr>
          <w:p w14:paraId="5FB8EF1C">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rPr>
              <w:t>Dementia/Cognitive impairment</w:t>
            </w:r>
          </w:p>
        </w:tc>
        <w:tc>
          <w:tcPr>
            <w:tcW w:w="3434" w:type="dxa"/>
            <w:tcBorders>
              <w:top w:val="nil"/>
              <w:left w:val="nil"/>
              <w:bottom w:val="nil"/>
              <w:right w:val="nil"/>
            </w:tcBorders>
            <w:shd w:val="clear" w:color="auto" w:fill="FFFFFF"/>
          </w:tcPr>
          <w:p w14:paraId="7955421B">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-0.145</w:t>
            </w:r>
          </w:p>
        </w:tc>
        <w:tc>
          <w:tcPr>
            <w:tcW w:w="1061" w:type="dxa"/>
            <w:tcBorders>
              <w:top w:val="nil"/>
              <w:left w:val="nil"/>
              <w:bottom w:val="nil"/>
              <w:right w:val="nil"/>
            </w:tcBorders>
            <w:shd w:val="clear" w:color="auto" w:fill="FFFFFF"/>
          </w:tcPr>
          <w:p w14:paraId="08D4B2CE">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0.064</w:t>
            </w:r>
          </w:p>
        </w:tc>
      </w:tr>
      <w:tr w14:paraId="1141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7" w:type="dxa"/>
            <w:tcBorders>
              <w:top w:val="nil"/>
              <w:left w:val="nil"/>
              <w:bottom w:val="nil"/>
              <w:right w:val="nil"/>
            </w:tcBorders>
            <w:shd w:val="clear" w:color="auto" w:fill="FFFFFF"/>
          </w:tcPr>
          <w:p w14:paraId="7F7AFD5A">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H</w:t>
            </w:r>
            <w:r>
              <w:rPr>
                <w:rFonts w:hint="default" w:ascii="Times New Roman" w:hAnsi="Times New Roman" w:cs="Times New Roman"/>
                <w:b w:val="0"/>
                <w:bCs/>
                <w:color w:val="000000"/>
                <w:vertAlign w:val="baseline"/>
                <w:lang w:val="en-US" w:eastAsia="zh-CN"/>
              </w:rPr>
              <w:t>istory of falls</w:t>
            </w:r>
            <w:r>
              <w:rPr>
                <w:rFonts w:hint="eastAsia" w:ascii="Times New Roman" w:hAnsi="Times New Roman" w:cs="Times New Roman"/>
                <w:b w:val="0"/>
                <w:bCs/>
                <w:color w:val="000000"/>
                <w:vertAlign w:val="baseline"/>
                <w:lang w:val="en-US" w:eastAsia="zh-CN"/>
              </w:rPr>
              <w:t xml:space="preserve"> in the past year</w:t>
            </w:r>
          </w:p>
        </w:tc>
        <w:tc>
          <w:tcPr>
            <w:tcW w:w="3434" w:type="dxa"/>
            <w:tcBorders>
              <w:top w:val="nil"/>
              <w:left w:val="nil"/>
              <w:bottom w:val="nil"/>
              <w:right w:val="nil"/>
            </w:tcBorders>
            <w:shd w:val="clear" w:color="auto" w:fill="FFFFFF"/>
          </w:tcPr>
          <w:p w14:paraId="66D222D0">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-0.057</w:t>
            </w:r>
          </w:p>
        </w:tc>
        <w:tc>
          <w:tcPr>
            <w:tcW w:w="1061" w:type="dxa"/>
            <w:tcBorders>
              <w:top w:val="nil"/>
              <w:left w:val="nil"/>
              <w:bottom w:val="nil"/>
              <w:right w:val="nil"/>
            </w:tcBorders>
            <w:shd w:val="clear" w:color="auto" w:fill="FFFFFF"/>
            <w:vAlign w:val="top"/>
          </w:tcPr>
          <w:p w14:paraId="2BE60A27">
            <w:pPr>
              <w:rPr>
                <w:rFonts w:hint="default" w:ascii="Times New Roman" w:hAnsi="Times New Roman" w:eastAsia="等线" w:cs="Times New Roman"/>
                <w:b w:val="0"/>
                <w:bCs/>
                <w:color w:val="000000"/>
                <w:kern w:val="2"/>
                <w:sz w:val="21"/>
                <w:szCs w:val="22"/>
                <w:vertAlign w:val="baseline"/>
                <w:lang w:val="en-US" w:eastAsia="zh-CN" w:bidi="ar-SA"/>
              </w:rPr>
            </w:pPr>
            <w:r>
              <w:rPr>
                <w:rFonts w:hint="eastAsia" w:ascii="Times New Roman" w:hAnsi="Times New Roman" w:cs="Times New Roman"/>
                <w:b w:val="0"/>
                <w:bCs/>
                <w:color w:val="000000"/>
                <w:vertAlign w:val="baseline"/>
                <w:lang w:val="en-US" w:eastAsia="zh-CN"/>
              </w:rPr>
              <w:t>0.471</w:t>
            </w:r>
          </w:p>
        </w:tc>
      </w:tr>
      <w:tr w14:paraId="75FB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7" w:type="dxa"/>
            <w:tcBorders>
              <w:top w:val="nil"/>
              <w:left w:val="nil"/>
              <w:bottom w:val="nil"/>
              <w:right w:val="nil"/>
            </w:tcBorders>
            <w:shd w:val="clear" w:color="auto" w:fill="FFFFFF"/>
          </w:tcPr>
          <w:p w14:paraId="08C06739">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Season of hip fracture</w:t>
            </w:r>
            <w:r>
              <w:rPr>
                <w:rFonts w:hint="eastAsia" w:ascii="Times New Roman" w:hAnsi="Times New Roman" w:cs="Times New Roman"/>
                <w:b w:val="0"/>
                <w:bCs/>
                <w:color w:val="000000"/>
                <w:vertAlign w:val="baseline"/>
                <w:lang w:val="en-US" w:eastAsia="zh-CN"/>
              </w:rPr>
              <w:t xml:space="preserve"> (Spring vs. Winter)</w:t>
            </w:r>
          </w:p>
        </w:tc>
        <w:tc>
          <w:tcPr>
            <w:tcW w:w="3434" w:type="dxa"/>
            <w:tcBorders>
              <w:top w:val="nil"/>
              <w:left w:val="nil"/>
              <w:bottom w:val="nil"/>
              <w:right w:val="nil"/>
            </w:tcBorders>
            <w:shd w:val="clear" w:color="auto" w:fill="FFFFFF"/>
          </w:tcPr>
          <w:p w14:paraId="3DCE05D5">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0.017</w:t>
            </w:r>
          </w:p>
        </w:tc>
        <w:tc>
          <w:tcPr>
            <w:tcW w:w="1061" w:type="dxa"/>
            <w:tcBorders>
              <w:top w:val="nil"/>
              <w:left w:val="nil"/>
              <w:bottom w:val="nil"/>
              <w:right w:val="nil"/>
            </w:tcBorders>
            <w:shd w:val="clear" w:color="auto" w:fill="FFFFFF"/>
            <w:vAlign w:val="top"/>
          </w:tcPr>
          <w:p w14:paraId="130FE0F9">
            <w:pPr>
              <w:rPr>
                <w:rFonts w:hint="default" w:ascii="Times New Roman" w:hAnsi="Times New Roman" w:eastAsia="等线" w:cs="Times New Roman"/>
                <w:b w:val="0"/>
                <w:bCs/>
                <w:color w:val="000000"/>
                <w:kern w:val="2"/>
                <w:sz w:val="21"/>
                <w:szCs w:val="22"/>
                <w:vertAlign w:val="baseline"/>
                <w:lang w:val="en-US" w:eastAsia="zh-CN" w:bidi="ar-SA"/>
              </w:rPr>
            </w:pPr>
            <w:r>
              <w:rPr>
                <w:rFonts w:hint="eastAsia" w:ascii="Times New Roman" w:hAnsi="Times New Roman" w:cs="Times New Roman"/>
                <w:b w:val="0"/>
                <w:bCs/>
                <w:color w:val="000000"/>
                <w:vertAlign w:val="baseline"/>
                <w:lang w:val="en-US" w:eastAsia="zh-CN"/>
              </w:rPr>
              <w:t>0.833</w:t>
            </w:r>
          </w:p>
        </w:tc>
      </w:tr>
      <w:tr w14:paraId="3528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7" w:type="dxa"/>
            <w:tcBorders>
              <w:top w:val="nil"/>
              <w:left w:val="nil"/>
              <w:bottom w:val="nil"/>
              <w:right w:val="nil"/>
            </w:tcBorders>
            <w:shd w:val="clear" w:color="auto" w:fill="FFFFFF"/>
          </w:tcPr>
          <w:p w14:paraId="0B4EBDCC">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Season of hip fracture</w:t>
            </w:r>
            <w:r>
              <w:rPr>
                <w:rFonts w:hint="eastAsia" w:ascii="Times New Roman" w:hAnsi="Times New Roman" w:cs="Times New Roman"/>
                <w:b w:val="0"/>
                <w:bCs/>
                <w:color w:val="000000"/>
                <w:vertAlign w:val="baseline"/>
                <w:lang w:val="en-US" w:eastAsia="zh-CN"/>
              </w:rPr>
              <w:t xml:space="preserve"> (Summer vs. Winter)</w:t>
            </w:r>
          </w:p>
        </w:tc>
        <w:tc>
          <w:tcPr>
            <w:tcW w:w="3434" w:type="dxa"/>
            <w:tcBorders>
              <w:top w:val="nil"/>
              <w:left w:val="nil"/>
              <w:bottom w:val="nil"/>
              <w:right w:val="nil"/>
            </w:tcBorders>
            <w:shd w:val="clear" w:color="auto" w:fill="FFFFFF"/>
          </w:tcPr>
          <w:p w14:paraId="18F4E30B">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-0.094</w:t>
            </w:r>
          </w:p>
        </w:tc>
        <w:tc>
          <w:tcPr>
            <w:tcW w:w="1061" w:type="dxa"/>
            <w:tcBorders>
              <w:top w:val="nil"/>
              <w:left w:val="nil"/>
              <w:bottom w:val="nil"/>
              <w:right w:val="nil"/>
            </w:tcBorders>
            <w:shd w:val="clear" w:color="auto" w:fill="FFFFFF"/>
            <w:vAlign w:val="top"/>
          </w:tcPr>
          <w:p w14:paraId="32BAFD7F">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0.233</w:t>
            </w:r>
          </w:p>
        </w:tc>
      </w:tr>
      <w:tr w14:paraId="4715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7" w:type="dxa"/>
            <w:tcBorders>
              <w:top w:val="nil"/>
              <w:left w:val="nil"/>
              <w:bottom w:val="single" w:color="000000" w:sz="12" w:space="0"/>
              <w:right w:val="nil"/>
            </w:tcBorders>
            <w:shd w:val="clear" w:color="auto" w:fill="FFFFFF"/>
          </w:tcPr>
          <w:p w14:paraId="1B113D04">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Season of hip fracture</w:t>
            </w:r>
            <w:r>
              <w:rPr>
                <w:rFonts w:hint="eastAsia" w:ascii="Times New Roman" w:hAnsi="Times New Roman" w:cs="Times New Roman"/>
                <w:b w:val="0"/>
                <w:bCs/>
                <w:color w:val="000000"/>
                <w:vertAlign w:val="baseline"/>
                <w:lang w:val="en-US" w:eastAsia="zh-CN"/>
              </w:rPr>
              <w:t xml:space="preserve"> (Autumn vs. Winter)</w:t>
            </w:r>
          </w:p>
        </w:tc>
        <w:tc>
          <w:tcPr>
            <w:tcW w:w="3434" w:type="dxa"/>
            <w:tcBorders>
              <w:top w:val="nil"/>
              <w:left w:val="nil"/>
              <w:bottom w:val="single" w:color="000000" w:sz="12" w:space="0"/>
              <w:right w:val="nil"/>
            </w:tcBorders>
            <w:shd w:val="clear" w:color="auto" w:fill="FFFFFF"/>
          </w:tcPr>
          <w:p w14:paraId="70FA0AFF">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0.021</w:t>
            </w:r>
          </w:p>
        </w:tc>
        <w:tc>
          <w:tcPr>
            <w:tcW w:w="1061" w:type="dxa"/>
            <w:tcBorders>
              <w:top w:val="nil"/>
              <w:left w:val="nil"/>
              <w:bottom w:val="single" w:color="000000" w:sz="12" w:space="0"/>
              <w:right w:val="nil"/>
            </w:tcBorders>
            <w:shd w:val="clear" w:color="auto" w:fill="FFFFFF"/>
            <w:vAlign w:val="top"/>
          </w:tcPr>
          <w:p w14:paraId="6DD03F89">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0.792</w:t>
            </w:r>
          </w:p>
        </w:tc>
      </w:tr>
    </w:tbl>
    <w:p w14:paraId="1812FB00">
      <w:pPr>
        <w:rPr>
          <w:rFonts w:hint="eastAsia" w:eastAsia="等线"/>
          <w:lang w:val="en-US" w:eastAsia="zh-CN"/>
        </w:rPr>
      </w:pPr>
      <w:r>
        <w:rPr>
          <w:rFonts w:hint="eastAsia" w:ascii="Times New Roman" w:hAnsi="Times New Roman" w:cs="Times New Roman"/>
          <w:color w:val="000000"/>
          <w:kern w:val="0"/>
          <w:sz w:val="18"/>
          <w:szCs w:val="18"/>
          <w:lang w:val="en-US" w:eastAsia="zh-CN"/>
        </w:rPr>
        <w:t xml:space="preserve">The correlation coefficient </w:t>
      </w:r>
      <w:r>
        <w:rPr>
          <w:rFonts w:hint="default" w:ascii="Times New Roman" w:hAnsi="Times New Roman" w:cs="Times New Roman"/>
          <w:color w:val="000000"/>
          <w:kern w:val="0"/>
          <w:sz w:val="18"/>
          <w:szCs w:val="18"/>
          <w:lang w:val="en-US" w:eastAsia="zh-CN"/>
        </w:rPr>
        <w:t>‘</w:t>
      </w:r>
      <w:r>
        <w:rPr>
          <w:rFonts w:hint="eastAsia" w:ascii="Times New Roman" w:hAnsi="Times New Roman" w:cs="Times New Roman"/>
          <w:color w:val="000000"/>
          <w:kern w:val="0"/>
          <w:sz w:val="18"/>
          <w:szCs w:val="18"/>
          <w:lang w:val="en-US" w:eastAsia="zh-CN"/>
        </w:rPr>
        <w:t>r</w:t>
      </w:r>
      <w:r>
        <w:rPr>
          <w:rFonts w:hint="default" w:ascii="Times New Roman" w:hAnsi="Times New Roman" w:cs="Times New Roman"/>
          <w:color w:val="000000"/>
          <w:kern w:val="0"/>
          <w:sz w:val="18"/>
          <w:szCs w:val="18"/>
          <w:lang w:val="en-US" w:eastAsia="zh-CN"/>
        </w:rPr>
        <w:t>’</w:t>
      </w:r>
      <w:r>
        <w:rPr>
          <w:rFonts w:hint="eastAsia" w:ascii="Times New Roman" w:hAnsi="Times New Roman" w:cs="Times New Roman"/>
          <w:color w:val="000000"/>
          <w:kern w:val="0"/>
          <w:sz w:val="18"/>
          <w:szCs w:val="18"/>
          <w:lang w:val="en-US" w:eastAsia="zh-CN"/>
        </w:rPr>
        <w:t xml:space="preserve"> represents the Pearson correlation between the Schoenfeld partial residuals for each covariate and the rank order of survival time. The covariate </w:t>
      </w:r>
      <w:r>
        <w:rPr>
          <w:rFonts w:hint="default" w:ascii="Times New Roman" w:hAnsi="Times New Roman" w:cs="Times New Roman"/>
          <w:color w:val="000000"/>
          <w:kern w:val="0"/>
          <w:sz w:val="18"/>
          <w:szCs w:val="18"/>
          <w:lang w:val="en-US" w:eastAsia="zh-CN"/>
        </w:rPr>
        <w:t>‘</w:t>
      </w:r>
      <w:r>
        <w:rPr>
          <w:rFonts w:hint="eastAsia" w:ascii="Times New Roman" w:hAnsi="Times New Roman" w:cs="Times New Roman"/>
          <w:color w:val="000000"/>
          <w:kern w:val="0"/>
          <w:sz w:val="18"/>
          <w:szCs w:val="18"/>
          <w:lang w:val="en-US" w:eastAsia="zh-CN"/>
        </w:rPr>
        <w:t>gender</w:t>
      </w:r>
      <w:r>
        <w:rPr>
          <w:rFonts w:hint="default" w:ascii="Times New Roman" w:hAnsi="Times New Roman" w:cs="Times New Roman"/>
          <w:color w:val="000000"/>
          <w:kern w:val="0"/>
          <w:sz w:val="18"/>
          <w:szCs w:val="18"/>
          <w:lang w:val="en-US" w:eastAsia="zh-CN"/>
        </w:rPr>
        <w:t>’</w:t>
      </w:r>
      <w:r>
        <w:rPr>
          <w:rFonts w:hint="eastAsia" w:ascii="Times New Roman" w:hAnsi="Times New Roman" w:cs="Times New Roman"/>
          <w:color w:val="000000"/>
          <w:kern w:val="0"/>
          <w:sz w:val="18"/>
          <w:szCs w:val="18"/>
          <w:lang w:val="en-US" w:eastAsia="zh-CN"/>
        </w:rPr>
        <w:t xml:space="preserve"> was not tested for proportional hazards as it was handled through stratification.</w:t>
      </w:r>
    </w:p>
    <w:p w14:paraId="20355612">
      <w:pPr>
        <w:rPr>
          <w:rFonts w:hint="eastAsia" w:eastAsia="等线"/>
          <w:lang w:val="en-US" w:eastAsia="zh-CN"/>
        </w:rPr>
      </w:pPr>
    </w:p>
    <w:p w14:paraId="67F69693">
      <w:pPr>
        <w:jc w:val="left"/>
        <w:rPr>
          <w:rFonts w:hint="default" w:ascii="Times New Roman" w:hAnsi="Times New Roman" w:eastAsia="宋体" w:cs="Times New Roman"/>
          <w:b/>
          <w:bCs/>
          <w:i w:val="0"/>
          <w:iCs w:val="0"/>
          <w:caps w:val="0"/>
          <w:color w:val="404040"/>
          <w:spacing w:val="0"/>
          <w:sz w:val="21"/>
          <w:szCs w:val="21"/>
          <w:shd w:val="clear" w:fill="FFFFFF"/>
          <w:lang w:val="en-US" w:eastAsia="zh-CN"/>
        </w:rPr>
      </w:pPr>
      <w:r>
        <w:rPr>
          <w:rFonts w:hint="eastAsia" w:ascii="Times New Roman" w:hAnsi="Times New Roman" w:eastAsia="宋体" w:cs="Times New Roman"/>
          <w:b/>
          <w:bCs/>
          <w:i w:val="0"/>
          <w:iCs w:val="0"/>
          <w:caps w:val="0"/>
          <w:color w:val="404040"/>
          <w:spacing w:val="0"/>
          <w:sz w:val="21"/>
          <w:szCs w:val="21"/>
          <w:shd w:val="clear" w:fill="FFFFFF"/>
          <w:lang w:val="en-US" w:eastAsia="zh-CN"/>
        </w:rPr>
        <w:t>Supplementary Table 7. Variance inflation factor (VIF) comparison before and after age centering</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5"/>
        <w:gridCol w:w="2503"/>
        <w:gridCol w:w="2504"/>
      </w:tblGrid>
      <w:tr w14:paraId="0D3D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single" w:color="000000" w:sz="12" w:space="0"/>
              <w:left w:val="nil"/>
              <w:bottom w:val="single" w:color="000000" w:sz="4" w:space="0"/>
              <w:right w:val="nil"/>
              <w:tl2br w:val="nil"/>
            </w:tcBorders>
            <w:shd w:val="clear" w:color="auto" w:fill="FFFFFF"/>
          </w:tcPr>
          <w:p w14:paraId="167439A0">
            <w:pPr>
              <w:rPr>
                <w:rFonts w:hint="default" w:ascii="Times New Roman" w:hAnsi="Times New Roman" w:cs="Times New Roman"/>
                <w:b/>
                <w:bCs w:val="0"/>
                <w:color w:val="000000"/>
                <w:vertAlign w:val="baseline"/>
                <w:lang w:val="en-US" w:eastAsia="zh-CN"/>
              </w:rPr>
            </w:pPr>
            <w:r>
              <w:rPr>
                <w:rFonts w:hint="eastAsia" w:ascii="Times New Roman" w:hAnsi="Times New Roman" w:cs="Times New Roman"/>
                <w:b/>
                <w:bCs w:val="0"/>
                <w:color w:val="000000"/>
                <w:vertAlign w:val="baseline"/>
                <w:lang w:val="en-US" w:eastAsia="zh-CN"/>
              </w:rPr>
              <w:t>Varibles</w:t>
            </w:r>
          </w:p>
        </w:tc>
        <w:tc>
          <w:tcPr>
            <w:tcW w:w="2503" w:type="dxa"/>
            <w:tcBorders>
              <w:top w:val="single" w:color="000000" w:sz="12" w:space="0"/>
              <w:left w:val="nil"/>
              <w:bottom w:val="single" w:color="000000" w:sz="4" w:space="0"/>
              <w:right w:val="nil"/>
            </w:tcBorders>
            <w:shd w:val="clear" w:color="auto" w:fill="FFFFFF"/>
          </w:tcPr>
          <w:p w14:paraId="5A0BEFC7">
            <w:pPr>
              <w:rPr>
                <w:rFonts w:hint="default" w:ascii="Times New Roman" w:hAnsi="Times New Roman" w:cs="Times New Roman"/>
                <w:b/>
                <w:bCs w:val="0"/>
                <w:color w:val="000000"/>
                <w:vertAlign w:val="baseline"/>
                <w:lang w:val="en-US" w:eastAsia="zh-CN"/>
              </w:rPr>
            </w:pPr>
            <w:r>
              <w:rPr>
                <w:rFonts w:hint="default" w:ascii="Times New Roman" w:hAnsi="Times New Roman" w:cs="Times New Roman"/>
                <w:b/>
                <w:bCs w:val="0"/>
                <w:color w:val="000000"/>
                <w:vertAlign w:val="baseline"/>
                <w:lang w:val="en-US" w:eastAsia="zh-CN"/>
              </w:rPr>
              <w:t>Pre-centering VIF</w:t>
            </w:r>
          </w:p>
        </w:tc>
        <w:tc>
          <w:tcPr>
            <w:tcW w:w="2504" w:type="dxa"/>
            <w:tcBorders>
              <w:top w:val="single" w:color="000000" w:sz="12" w:space="0"/>
              <w:left w:val="nil"/>
              <w:bottom w:val="single" w:color="000000" w:sz="4" w:space="0"/>
              <w:right w:val="nil"/>
            </w:tcBorders>
            <w:shd w:val="clear" w:color="auto" w:fill="FFFFFF"/>
          </w:tcPr>
          <w:p w14:paraId="6A4D4776">
            <w:pPr>
              <w:rPr>
                <w:rFonts w:hint="default" w:ascii="Times New Roman" w:hAnsi="Times New Roman" w:cs="Times New Roman"/>
                <w:b/>
                <w:bCs w:val="0"/>
                <w:color w:val="000000"/>
                <w:vertAlign w:val="baseline"/>
                <w:lang w:val="en-US" w:eastAsia="zh-CN"/>
              </w:rPr>
            </w:pPr>
            <w:r>
              <w:rPr>
                <w:rFonts w:hint="default" w:ascii="Times New Roman" w:hAnsi="Times New Roman" w:cs="Times New Roman"/>
                <w:b/>
                <w:bCs w:val="0"/>
                <w:color w:val="000000"/>
                <w:vertAlign w:val="baseline"/>
                <w:lang w:val="en-US" w:eastAsia="zh-CN"/>
              </w:rPr>
              <w:t>Post-centering VIF</w:t>
            </w:r>
          </w:p>
        </w:tc>
      </w:tr>
      <w:tr w14:paraId="3CCE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single" w:color="000000" w:sz="4" w:space="0"/>
              <w:left w:val="nil"/>
              <w:bottom w:val="nil"/>
              <w:right w:val="nil"/>
            </w:tcBorders>
            <w:shd w:val="clear" w:color="auto" w:fill="FFFFFF"/>
          </w:tcPr>
          <w:p w14:paraId="33D74EAA">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Age (original)</w:t>
            </w:r>
          </w:p>
        </w:tc>
        <w:tc>
          <w:tcPr>
            <w:tcW w:w="2503" w:type="dxa"/>
            <w:tcBorders>
              <w:top w:val="single" w:color="000000" w:sz="4" w:space="0"/>
              <w:left w:val="nil"/>
              <w:bottom w:val="nil"/>
              <w:right w:val="nil"/>
            </w:tcBorders>
            <w:shd w:val="clear" w:color="auto" w:fill="FFFFFF"/>
          </w:tcPr>
          <w:p w14:paraId="643FCEB6">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323.992</w:t>
            </w:r>
          </w:p>
        </w:tc>
        <w:tc>
          <w:tcPr>
            <w:tcW w:w="2504" w:type="dxa"/>
            <w:tcBorders>
              <w:top w:val="single" w:color="000000" w:sz="4" w:space="0"/>
              <w:left w:val="nil"/>
              <w:bottom w:val="nil"/>
              <w:right w:val="nil"/>
            </w:tcBorders>
            <w:shd w:val="clear" w:color="auto" w:fill="FFFFFF"/>
          </w:tcPr>
          <w:p w14:paraId="37D28DA4">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w:t>
            </w:r>
          </w:p>
        </w:tc>
      </w:tr>
      <w:tr w14:paraId="2CAC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0D9D2DEE">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Age</w:t>
            </w:r>
            <w:r>
              <w:rPr>
                <w:rFonts w:hint="eastAsia" w:ascii="Times New Roman" w:hAnsi="Times New Roman" w:cs="Times New Roman"/>
                <w:b w:val="0"/>
                <w:bCs/>
                <w:color w:val="000000"/>
                <w:vertAlign w:val="superscript"/>
                <w:lang w:val="en-US" w:eastAsia="zh-CN"/>
              </w:rPr>
              <w:t>2</w:t>
            </w:r>
            <w:r>
              <w:rPr>
                <w:rFonts w:hint="eastAsia" w:ascii="Times New Roman" w:hAnsi="Times New Roman" w:cs="Times New Roman"/>
                <w:b w:val="0"/>
                <w:bCs/>
                <w:color w:val="000000"/>
                <w:vertAlign w:val="baseline"/>
                <w:lang w:val="en-US" w:eastAsia="zh-CN"/>
              </w:rPr>
              <w:t xml:space="preserve"> (original)</w:t>
            </w:r>
          </w:p>
        </w:tc>
        <w:tc>
          <w:tcPr>
            <w:tcW w:w="2503" w:type="dxa"/>
            <w:tcBorders>
              <w:top w:val="nil"/>
              <w:left w:val="nil"/>
              <w:bottom w:val="nil"/>
              <w:right w:val="nil"/>
            </w:tcBorders>
            <w:shd w:val="clear" w:color="auto" w:fill="FFFFFF"/>
          </w:tcPr>
          <w:p w14:paraId="56A453ED">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323.819</w:t>
            </w:r>
          </w:p>
        </w:tc>
        <w:tc>
          <w:tcPr>
            <w:tcW w:w="2504" w:type="dxa"/>
            <w:tcBorders>
              <w:top w:val="nil"/>
              <w:left w:val="nil"/>
              <w:bottom w:val="nil"/>
              <w:right w:val="nil"/>
            </w:tcBorders>
            <w:shd w:val="clear" w:color="auto" w:fill="FFFFFF"/>
          </w:tcPr>
          <w:p w14:paraId="09EC30CB">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w:t>
            </w:r>
          </w:p>
        </w:tc>
      </w:tr>
      <w:tr w14:paraId="15A15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305641DF">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Centered age</w:t>
            </w:r>
          </w:p>
        </w:tc>
        <w:tc>
          <w:tcPr>
            <w:tcW w:w="2503" w:type="dxa"/>
            <w:tcBorders>
              <w:top w:val="nil"/>
              <w:left w:val="nil"/>
              <w:bottom w:val="nil"/>
              <w:right w:val="nil"/>
            </w:tcBorders>
            <w:shd w:val="clear" w:color="auto" w:fill="FFFFFF"/>
          </w:tcPr>
          <w:p w14:paraId="1CF81514">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w:t>
            </w:r>
          </w:p>
        </w:tc>
        <w:tc>
          <w:tcPr>
            <w:tcW w:w="2504" w:type="dxa"/>
            <w:tcBorders>
              <w:top w:val="nil"/>
              <w:left w:val="nil"/>
              <w:bottom w:val="nil"/>
              <w:right w:val="nil"/>
            </w:tcBorders>
            <w:shd w:val="clear" w:color="auto" w:fill="FFFFFF"/>
          </w:tcPr>
          <w:p w14:paraId="63B2B003">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1.059</w:t>
            </w:r>
          </w:p>
        </w:tc>
      </w:tr>
      <w:tr w14:paraId="36AF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45951308">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Centered age</w:t>
            </w:r>
            <w:r>
              <w:rPr>
                <w:rFonts w:hint="eastAsia" w:ascii="Times New Roman" w:hAnsi="Times New Roman" w:cs="Times New Roman"/>
                <w:b w:val="0"/>
                <w:bCs/>
                <w:color w:val="000000"/>
                <w:vertAlign w:val="superscript"/>
                <w:lang w:val="en-US" w:eastAsia="zh-CN"/>
              </w:rPr>
              <w:t>2</w:t>
            </w:r>
          </w:p>
        </w:tc>
        <w:tc>
          <w:tcPr>
            <w:tcW w:w="2503" w:type="dxa"/>
            <w:tcBorders>
              <w:top w:val="nil"/>
              <w:left w:val="nil"/>
              <w:bottom w:val="nil"/>
              <w:right w:val="nil"/>
            </w:tcBorders>
            <w:shd w:val="clear" w:color="auto" w:fill="FFFFFF"/>
          </w:tcPr>
          <w:p w14:paraId="2F01B6C6">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w:t>
            </w:r>
          </w:p>
        </w:tc>
        <w:tc>
          <w:tcPr>
            <w:tcW w:w="2504" w:type="dxa"/>
            <w:tcBorders>
              <w:top w:val="nil"/>
              <w:left w:val="nil"/>
              <w:bottom w:val="nil"/>
              <w:right w:val="nil"/>
            </w:tcBorders>
            <w:shd w:val="clear" w:color="auto" w:fill="FFFFFF"/>
          </w:tcPr>
          <w:p w14:paraId="2D5449D2">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1.010</w:t>
            </w:r>
          </w:p>
        </w:tc>
      </w:tr>
      <w:tr w14:paraId="3374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5DE9E4D1">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Gender</w:t>
            </w:r>
          </w:p>
        </w:tc>
        <w:tc>
          <w:tcPr>
            <w:tcW w:w="2503" w:type="dxa"/>
            <w:tcBorders>
              <w:top w:val="nil"/>
              <w:left w:val="nil"/>
              <w:bottom w:val="nil"/>
              <w:right w:val="nil"/>
            </w:tcBorders>
            <w:shd w:val="clear" w:color="auto" w:fill="FFFFFF"/>
          </w:tcPr>
          <w:p w14:paraId="6EB2E174">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1.052</w:t>
            </w:r>
          </w:p>
        </w:tc>
        <w:tc>
          <w:tcPr>
            <w:tcW w:w="2504" w:type="dxa"/>
            <w:tcBorders>
              <w:top w:val="nil"/>
              <w:left w:val="nil"/>
              <w:bottom w:val="nil"/>
              <w:right w:val="nil"/>
            </w:tcBorders>
            <w:shd w:val="clear" w:color="auto" w:fill="FFFFFF"/>
          </w:tcPr>
          <w:p w14:paraId="5CCF09B7">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1.052</w:t>
            </w:r>
          </w:p>
        </w:tc>
      </w:tr>
      <w:tr w14:paraId="243C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69EEF978">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rPr>
              <w:t>Dementia/Cognitive impairment</w:t>
            </w:r>
          </w:p>
        </w:tc>
        <w:tc>
          <w:tcPr>
            <w:tcW w:w="2503" w:type="dxa"/>
            <w:tcBorders>
              <w:top w:val="nil"/>
              <w:left w:val="nil"/>
              <w:bottom w:val="nil"/>
              <w:right w:val="nil"/>
            </w:tcBorders>
            <w:shd w:val="clear" w:color="auto" w:fill="FFFFFF"/>
          </w:tcPr>
          <w:p w14:paraId="5181FBE3">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1.036</w:t>
            </w:r>
          </w:p>
        </w:tc>
        <w:tc>
          <w:tcPr>
            <w:tcW w:w="2504" w:type="dxa"/>
            <w:tcBorders>
              <w:top w:val="nil"/>
              <w:left w:val="nil"/>
              <w:bottom w:val="nil"/>
              <w:right w:val="nil"/>
            </w:tcBorders>
            <w:shd w:val="clear" w:color="auto" w:fill="FFFFFF"/>
          </w:tcPr>
          <w:p w14:paraId="3D0E4F93">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1.036</w:t>
            </w:r>
          </w:p>
        </w:tc>
      </w:tr>
      <w:tr w14:paraId="14EF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47BF4349">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Parkinson’s disease</w:t>
            </w:r>
          </w:p>
        </w:tc>
        <w:tc>
          <w:tcPr>
            <w:tcW w:w="2503" w:type="dxa"/>
            <w:tcBorders>
              <w:top w:val="nil"/>
              <w:left w:val="nil"/>
              <w:bottom w:val="nil"/>
              <w:right w:val="nil"/>
            </w:tcBorders>
            <w:shd w:val="clear" w:color="auto" w:fill="FFFFFF"/>
          </w:tcPr>
          <w:p w14:paraId="3633EEE0">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1.013</w:t>
            </w:r>
          </w:p>
        </w:tc>
        <w:tc>
          <w:tcPr>
            <w:tcW w:w="2504" w:type="dxa"/>
            <w:tcBorders>
              <w:top w:val="nil"/>
              <w:left w:val="nil"/>
              <w:bottom w:val="nil"/>
              <w:right w:val="nil"/>
            </w:tcBorders>
            <w:shd w:val="clear" w:color="auto" w:fill="FFFFFF"/>
          </w:tcPr>
          <w:p w14:paraId="36A71A04">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1.013</w:t>
            </w:r>
          </w:p>
        </w:tc>
      </w:tr>
      <w:tr w14:paraId="1F2A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3EDB11E8">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Ce</w:t>
            </w:r>
            <w:r>
              <w:rPr>
                <w:rFonts w:hint="default" w:ascii="Times New Roman" w:hAnsi="Times New Roman" w:cs="Times New Roman"/>
                <w:b w:val="0"/>
                <w:bCs/>
                <w:color w:val="000000"/>
                <w:vertAlign w:val="baseline"/>
                <w:lang w:val="en-US" w:eastAsia="zh-CN"/>
              </w:rPr>
              <w:t>rebrovascular disease</w:t>
            </w:r>
          </w:p>
        </w:tc>
        <w:tc>
          <w:tcPr>
            <w:tcW w:w="2503" w:type="dxa"/>
            <w:tcBorders>
              <w:top w:val="nil"/>
              <w:left w:val="nil"/>
              <w:bottom w:val="nil"/>
              <w:right w:val="nil"/>
            </w:tcBorders>
            <w:shd w:val="clear" w:color="auto" w:fill="FFFFFF"/>
          </w:tcPr>
          <w:p w14:paraId="2CCBDB47">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1.019</w:t>
            </w:r>
          </w:p>
        </w:tc>
        <w:tc>
          <w:tcPr>
            <w:tcW w:w="2504" w:type="dxa"/>
            <w:tcBorders>
              <w:top w:val="nil"/>
              <w:left w:val="nil"/>
              <w:bottom w:val="nil"/>
              <w:right w:val="nil"/>
            </w:tcBorders>
            <w:shd w:val="clear" w:color="auto" w:fill="FFFFFF"/>
          </w:tcPr>
          <w:p w14:paraId="5C9C15F5">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1.019</w:t>
            </w:r>
          </w:p>
        </w:tc>
      </w:tr>
      <w:tr w14:paraId="0006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23C77894">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25OHD</w:t>
            </w:r>
          </w:p>
        </w:tc>
        <w:tc>
          <w:tcPr>
            <w:tcW w:w="2503" w:type="dxa"/>
            <w:tcBorders>
              <w:top w:val="nil"/>
              <w:left w:val="nil"/>
              <w:bottom w:val="nil"/>
              <w:right w:val="nil"/>
            </w:tcBorders>
            <w:shd w:val="clear" w:color="auto" w:fill="FFFFFF"/>
          </w:tcPr>
          <w:p w14:paraId="069DD9A6">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1.045</w:t>
            </w:r>
          </w:p>
        </w:tc>
        <w:tc>
          <w:tcPr>
            <w:tcW w:w="2504" w:type="dxa"/>
            <w:tcBorders>
              <w:top w:val="nil"/>
              <w:left w:val="nil"/>
              <w:bottom w:val="nil"/>
              <w:right w:val="nil"/>
            </w:tcBorders>
            <w:shd w:val="clear" w:color="auto" w:fill="FFFFFF"/>
          </w:tcPr>
          <w:p w14:paraId="1CD4755B">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1.045</w:t>
            </w:r>
          </w:p>
        </w:tc>
      </w:tr>
      <w:tr w14:paraId="7C30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48E58E42">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O</w:t>
            </w:r>
            <w:r>
              <w:rPr>
                <w:rFonts w:hint="default" w:ascii="Times New Roman" w:hAnsi="Times New Roman" w:cs="Times New Roman"/>
                <w:b w:val="0"/>
                <w:bCs/>
                <w:color w:val="000000"/>
                <w:vertAlign w:val="baseline"/>
                <w:lang w:val="en-US" w:eastAsia="zh-CN"/>
              </w:rPr>
              <w:t>steocalcin</w:t>
            </w:r>
          </w:p>
        </w:tc>
        <w:tc>
          <w:tcPr>
            <w:tcW w:w="2503" w:type="dxa"/>
            <w:tcBorders>
              <w:top w:val="nil"/>
              <w:left w:val="nil"/>
              <w:bottom w:val="nil"/>
              <w:right w:val="nil"/>
            </w:tcBorders>
            <w:shd w:val="clear" w:color="auto" w:fill="FFFFFF"/>
          </w:tcPr>
          <w:p w14:paraId="6E4809FA">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1.056</w:t>
            </w:r>
          </w:p>
        </w:tc>
        <w:tc>
          <w:tcPr>
            <w:tcW w:w="2504" w:type="dxa"/>
            <w:tcBorders>
              <w:top w:val="nil"/>
              <w:left w:val="nil"/>
              <w:bottom w:val="nil"/>
              <w:right w:val="nil"/>
            </w:tcBorders>
            <w:shd w:val="clear" w:color="auto" w:fill="FFFFFF"/>
          </w:tcPr>
          <w:p w14:paraId="06E9F1B4">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1.056</w:t>
            </w:r>
          </w:p>
        </w:tc>
      </w:tr>
      <w:tr w14:paraId="57B4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4A1399DC">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B</w:t>
            </w:r>
            <w:r>
              <w:rPr>
                <w:rFonts w:hint="default" w:ascii="Times New Roman" w:hAnsi="Times New Roman" w:cs="Times New Roman"/>
                <w:b w:val="0"/>
                <w:bCs/>
                <w:color w:val="000000"/>
                <w:vertAlign w:val="baseline"/>
                <w:lang w:val="en-US" w:eastAsia="zh-CN"/>
              </w:rPr>
              <w:t>one health treatment</w:t>
            </w:r>
          </w:p>
        </w:tc>
        <w:tc>
          <w:tcPr>
            <w:tcW w:w="2503" w:type="dxa"/>
            <w:tcBorders>
              <w:top w:val="nil"/>
              <w:left w:val="nil"/>
              <w:bottom w:val="nil"/>
              <w:right w:val="nil"/>
            </w:tcBorders>
            <w:shd w:val="clear" w:color="auto" w:fill="FFFFFF"/>
          </w:tcPr>
          <w:p w14:paraId="5ACDE74F">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1.445</w:t>
            </w:r>
          </w:p>
        </w:tc>
        <w:tc>
          <w:tcPr>
            <w:tcW w:w="2504" w:type="dxa"/>
            <w:tcBorders>
              <w:top w:val="nil"/>
              <w:left w:val="nil"/>
              <w:bottom w:val="nil"/>
              <w:right w:val="nil"/>
            </w:tcBorders>
            <w:shd w:val="clear" w:color="auto" w:fill="FFFFFF"/>
          </w:tcPr>
          <w:p w14:paraId="53138D83">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1.445</w:t>
            </w:r>
          </w:p>
        </w:tc>
      </w:tr>
      <w:tr w14:paraId="4699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55104324">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A</w:t>
            </w:r>
            <w:r>
              <w:rPr>
                <w:rFonts w:hint="default" w:ascii="Times New Roman" w:hAnsi="Times New Roman" w:cs="Times New Roman"/>
                <w:b w:val="0"/>
                <w:bCs/>
                <w:color w:val="000000"/>
                <w:vertAlign w:val="baseline"/>
                <w:lang w:val="en-US" w:eastAsia="zh-CN"/>
              </w:rPr>
              <w:t>nti-osteoporosis treatment</w:t>
            </w:r>
          </w:p>
        </w:tc>
        <w:tc>
          <w:tcPr>
            <w:tcW w:w="2503" w:type="dxa"/>
            <w:tcBorders>
              <w:top w:val="nil"/>
              <w:left w:val="nil"/>
              <w:bottom w:val="nil"/>
              <w:right w:val="nil"/>
            </w:tcBorders>
            <w:shd w:val="clear" w:color="auto" w:fill="FFFFFF"/>
          </w:tcPr>
          <w:p w14:paraId="48AE48E1">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1.475</w:t>
            </w:r>
          </w:p>
        </w:tc>
        <w:tc>
          <w:tcPr>
            <w:tcW w:w="2504" w:type="dxa"/>
            <w:tcBorders>
              <w:top w:val="nil"/>
              <w:left w:val="nil"/>
              <w:bottom w:val="nil"/>
              <w:right w:val="nil"/>
            </w:tcBorders>
            <w:shd w:val="clear" w:color="auto" w:fill="FFFFFF"/>
          </w:tcPr>
          <w:p w14:paraId="64ADD834">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1.475</w:t>
            </w:r>
          </w:p>
        </w:tc>
      </w:tr>
      <w:tr w14:paraId="0C6E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1D2D5465">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H</w:t>
            </w:r>
            <w:r>
              <w:rPr>
                <w:rFonts w:hint="default" w:ascii="Times New Roman" w:hAnsi="Times New Roman" w:cs="Times New Roman"/>
                <w:b w:val="0"/>
                <w:bCs/>
                <w:color w:val="000000"/>
                <w:vertAlign w:val="baseline"/>
                <w:lang w:val="en-US" w:eastAsia="zh-CN"/>
              </w:rPr>
              <w:t>istory of falls</w:t>
            </w:r>
            <w:r>
              <w:rPr>
                <w:rFonts w:hint="eastAsia" w:ascii="Times New Roman" w:hAnsi="Times New Roman" w:cs="Times New Roman"/>
                <w:b w:val="0"/>
                <w:bCs/>
                <w:color w:val="000000"/>
                <w:vertAlign w:val="baseline"/>
                <w:lang w:val="en-US" w:eastAsia="zh-CN"/>
              </w:rPr>
              <w:t xml:space="preserve"> in the past year</w:t>
            </w:r>
          </w:p>
        </w:tc>
        <w:tc>
          <w:tcPr>
            <w:tcW w:w="2503" w:type="dxa"/>
            <w:tcBorders>
              <w:top w:val="nil"/>
              <w:left w:val="nil"/>
              <w:bottom w:val="nil"/>
              <w:right w:val="nil"/>
            </w:tcBorders>
            <w:shd w:val="clear" w:color="auto" w:fill="FFFFFF"/>
          </w:tcPr>
          <w:p w14:paraId="3779E763">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1.034</w:t>
            </w:r>
          </w:p>
        </w:tc>
        <w:tc>
          <w:tcPr>
            <w:tcW w:w="2504" w:type="dxa"/>
            <w:tcBorders>
              <w:top w:val="nil"/>
              <w:left w:val="nil"/>
              <w:bottom w:val="nil"/>
              <w:right w:val="nil"/>
            </w:tcBorders>
            <w:shd w:val="clear" w:color="auto" w:fill="FFFFFF"/>
            <w:vAlign w:val="top"/>
          </w:tcPr>
          <w:p w14:paraId="142C8C8A">
            <w:pPr>
              <w:rPr>
                <w:rFonts w:hint="default" w:ascii="Times New Roman" w:hAnsi="Times New Roman" w:eastAsia="等线" w:cs="Times New Roman"/>
                <w:b w:val="0"/>
                <w:bCs/>
                <w:color w:val="000000"/>
                <w:kern w:val="2"/>
                <w:sz w:val="21"/>
                <w:szCs w:val="22"/>
                <w:vertAlign w:val="baseline"/>
                <w:lang w:val="en-US" w:eastAsia="zh-CN" w:bidi="ar-SA"/>
              </w:rPr>
            </w:pPr>
            <w:r>
              <w:rPr>
                <w:rFonts w:hint="eastAsia" w:ascii="Times New Roman" w:hAnsi="Times New Roman" w:cs="Times New Roman"/>
                <w:b w:val="0"/>
                <w:bCs/>
                <w:color w:val="000000"/>
                <w:vertAlign w:val="baseline"/>
                <w:lang w:val="en-US" w:eastAsia="zh-CN"/>
              </w:rPr>
              <w:t>1.034</w:t>
            </w:r>
          </w:p>
        </w:tc>
      </w:tr>
      <w:tr w14:paraId="48E5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nil"/>
              <w:right w:val="nil"/>
            </w:tcBorders>
            <w:shd w:val="clear" w:color="auto" w:fill="FFFFFF"/>
          </w:tcPr>
          <w:p w14:paraId="6A888261">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Fractures prior to index hip fracture</w:t>
            </w:r>
          </w:p>
        </w:tc>
        <w:tc>
          <w:tcPr>
            <w:tcW w:w="2503" w:type="dxa"/>
            <w:tcBorders>
              <w:top w:val="nil"/>
              <w:left w:val="nil"/>
              <w:bottom w:val="nil"/>
              <w:right w:val="nil"/>
            </w:tcBorders>
            <w:shd w:val="clear" w:color="auto" w:fill="FFFFFF"/>
          </w:tcPr>
          <w:p w14:paraId="71DB549A">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1.024</w:t>
            </w:r>
          </w:p>
        </w:tc>
        <w:tc>
          <w:tcPr>
            <w:tcW w:w="2504" w:type="dxa"/>
            <w:tcBorders>
              <w:top w:val="nil"/>
              <w:left w:val="nil"/>
              <w:bottom w:val="nil"/>
              <w:right w:val="nil"/>
            </w:tcBorders>
            <w:shd w:val="clear" w:color="auto" w:fill="FFFFFF"/>
            <w:vAlign w:val="top"/>
          </w:tcPr>
          <w:p w14:paraId="01B49039">
            <w:pPr>
              <w:rPr>
                <w:rFonts w:hint="default" w:ascii="Times New Roman" w:hAnsi="Times New Roman" w:eastAsia="等线" w:cs="Times New Roman"/>
                <w:b w:val="0"/>
                <w:bCs/>
                <w:color w:val="000000"/>
                <w:kern w:val="2"/>
                <w:sz w:val="21"/>
                <w:szCs w:val="22"/>
                <w:vertAlign w:val="baseline"/>
                <w:lang w:val="en-US" w:eastAsia="zh-CN" w:bidi="ar-SA"/>
              </w:rPr>
            </w:pPr>
            <w:r>
              <w:rPr>
                <w:rFonts w:hint="eastAsia" w:ascii="Times New Roman" w:hAnsi="Times New Roman" w:cs="Times New Roman"/>
                <w:b w:val="0"/>
                <w:bCs/>
                <w:color w:val="000000"/>
                <w:vertAlign w:val="baseline"/>
                <w:lang w:val="en-US" w:eastAsia="zh-CN"/>
              </w:rPr>
              <w:t>1.024</w:t>
            </w:r>
          </w:p>
        </w:tc>
      </w:tr>
      <w:tr w14:paraId="268F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Borders>
              <w:top w:val="nil"/>
              <w:left w:val="nil"/>
              <w:bottom w:val="single" w:color="000000" w:sz="12" w:space="0"/>
              <w:right w:val="nil"/>
            </w:tcBorders>
            <w:shd w:val="clear" w:color="auto" w:fill="FFFFFF"/>
          </w:tcPr>
          <w:p w14:paraId="7C215CA7">
            <w:pPr>
              <w:rPr>
                <w:rFonts w:hint="default" w:ascii="Times New Roman" w:hAnsi="Times New Roman" w:cs="Times New Roman"/>
                <w:b w:val="0"/>
                <w:bCs/>
                <w:color w:val="000000"/>
                <w:vertAlign w:val="baseline"/>
                <w:lang w:val="en-US" w:eastAsia="zh-CN"/>
              </w:rPr>
            </w:pPr>
            <w:r>
              <w:rPr>
                <w:rFonts w:hint="default" w:ascii="Times New Roman" w:hAnsi="Times New Roman" w:cs="Times New Roman"/>
                <w:b w:val="0"/>
                <w:bCs/>
                <w:color w:val="000000"/>
                <w:vertAlign w:val="baseline"/>
                <w:lang w:val="en-US" w:eastAsia="zh-CN"/>
              </w:rPr>
              <w:t>Season of hip fracture</w:t>
            </w:r>
          </w:p>
        </w:tc>
        <w:tc>
          <w:tcPr>
            <w:tcW w:w="2503" w:type="dxa"/>
            <w:tcBorders>
              <w:top w:val="nil"/>
              <w:left w:val="nil"/>
              <w:bottom w:val="single" w:color="000000" w:sz="12" w:space="0"/>
              <w:right w:val="nil"/>
            </w:tcBorders>
            <w:shd w:val="clear" w:color="auto" w:fill="FFFFFF"/>
          </w:tcPr>
          <w:p w14:paraId="3479EDB4">
            <w:pPr>
              <w:rPr>
                <w:rFonts w:hint="default" w:ascii="Times New Roman" w:hAnsi="Times New Roman" w:cs="Times New Roman"/>
                <w:b w:val="0"/>
                <w:bCs/>
                <w:color w:val="000000"/>
                <w:vertAlign w:val="baseline"/>
                <w:lang w:val="en-US" w:eastAsia="zh-CN"/>
              </w:rPr>
            </w:pPr>
            <w:r>
              <w:rPr>
                <w:rFonts w:hint="eastAsia" w:ascii="Times New Roman" w:hAnsi="Times New Roman" w:cs="Times New Roman"/>
                <w:b w:val="0"/>
                <w:bCs/>
                <w:color w:val="000000"/>
                <w:vertAlign w:val="baseline"/>
                <w:lang w:val="en-US" w:eastAsia="zh-CN"/>
              </w:rPr>
              <w:t>1.012</w:t>
            </w:r>
          </w:p>
        </w:tc>
        <w:tc>
          <w:tcPr>
            <w:tcW w:w="2504" w:type="dxa"/>
            <w:tcBorders>
              <w:top w:val="nil"/>
              <w:left w:val="nil"/>
              <w:bottom w:val="single" w:color="000000" w:sz="12" w:space="0"/>
              <w:right w:val="nil"/>
            </w:tcBorders>
            <w:shd w:val="clear" w:color="auto" w:fill="FFFFFF"/>
            <w:vAlign w:val="top"/>
          </w:tcPr>
          <w:p w14:paraId="5711690E">
            <w:pPr>
              <w:rPr>
                <w:rFonts w:hint="default" w:ascii="Times New Roman" w:hAnsi="Times New Roman" w:eastAsia="等线" w:cs="Times New Roman"/>
                <w:b w:val="0"/>
                <w:bCs/>
                <w:color w:val="000000"/>
                <w:kern w:val="2"/>
                <w:sz w:val="21"/>
                <w:szCs w:val="22"/>
                <w:vertAlign w:val="baseline"/>
                <w:lang w:val="en-US" w:eastAsia="zh-CN" w:bidi="ar-SA"/>
              </w:rPr>
            </w:pPr>
            <w:r>
              <w:rPr>
                <w:rFonts w:hint="eastAsia" w:ascii="Times New Roman" w:hAnsi="Times New Roman" w:cs="Times New Roman"/>
                <w:b w:val="0"/>
                <w:bCs/>
                <w:color w:val="000000"/>
                <w:vertAlign w:val="baseline"/>
                <w:lang w:val="en-US" w:eastAsia="zh-CN"/>
              </w:rPr>
              <w:t>1.012</w:t>
            </w:r>
          </w:p>
        </w:tc>
      </w:tr>
    </w:tbl>
    <w:p w14:paraId="49824F43">
      <w:pPr>
        <w:rPr>
          <w:rFonts w:hint="eastAsia" w:eastAsia="等线"/>
          <w:lang w:val="en-US" w:eastAsia="zh-CN"/>
        </w:rPr>
      </w:pPr>
    </w:p>
    <w:p w14:paraId="3C7B6C0F">
      <w:pPr>
        <w:rPr>
          <w:rFonts w:hint="default" w:ascii="Times New Roman" w:hAnsi="Times New Roman" w:cs="Times New Roman"/>
          <w:b/>
          <w:bCs/>
          <w:lang w:val="en-US" w:eastAsia="zh-CN"/>
        </w:rPr>
      </w:pPr>
    </w:p>
    <w:p w14:paraId="6FF1F4E5">
      <w:pPr>
        <w:jc w:val="left"/>
        <w:rPr>
          <w:rFonts w:hint="default" w:ascii="Times New Roman" w:hAnsi="Times New Roman" w:eastAsia="宋体" w:cs="Times New Roman"/>
          <w:b/>
          <w:bCs/>
          <w:i w:val="0"/>
          <w:iCs w:val="0"/>
          <w:caps w:val="0"/>
          <w:color w:val="404040"/>
          <w:spacing w:val="0"/>
          <w:sz w:val="21"/>
          <w:szCs w:val="21"/>
          <w:shd w:val="clear" w:fill="FFFFFF"/>
          <w:lang w:val="en-US" w:eastAsia="zh-CN"/>
        </w:rPr>
      </w:pPr>
      <w:r>
        <w:rPr>
          <w:rFonts w:hint="eastAsia" w:ascii="Times New Roman" w:hAnsi="Times New Roman" w:eastAsia="宋体" w:cs="Times New Roman"/>
          <w:b/>
          <w:bCs/>
          <w:i w:val="0"/>
          <w:iCs w:val="0"/>
          <w:caps w:val="0"/>
          <w:color w:val="404040"/>
          <w:spacing w:val="0"/>
          <w:sz w:val="21"/>
          <w:szCs w:val="21"/>
          <w:shd w:val="clear" w:fill="FFFFFF"/>
          <w:lang w:val="en-US" w:eastAsia="zh-CN"/>
        </w:rPr>
        <w:t>Supplementary Table 8. Complete backward elimination steps (removal criterion: </w:t>
      </w:r>
      <w:r>
        <w:rPr>
          <w:rFonts w:hint="eastAsia" w:ascii="Times New Roman" w:hAnsi="Times New Roman" w:eastAsia="宋体" w:cs="Times New Roman"/>
          <w:b/>
          <w:bCs/>
          <w:i/>
          <w:iCs/>
          <w:caps w:val="0"/>
          <w:color w:val="404040"/>
          <w:spacing w:val="0"/>
          <w:sz w:val="21"/>
          <w:szCs w:val="21"/>
          <w:shd w:val="clear" w:fill="FFFFFF"/>
          <w:lang w:val="en-US" w:eastAsia="zh-CN"/>
        </w:rPr>
        <w:t>p</w:t>
      </w:r>
      <w:r>
        <w:rPr>
          <w:rFonts w:hint="eastAsia" w:ascii="Times New Roman" w:hAnsi="Times New Roman" w:eastAsia="宋体" w:cs="Times New Roman"/>
          <w:b/>
          <w:bCs/>
          <w:i w:val="0"/>
          <w:iCs w:val="0"/>
          <w:caps w:val="0"/>
          <w:color w:val="404040"/>
          <w:spacing w:val="0"/>
          <w:sz w:val="21"/>
          <w:szCs w:val="21"/>
          <w:shd w:val="clear" w:fill="FFFFFF"/>
          <w:lang w:val="en-US" w:eastAsia="zh-CN"/>
        </w:rPr>
        <w:t>&gt;0.10)</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3453"/>
        <w:gridCol w:w="2355"/>
        <w:gridCol w:w="1884"/>
      </w:tblGrid>
      <w:tr w14:paraId="0C5B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tcBorders>
              <w:top w:val="single" w:color="000000" w:sz="12" w:space="0"/>
              <w:left w:val="nil"/>
              <w:bottom w:val="single" w:color="000000" w:sz="4" w:space="0"/>
              <w:right w:val="nil"/>
              <w:tl2br w:val="nil"/>
            </w:tcBorders>
            <w:shd w:val="clear" w:color="auto" w:fill="FFFFFF"/>
          </w:tcPr>
          <w:p w14:paraId="4E7FA8F0">
            <w:pPr>
              <w:rPr>
                <w:rFonts w:hint="default" w:ascii="Times New Roman" w:hAnsi="Times New Roman" w:eastAsia="宋体" w:cs="Times New Roman"/>
                <w:b/>
                <w:bCs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bCs w:val="0"/>
                <w:i w:val="0"/>
                <w:iCs w:val="0"/>
                <w:caps w:val="0"/>
                <w:color w:val="000000"/>
                <w:spacing w:val="0"/>
                <w:sz w:val="21"/>
                <w:szCs w:val="21"/>
                <w:shd w:val="clear" w:fill="FFFFFF"/>
                <w:vertAlign w:val="baseline"/>
                <w:lang w:val="en-US" w:eastAsia="zh-CN"/>
              </w:rPr>
              <w:t>Step</w:t>
            </w:r>
          </w:p>
        </w:tc>
        <w:tc>
          <w:tcPr>
            <w:tcW w:w="2026" w:type="pct"/>
            <w:tcBorders>
              <w:top w:val="single" w:color="000000" w:sz="12" w:space="0"/>
              <w:left w:val="nil"/>
              <w:bottom w:val="single" w:color="000000" w:sz="4" w:space="0"/>
              <w:right w:val="nil"/>
            </w:tcBorders>
            <w:shd w:val="clear" w:color="auto" w:fill="FFFFFF"/>
          </w:tcPr>
          <w:p w14:paraId="1A201787">
            <w:pPr>
              <w:rPr>
                <w:rFonts w:hint="default" w:ascii="Times New Roman" w:hAnsi="Times New Roman" w:eastAsia="宋体" w:cs="Times New Roman"/>
                <w:b/>
                <w:bCs w:val="0"/>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bCs w:val="0"/>
                <w:i w:val="0"/>
                <w:iCs w:val="0"/>
                <w:caps w:val="0"/>
                <w:color w:val="000000"/>
                <w:spacing w:val="0"/>
                <w:sz w:val="21"/>
                <w:szCs w:val="21"/>
                <w:shd w:val="clear" w:fill="FFFFFF"/>
                <w:vertAlign w:val="baseline"/>
                <w:lang w:val="en-US" w:eastAsia="zh-CN"/>
              </w:rPr>
              <w:t>Removed variable</w:t>
            </w:r>
          </w:p>
        </w:tc>
        <w:tc>
          <w:tcPr>
            <w:tcW w:w="1382" w:type="pct"/>
            <w:tcBorders>
              <w:top w:val="single" w:color="000000" w:sz="12" w:space="0"/>
              <w:left w:val="nil"/>
              <w:bottom w:val="single" w:color="000000" w:sz="4" w:space="0"/>
              <w:right w:val="nil"/>
            </w:tcBorders>
            <w:shd w:val="clear" w:color="auto" w:fill="FFFFFF"/>
          </w:tcPr>
          <w:p w14:paraId="4F486187">
            <w:pPr>
              <w:rPr>
                <w:rFonts w:hint="default" w:ascii="Times New Roman" w:hAnsi="Times New Roman" w:eastAsia="宋体" w:cs="Times New Roman"/>
                <w:b/>
                <w:bCs w:val="0"/>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bCs w:val="0"/>
                <w:i/>
                <w:iCs/>
                <w:color w:val="000000"/>
                <w:spacing w:val="0"/>
                <w:sz w:val="21"/>
                <w:szCs w:val="21"/>
                <w:shd w:val="clear" w:fill="FFFFFF"/>
                <w:vertAlign w:val="baseline"/>
                <w:lang w:val="en-US" w:eastAsia="zh-CN"/>
              </w:rPr>
              <w:t>P</w:t>
            </w:r>
            <w:r>
              <w:rPr>
                <w:rFonts w:hint="eastAsia" w:ascii="Times New Roman" w:hAnsi="Times New Roman" w:eastAsia="宋体" w:cs="Times New Roman"/>
                <w:b/>
                <w:bCs w:val="0"/>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宋体" w:cs="Times New Roman"/>
                <w:b/>
                <w:bCs w:val="0"/>
                <w:i w:val="0"/>
                <w:iCs w:val="0"/>
                <w:caps w:val="0"/>
                <w:color w:val="000000"/>
                <w:spacing w:val="0"/>
                <w:sz w:val="21"/>
                <w:szCs w:val="21"/>
                <w:shd w:val="clear" w:fill="FFFFFF"/>
                <w:vertAlign w:val="baseline"/>
                <w:lang w:val="en-US" w:eastAsia="zh-CN"/>
              </w:rPr>
              <w:t>value at removal</w:t>
            </w:r>
          </w:p>
        </w:tc>
        <w:tc>
          <w:tcPr>
            <w:tcW w:w="1105" w:type="pct"/>
            <w:tcBorders>
              <w:top w:val="single" w:color="000000" w:sz="12" w:space="0"/>
              <w:left w:val="nil"/>
              <w:bottom w:val="single" w:color="000000" w:sz="4" w:space="0"/>
              <w:right w:val="nil"/>
            </w:tcBorders>
            <w:shd w:val="clear" w:color="auto" w:fill="FFFFFF"/>
          </w:tcPr>
          <w:p w14:paraId="53542F63">
            <w:pPr>
              <w:rPr>
                <w:rFonts w:hint="default" w:ascii="Times New Roman" w:hAnsi="Times New Roman" w:eastAsia="宋体" w:cs="Times New Roman"/>
                <w:b/>
                <w:bCs w:val="0"/>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bCs w:val="0"/>
                <w:i w:val="0"/>
                <w:iCs w:val="0"/>
                <w:caps w:val="0"/>
                <w:color w:val="000000"/>
                <w:spacing w:val="0"/>
                <w:sz w:val="21"/>
                <w:szCs w:val="21"/>
                <w:shd w:val="clear" w:fill="FFFFFF"/>
                <w:vertAlign w:val="baseline"/>
                <w:lang w:val="en-US" w:eastAsia="zh-CN"/>
              </w:rPr>
              <w:t>Variables retained</w:t>
            </w:r>
          </w:p>
        </w:tc>
      </w:tr>
      <w:tr w14:paraId="53CE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tcBorders>
              <w:top w:val="single" w:color="000000" w:sz="4" w:space="0"/>
              <w:left w:val="nil"/>
              <w:bottom w:val="nil"/>
              <w:right w:val="nil"/>
            </w:tcBorders>
            <w:shd w:val="clear" w:color="auto" w:fill="FFFFFF"/>
          </w:tcPr>
          <w:p w14:paraId="074A4EB5">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w:t>
            </w:r>
          </w:p>
        </w:tc>
        <w:tc>
          <w:tcPr>
            <w:tcW w:w="2026" w:type="pct"/>
            <w:tcBorders>
              <w:top w:val="single" w:color="000000" w:sz="4" w:space="0"/>
              <w:left w:val="nil"/>
              <w:bottom w:val="nil"/>
              <w:right w:val="nil"/>
            </w:tcBorders>
            <w:shd w:val="clear" w:color="auto" w:fill="FFFFFF"/>
          </w:tcPr>
          <w:p w14:paraId="044CC967">
            <w:pPr>
              <w:rPr>
                <w:rFonts w:hint="default" w:ascii="Times New Roman" w:hAnsi="Times New Roman" w:eastAsia="宋体" w:cs="Times New Roman"/>
                <w:b w:val="0"/>
                <w:bCs w:val="0"/>
                <w:i w:val="0"/>
                <w:iCs w:val="0"/>
                <w:caps w:val="0"/>
                <w:color w:val="000000"/>
                <w:spacing w:val="0"/>
                <w:sz w:val="21"/>
                <w:szCs w:val="21"/>
                <w:shd w:val="clear" w:fill="FFFFFF"/>
                <w:vertAlign w:val="baseline"/>
                <w:lang w:val="en-US" w:eastAsia="zh-CN"/>
              </w:rPr>
            </w:pPr>
            <w:r>
              <w:rPr>
                <w:rFonts w:ascii="Times New Roman" w:hAnsi="Times New Roman" w:cs="Times New Roman"/>
                <w:b w:val="0"/>
                <w:bCs w:val="0"/>
                <w:highlight w:val="none"/>
              </w:rPr>
              <w:t>Osteocalcin</w:t>
            </w:r>
          </w:p>
        </w:tc>
        <w:tc>
          <w:tcPr>
            <w:tcW w:w="1382" w:type="pct"/>
            <w:tcBorders>
              <w:top w:val="single" w:color="000000" w:sz="4" w:space="0"/>
              <w:left w:val="nil"/>
              <w:bottom w:val="nil"/>
              <w:right w:val="nil"/>
            </w:tcBorders>
            <w:shd w:val="clear" w:color="auto" w:fill="FFFFFF"/>
          </w:tcPr>
          <w:p w14:paraId="3DEE28C8">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0.952</w:t>
            </w:r>
          </w:p>
        </w:tc>
        <w:tc>
          <w:tcPr>
            <w:tcW w:w="1105" w:type="pct"/>
            <w:tcBorders>
              <w:top w:val="single" w:color="000000" w:sz="4" w:space="0"/>
              <w:left w:val="nil"/>
              <w:bottom w:val="nil"/>
              <w:right w:val="nil"/>
            </w:tcBorders>
            <w:shd w:val="clear" w:color="auto" w:fill="FFFFFF"/>
          </w:tcPr>
          <w:p w14:paraId="3F3800BF">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11</w:t>
            </w:r>
          </w:p>
        </w:tc>
      </w:tr>
      <w:tr w14:paraId="252D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tcBorders>
              <w:top w:val="nil"/>
              <w:left w:val="nil"/>
              <w:bottom w:val="nil"/>
              <w:right w:val="nil"/>
            </w:tcBorders>
            <w:shd w:val="clear" w:color="auto" w:fill="FFFFFF"/>
            <w:vAlign w:val="top"/>
          </w:tcPr>
          <w:p w14:paraId="7F5586AC">
            <w:pPr>
              <w:jc w:val="left"/>
              <w:rPr>
                <w:rFonts w:hint="default" w:ascii="Times New Roman" w:hAnsi="Times New Roman" w:cs="Times New Roman" w:eastAsiaTheme="minorEastAsia"/>
                <w:b w:val="0"/>
                <w:bCs/>
                <w:color w:val="000000"/>
                <w:kern w:val="2"/>
                <w:sz w:val="21"/>
                <w:szCs w:val="24"/>
                <w:lang w:val="en-US" w:eastAsia="zh-CN" w:bidi="ar-SA"/>
              </w:rPr>
            </w:pPr>
            <w:r>
              <w:rPr>
                <w:rFonts w:hint="eastAsia" w:ascii="Times New Roman" w:hAnsi="Times New Roman" w:cs="Times New Roman" w:eastAsiaTheme="minorEastAsia"/>
                <w:b w:val="0"/>
                <w:bCs/>
                <w:color w:val="000000"/>
                <w:kern w:val="2"/>
                <w:sz w:val="21"/>
                <w:szCs w:val="24"/>
                <w:lang w:val="en-US" w:eastAsia="zh-CN" w:bidi="ar-SA"/>
              </w:rPr>
              <w:t>2</w:t>
            </w:r>
          </w:p>
        </w:tc>
        <w:tc>
          <w:tcPr>
            <w:tcW w:w="2026" w:type="pct"/>
            <w:tcBorders>
              <w:top w:val="nil"/>
              <w:left w:val="nil"/>
              <w:bottom w:val="nil"/>
              <w:right w:val="nil"/>
            </w:tcBorders>
            <w:shd w:val="clear" w:color="auto" w:fill="FFFFFF"/>
          </w:tcPr>
          <w:p w14:paraId="3037062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t>Anti-osteoporosis treatment</w:t>
            </w:r>
          </w:p>
        </w:tc>
        <w:tc>
          <w:tcPr>
            <w:tcW w:w="1382" w:type="pct"/>
            <w:tcBorders>
              <w:top w:val="nil"/>
              <w:left w:val="nil"/>
              <w:bottom w:val="nil"/>
              <w:right w:val="nil"/>
            </w:tcBorders>
            <w:shd w:val="clear" w:color="auto" w:fill="FFFFFF"/>
          </w:tcPr>
          <w:p w14:paraId="090592B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0.604</w:t>
            </w:r>
          </w:p>
        </w:tc>
        <w:tc>
          <w:tcPr>
            <w:tcW w:w="1105" w:type="pct"/>
            <w:tcBorders>
              <w:top w:val="nil"/>
              <w:left w:val="nil"/>
              <w:bottom w:val="nil"/>
              <w:right w:val="nil"/>
            </w:tcBorders>
            <w:shd w:val="clear" w:color="auto" w:fill="FFFFFF"/>
          </w:tcPr>
          <w:p w14:paraId="21A229CE">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10</w:t>
            </w:r>
          </w:p>
        </w:tc>
      </w:tr>
      <w:tr w14:paraId="77AB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tcBorders>
              <w:top w:val="nil"/>
              <w:left w:val="nil"/>
              <w:bottom w:val="nil"/>
              <w:right w:val="nil"/>
            </w:tcBorders>
            <w:shd w:val="clear" w:color="auto" w:fill="FFFFFF"/>
            <w:vAlign w:val="top"/>
          </w:tcPr>
          <w:p w14:paraId="139682CA">
            <w:pPr>
              <w:jc w:val="left"/>
              <w:rPr>
                <w:rFonts w:hint="default" w:ascii="Times New Roman" w:hAnsi="Times New Roman" w:cs="Times New Roman" w:eastAsiaTheme="minorEastAsia"/>
                <w:b w:val="0"/>
                <w:bCs/>
                <w:color w:val="000000"/>
                <w:kern w:val="2"/>
                <w:sz w:val="21"/>
                <w:szCs w:val="24"/>
                <w:lang w:val="en-US" w:eastAsia="zh-CN" w:bidi="ar-SA"/>
              </w:rPr>
            </w:pPr>
            <w:r>
              <w:rPr>
                <w:rFonts w:hint="eastAsia" w:ascii="Times New Roman" w:hAnsi="Times New Roman" w:cs="Times New Roman" w:eastAsiaTheme="minorEastAsia"/>
                <w:b w:val="0"/>
                <w:bCs/>
                <w:color w:val="000000"/>
                <w:kern w:val="2"/>
                <w:sz w:val="21"/>
                <w:szCs w:val="24"/>
                <w:lang w:val="en-US" w:eastAsia="zh-CN" w:bidi="ar-SA"/>
              </w:rPr>
              <w:t>3</w:t>
            </w:r>
          </w:p>
        </w:tc>
        <w:tc>
          <w:tcPr>
            <w:tcW w:w="2026" w:type="pct"/>
            <w:tcBorders>
              <w:top w:val="nil"/>
              <w:left w:val="nil"/>
              <w:bottom w:val="nil"/>
              <w:right w:val="nil"/>
            </w:tcBorders>
            <w:shd w:val="clear" w:color="auto" w:fill="FFFFFF"/>
          </w:tcPr>
          <w:p w14:paraId="0EA81FA3">
            <w:pP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Bone health treatment</w:t>
            </w:r>
          </w:p>
        </w:tc>
        <w:tc>
          <w:tcPr>
            <w:tcW w:w="1382" w:type="pct"/>
            <w:tcBorders>
              <w:top w:val="nil"/>
              <w:left w:val="nil"/>
              <w:bottom w:val="nil"/>
              <w:right w:val="nil"/>
            </w:tcBorders>
            <w:shd w:val="clear" w:color="auto" w:fill="FFFFFF"/>
          </w:tcPr>
          <w:p w14:paraId="1148460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0.584</w:t>
            </w:r>
          </w:p>
        </w:tc>
        <w:tc>
          <w:tcPr>
            <w:tcW w:w="1105" w:type="pct"/>
            <w:tcBorders>
              <w:top w:val="nil"/>
              <w:left w:val="nil"/>
              <w:bottom w:val="nil"/>
              <w:right w:val="nil"/>
            </w:tcBorders>
            <w:shd w:val="clear" w:color="auto" w:fill="FFFFFF"/>
          </w:tcPr>
          <w:p w14:paraId="73AF65F8">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9</w:t>
            </w:r>
          </w:p>
        </w:tc>
      </w:tr>
      <w:tr w14:paraId="124A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tcBorders>
              <w:top w:val="nil"/>
              <w:left w:val="nil"/>
              <w:bottom w:val="nil"/>
              <w:right w:val="nil"/>
            </w:tcBorders>
            <w:shd w:val="clear" w:color="auto" w:fill="FFFFFF"/>
            <w:vAlign w:val="top"/>
          </w:tcPr>
          <w:p w14:paraId="53854FE4">
            <w:pPr>
              <w:jc w:val="left"/>
              <w:rPr>
                <w:rFonts w:hint="default" w:ascii="Times New Roman" w:hAnsi="Times New Roman" w:cs="Times New Roman" w:eastAsiaTheme="minorEastAsia"/>
                <w:b w:val="0"/>
                <w:bCs/>
                <w:color w:val="000000"/>
                <w:kern w:val="2"/>
                <w:sz w:val="21"/>
                <w:szCs w:val="24"/>
                <w:lang w:val="en-US" w:eastAsia="zh-CN" w:bidi="ar-SA"/>
              </w:rPr>
            </w:pPr>
            <w:r>
              <w:rPr>
                <w:rFonts w:hint="eastAsia" w:ascii="Times New Roman" w:hAnsi="Times New Roman" w:cs="Times New Roman" w:eastAsiaTheme="minorEastAsia"/>
                <w:b w:val="0"/>
                <w:bCs/>
                <w:color w:val="000000"/>
                <w:kern w:val="2"/>
                <w:sz w:val="21"/>
                <w:szCs w:val="24"/>
                <w:lang w:val="en-US" w:eastAsia="zh-CN" w:bidi="ar-SA"/>
              </w:rPr>
              <w:t>4</w:t>
            </w:r>
          </w:p>
        </w:tc>
        <w:tc>
          <w:tcPr>
            <w:tcW w:w="2026" w:type="pct"/>
            <w:tcBorders>
              <w:top w:val="nil"/>
              <w:left w:val="nil"/>
              <w:bottom w:val="nil"/>
              <w:right w:val="nil"/>
            </w:tcBorders>
            <w:shd w:val="clear" w:color="auto" w:fill="FFFFFF"/>
          </w:tcPr>
          <w:p w14:paraId="0652CFA0">
            <w:pP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Fractures prior to index hip fracture</w:t>
            </w:r>
          </w:p>
        </w:tc>
        <w:tc>
          <w:tcPr>
            <w:tcW w:w="1382" w:type="pct"/>
            <w:tcBorders>
              <w:top w:val="nil"/>
              <w:left w:val="nil"/>
              <w:bottom w:val="nil"/>
              <w:right w:val="nil"/>
            </w:tcBorders>
            <w:shd w:val="clear" w:color="auto" w:fill="FFFFFF"/>
          </w:tcPr>
          <w:p w14:paraId="0D947B86">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0.362</w:t>
            </w:r>
          </w:p>
        </w:tc>
        <w:tc>
          <w:tcPr>
            <w:tcW w:w="1105" w:type="pct"/>
            <w:tcBorders>
              <w:top w:val="nil"/>
              <w:left w:val="nil"/>
              <w:bottom w:val="nil"/>
              <w:right w:val="nil"/>
            </w:tcBorders>
            <w:shd w:val="clear" w:color="auto" w:fill="FFFFFF"/>
          </w:tcPr>
          <w:p w14:paraId="08E29C3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8</w:t>
            </w:r>
          </w:p>
        </w:tc>
      </w:tr>
      <w:tr w14:paraId="3BF3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tcBorders>
              <w:top w:val="nil"/>
              <w:left w:val="nil"/>
              <w:bottom w:val="nil"/>
              <w:right w:val="nil"/>
            </w:tcBorders>
            <w:shd w:val="clear" w:color="auto" w:fill="FFFFFF"/>
            <w:vAlign w:val="top"/>
          </w:tcPr>
          <w:p w14:paraId="5AAC6BB2">
            <w:pPr>
              <w:jc w:val="left"/>
              <w:rPr>
                <w:rFonts w:hint="default" w:ascii="Times New Roman" w:hAnsi="Times New Roman" w:cs="Times New Roman" w:eastAsiaTheme="minorEastAsia"/>
                <w:b w:val="0"/>
                <w:bCs/>
                <w:color w:val="000000"/>
                <w:kern w:val="2"/>
                <w:sz w:val="21"/>
                <w:szCs w:val="24"/>
                <w:lang w:val="en-US" w:eastAsia="zh-CN" w:bidi="ar-SA"/>
              </w:rPr>
            </w:pPr>
            <w:r>
              <w:rPr>
                <w:rFonts w:hint="eastAsia" w:ascii="Times New Roman" w:hAnsi="Times New Roman" w:cs="Times New Roman" w:eastAsiaTheme="minorEastAsia"/>
                <w:b w:val="0"/>
                <w:bCs/>
                <w:color w:val="000000"/>
                <w:kern w:val="2"/>
                <w:sz w:val="21"/>
                <w:szCs w:val="24"/>
                <w:lang w:val="en-US" w:eastAsia="zh-CN" w:bidi="ar-SA"/>
              </w:rPr>
              <w:t>5</w:t>
            </w:r>
          </w:p>
        </w:tc>
        <w:tc>
          <w:tcPr>
            <w:tcW w:w="2026" w:type="pct"/>
            <w:tcBorders>
              <w:top w:val="nil"/>
              <w:left w:val="nil"/>
              <w:bottom w:val="nil"/>
              <w:right w:val="nil"/>
            </w:tcBorders>
            <w:shd w:val="clear" w:color="auto" w:fill="FFFFFF"/>
            <w:vAlign w:val="top"/>
          </w:tcPr>
          <w:p w14:paraId="1ECB7576">
            <w:pPr>
              <w:rPr>
                <w:rFonts w:hint="eastAsia" w:ascii="Times New Roman" w:hAnsi="Times New Roman" w:eastAsia="宋体" w:cs="Times New Roman"/>
                <w:b w:val="0"/>
                <w:i w:val="0"/>
                <w:iCs w:val="0"/>
                <w:caps w:val="0"/>
                <w:color w:val="000000"/>
                <w:spacing w:val="0"/>
                <w:kern w:val="2"/>
                <w:sz w:val="21"/>
                <w:szCs w:val="21"/>
                <w:shd w:val="clear" w:fill="FFFFFF"/>
                <w:vertAlign w:val="baseline"/>
                <w:lang w:val="en-US" w:eastAsia="zh-CN" w:bidi="ar-SA"/>
              </w:rPr>
            </w:pPr>
            <w:r>
              <w:rPr>
                <w:rFonts w:hint="default" w:ascii="Times New Roman" w:hAnsi="Times New Roman" w:cs="Times New Roman"/>
              </w:rPr>
              <w:t>Parkinson’s disease</w:t>
            </w:r>
          </w:p>
        </w:tc>
        <w:tc>
          <w:tcPr>
            <w:tcW w:w="1382" w:type="pct"/>
            <w:tcBorders>
              <w:top w:val="nil"/>
              <w:left w:val="nil"/>
              <w:bottom w:val="nil"/>
              <w:right w:val="nil"/>
            </w:tcBorders>
            <w:shd w:val="clear" w:color="auto" w:fill="FFFFFF"/>
            <w:vAlign w:val="top"/>
          </w:tcPr>
          <w:p w14:paraId="1F3224CF">
            <w:pPr>
              <w:rPr>
                <w:rFonts w:hint="default" w:ascii="Times New Roman" w:hAnsi="Times New Roman" w:eastAsia="宋体" w:cs="Times New Roman"/>
                <w:b w:val="0"/>
                <w:i w:val="0"/>
                <w:iCs w:val="0"/>
                <w:caps w:val="0"/>
                <w:color w:val="000000"/>
                <w:spacing w:val="0"/>
                <w:kern w:val="2"/>
                <w:sz w:val="21"/>
                <w:szCs w:val="21"/>
                <w:shd w:val="clear" w:fill="FFFFFF"/>
                <w:vertAlign w:val="baseline"/>
                <w:lang w:val="en-US" w:eastAsia="zh-CN" w:bidi="ar-SA"/>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0.285</w:t>
            </w:r>
          </w:p>
        </w:tc>
        <w:tc>
          <w:tcPr>
            <w:tcW w:w="1105" w:type="pct"/>
            <w:tcBorders>
              <w:top w:val="nil"/>
              <w:left w:val="nil"/>
              <w:bottom w:val="nil"/>
              <w:right w:val="nil"/>
            </w:tcBorders>
            <w:shd w:val="clear" w:color="auto" w:fill="FFFFFF"/>
            <w:vAlign w:val="top"/>
          </w:tcPr>
          <w:p w14:paraId="1CA739F4">
            <w:pPr>
              <w:rPr>
                <w:rFonts w:hint="default" w:ascii="Times New Roman" w:hAnsi="Times New Roman" w:eastAsia="宋体" w:cs="Times New Roman"/>
                <w:b w:val="0"/>
                <w:i w:val="0"/>
                <w:iCs w:val="0"/>
                <w:caps w:val="0"/>
                <w:color w:val="000000"/>
                <w:spacing w:val="0"/>
                <w:kern w:val="2"/>
                <w:sz w:val="21"/>
                <w:szCs w:val="21"/>
                <w:shd w:val="clear" w:fill="FFFFFF"/>
                <w:vertAlign w:val="baseline"/>
                <w:lang w:val="en-US" w:eastAsia="zh-CN" w:bidi="ar-SA"/>
              </w:rPr>
            </w:pPr>
            <w:r>
              <w:rPr>
                <w:rFonts w:hint="eastAsia" w:ascii="Times New Roman" w:hAnsi="Times New Roman" w:eastAsia="宋体" w:cs="Times New Roman"/>
                <w:b w:val="0"/>
                <w:i w:val="0"/>
                <w:iCs w:val="0"/>
                <w:caps w:val="0"/>
                <w:color w:val="000000"/>
                <w:spacing w:val="0"/>
                <w:kern w:val="2"/>
                <w:sz w:val="21"/>
                <w:szCs w:val="21"/>
                <w:shd w:val="clear" w:fill="FFFFFF"/>
                <w:vertAlign w:val="baseline"/>
                <w:lang w:val="en-US" w:eastAsia="zh-CN" w:bidi="ar-SA"/>
              </w:rPr>
              <w:t>7</w:t>
            </w:r>
          </w:p>
        </w:tc>
      </w:tr>
      <w:tr w14:paraId="37C2C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tcBorders>
              <w:top w:val="nil"/>
              <w:left w:val="nil"/>
              <w:bottom w:val="nil"/>
              <w:right w:val="nil"/>
            </w:tcBorders>
            <w:shd w:val="clear" w:color="auto" w:fill="FFFFFF"/>
            <w:vAlign w:val="top"/>
          </w:tcPr>
          <w:p w14:paraId="6CE6227D">
            <w:pPr>
              <w:jc w:val="left"/>
              <w:rPr>
                <w:rFonts w:hint="default" w:ascii="Times New Roman" w:hAnsi="Times New Roman" w:cs="Times New Roman" w:eastAsiaTheme="minorEastAsia"/>
                <w:b w:val="0"/>
                <w:bCs/>
                <w:color w:val="000000"/>
                <w:kern w:val="2"/>
                <w:sz w:val="21"/>
                <w:szCs w:val="24"/>
                <w:lang w:val="en-US" w:eastAsia="zh-CN" w:bidi="ar-SA"/>
              </w:rPr>
            </w:pPr>
            <w:r>
              <w:rPr>
                <w:rFonts w:hint="eastAsia" w:ascii="Times New Roman" w:hAnsi="Times New Roman" w:cs="Times New Roman" w:eastAsiaTheme="minorEastAsia"/>
                <w:b w:val="0"/>
                <w:bCs/>
                <w:color w:val="000000"/>
                <w:kern w:val="2"/>
                <w:sz w:val="21"/>
                <w:szCs w:val="24"/>
                <w:lang w:val="en-US" w:eastAsia="zh-CN" w:bidi="ar-SA"/>
              </w:rPr>
              <w:t>6</w:t>
            </w:r>
          </w:p>
        </w:tc>
        <w:tc>
          <w:tcPr>
            <w:tcW w:w="2026" w:type="pct"/>
            <w:tcBorders>
              <w:top w:val="nil"/>
              <w:left w:val="nil"/>
              <w:bottom w:val="nil"/>
              <w:right w:val="nil"/>
            </w:tcBorders>
            <w:shd w:val="clear" w:color="auto" w:fill="FFFFFF"/>
            <w:vAlign w:val="top"/>
          </w:tcPr>
          <w:p w14:paraId="6A4515B8">
            <w:pPr>
              <w:rPr>
                <w:rFonts w:hint="eastAsia" w:ascii="Times New Roman" w:hAnsi="Times New Roman" w:eastAsia="宋体" w:cs="Times New Roman"/>
                <w:b w:val="0"/>
                <w:i w:val="0"/>
                <w:iCs w:val="0"/>
                <w:caps w:val="0"/>
                <w:color w:val="000000"/>
                <w:spacing w:val="0"/>
                <w:kern w:val="2"/>
                <w:sz w:val="21"/>
                <w:szCs w:val="21"/>
                <w:shd w:val="clear" w:fill="FFFFFF"/>
                <w:vertAlign w:val="baseline"/>
                <w:lang w:val="en-US" w:eastAsia="zh-CN" w:bidi="ar-SA"/>
              </w:rPr>
            </w:pPr>
            <w:r>
              <w:rPr>
                <w:rFonts w:hint="default" w:ascii="Times New Roman" w:hAnsi="Times New Roman" w:cs="Times New Roman"/>
              </w:rPr>
              <w:t>Cerebrovascular disease</w:t>
            </w:r>
          </w:p>
        </w:tc>
        <w:tc>
          <w:tcPr>
            <w:tcW w:w="1382" w:type="pct"/>
            <w:tcBorders>
              <w:top w:val="nil"/>
              <w:left w:val="nil"/>
              <w:bottom w:val="nil"/>
              <w:right w:val="nil"/>
            </w:tcBorders>
            <w:shd w:val="clear" w:color="auto" w:fill="FFFFFF"/>
            <w:vAlign w:val="top"/>
          </w:tcPr>
          <w:p w14:paraId="3679FE8C">
            <w:pPr>
              <w:rPr>
                <w:rFonts w:hint="default" w:ascii="Times New Roman" w:hAnsi="Times New Roman" w:eastAsia="宋体" w:cs="Times New Roman"/>
                <w:b w:val="0"/>
                <w:i w:val="0"/>
                <w:iCs w:val="0"/>
                <w:caps w:val="0"/>
                <w:color w:val="000000"/>
                <w:spacing w:val="0"/>
                <w:kern w:val="2"/>
                <w:sz w:val="21"/>
                <w:szCs w:val="21"/>
                <w:shd w:val="clear" w:fill="FFFFFF"/>
                <w:vertAlign w:val="baseline"/>
                <w:lang w:val="en-US" w:eastAsia="zh-CN" w:bidi="ar-SA"/>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0.227</w:t>
            </w:r>
          </w:p>
        </w:tc>
        <w:tc>
          <w:tcPr>
            <w:tcW w:w="1105" w:type="pct"/>
            <w:tcBorders>
              <w:top w:val="nil"/>
              <w:left w:val="nil"/>
              <w:bottom w:val="nil"/>
              <w:right w:val="nil"/>
            </w:tcBorders>
            <w:shd w:val="clear" w:color="auto" w:fill="FFFFFF"/>
            <w:vAlign w:val="top"/>
          </w:tcPr>
          <w:p w14:paraId="2EBEC2BD">
            <w:pPr>
              <w:rPr>
                <w:rFonts w:hint="default" w:ascii="Times New Roman" w:hAnsi="Times New Roman" w:eastAsia="宋体" w:cs="Times New Roman"/>
                <w:b w:val="0"/>
                <w:i w:val="0"/>
                <w:iCs w:val="0"/>
                <w:caps w:val="0"/>
                <w:color w:val="000000"/>
                <w:spacing w:val="0"/>
                <w:kern w:val="2"/>
                <w:sz w:val="21"/>
                <w:szCs w:val="21"/>
                <w:shd w:val="clear" w:fill="FFFFFF"/>
                <w:vertAlign w:val="baseline"/>
                <w:lang w:val="en-US" w:eastAsia="zh-CN" w:bidi="ar-SA"/>
              </w:rPr>
            </w:pPr>
            <w:r>
              <w:rPr>
                <w:rFonts w:hint="eastAsia" w:ascii="Times New Roman" w:hAnsi="Times New Roman" w:eastAsia="宋体" w:cs="Times New Roman"/>
                <w:b w:val="0"/>
                <w:i w:val="0"/>
                <w:iCs w:val="0"/>
                <w:caps w:val="0"/>
                <w:color w:val="000000"/>
                <w:spacing w:val="0"/>
                <w:kern w:val="2"/>
                <w:sz w:val="21"/>
                <w:szCs w:val="21"/>
                <w:shd w:val="clear" w:fill="FFFFFF"/>
                <w:vertAlign w:val="baseline"/>
                <w:lang w:val="en-US" w:eastAsia="zh-CN" w:bidi="ar-SA"/>
              </w:rPr>
              <w:t>6</w:t>
            </w:r>
          </w:p>
        </w:tc>
      </w:tr>
      <w:tr w14:paraId="0EAF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tcBorders>
              <w:top w:val="nil"/>
              <w:left w:val="nil"/>
              <w:bottom w:val="nil"/>
              <w:right w:val="nil"/>
            </w:tcBorders>
            <w:shd w:val="clear" w:color="auto" w:fill="FFFFFF"/>
            <w:vAlign w:val="top"/>
          </w:tcPr>
          <w:p w14:paraId="301750DF">
            <w:pPr>
              <w:jc w:val="left"/>
              <w:rPr>
                <w:rFonts w:hint="default" w:ascii="Times New Roman" w:hAnsi="Times New Roman" w:cs="Times New Roman" w:eastAsiaTheme="minorEastAsia"/>
                <w:b w:val="0"/>
                <w:bCs/>
                <w:color w:val="000000"/>
                <w:kern w:val="2"/>
                <w:sz w:val="21"/>
                <w:szCs w:val="24"/>
                <w:lang w:val="en-US" w:eastAsia="zh-CN" w:bidi="ar-SA"/>
              </w:rPr>
            </w:pPr>
            <w:r>
              <w:rPr>
                <w:rFonts w:hint="eastAsia" w:ascii="Times New Roman" w:hAnsi="Times New Roman" w:cs="Times New Roman" w:eastAsiaTheme="minorEastAsia"/>
                <w:b w:val="0"/>
                <w:bCs/>
                <w:color w:val="000000"/>
                <w:kern w:val="2"/>
                <w:sz w:val="21"/>
                <w:szCs w:val="24"/>
                <w:lang w:val="en-US" w:eastAsia="zh-CN" w:bidi="ar-SA"/>
              </w:rPr>
              <w:t>7</w:t>
            </w:r>
          </w:p>
        </w:tc>
        <w:tc>
          <w:tcPr>
            <w:tcW w:w="2026" w:type="pct"/>
            <w:tcBorders>
              <w:top w:val="nil"/>
              <w:left w:val="nil"/>
              <w:bottom w:val="nil"/>
              <w:right w:val="nil"/>
            </w:tcBorders>
            <w:shd w:val="clear" w:color="auto" w:fill="FFFFFF"/>
          </w:tcPr>
          <w:p w14:paraId="240D3EF9">
            <w:pP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25OHD</w:t>
            </w:r>
          </w:p>
        </w:tc>
        <w:tc>
          <w:tcPr>
            <w:tcW w:w="1382" w:type="pct"/>
            <w:tcBorders>
              <w:top w:val="nil"/>
              <w:left w:val="nil"/>
              <w:bottom w:val="nil"/>
              <w:right w:val="nil"/>
            </w:tcBorders>
            <w:shd w:val="clear" w:color="auto" w:fill="FFFFFF"/>
          </w:tcPr>
          <w:p w14:paraId="2131F32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0.l57</w:t>
            </w:r>
          </w:p>
        </w:tc>
        <w:tc>
          <w:tcPr>
            <w:tcW w:w="1105" w:type="pct"/>
            <w:tcBorders>
              <w:top w:val="nil"/>
              <w:left w:val="nil"/>
              <w:bottom w:val="nil"/>
              <w:right w:val="nil"/>
            </w:tcBorders>
            <w:shd w:val="clear" w:color="auto" w:fill="FFFFFF"/>
          </w:tcPr>
          <w:p w14:paraId="13006F83">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5</w:t>
            </w:r>
          </w:p>
        </w:tc>
      </w:tr>
      <w:tr w14:paraId="6E22A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tcBorders>
              <w:top w:val="nil"/>
              <w:left w:val="nil"/>
              <w:bottom w:val="single" w:color="000000" w:sz="12" w:space="0"/>
              <w:right w:val="nil"/>
            </w:tcBorders>
            <w:shd w:val="clear" w:color="auto" w:fill="FFFFFF"/>
            <w:vAlign w:val="top"/>
          </w:tcPr>
          <w:p w14:paraId="016965DD">
            <w:pPr>
              <w:jc w:val="left"/>
              <w:rPr>
                <w:rFonts w:hint="default" w:ascii="Times New Roman" w:hAnsi="Times New Roman" w:cs="Times New Roman" w:eastAsiaTheme="minorEastAsia"/>
                <w:b w:val="0"/>
                <w:bCs/>
                <w:color w:val="000000"/>
                <w:kern w:val="2"/>
                <w:sz w:val="21"/>
                <w:szCs w:val="24"/>
                <w:lang w:val="en-US" w:eastAsia="zh-CN" w:bidi="ar-SA"/>
              </w:rPr>
            </w:pPr>
            <w:r>
              <w:rPr>
                <w:rFonts w:hint="eastAsia" w:ascii="Times New Roman" w:hAnsi="Times New Roman" w:cs="Times New Roman" w:eastAsiaTheme="minorEastAsia"/>
                <w:b w:val="0"/>
                <w:bCs/>
                <w:color w:val="000000"/>
                <w:kern w:val="2"/>
                <w:sz w:val="21"/>
                <w:szCs w:val="24"/>
                <w:lang w:val="en-US" w:eastAsia="zh-CN" w:bidi="ar-SA"/>
              </w:rPr>
              <w:t>8</w:t>
            </w:r>
          </w:p>
        </w:tc>
        <w:tc>
          <w:tcPr>
            <w:tcW w:w="2026" w:type="pct"/>
            <w:tcBorders>
              <w:top w:val="nil"/>
              <w:left w:val="nil"/>
              <w:bottom w:val="single" w:color="000000" w:sz="12" w:space="0"/>
              <w:right w:val="nil"/>
            </w:tcBorders>
            <w:shd w:val="clear" w:color="auto" w:fill="FFFFFF"/>
          </w:tcPr>
          <w:p w14:paraId="3DF5CE3E">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None (Final model)</w:t>
            </w:r>
          </w:p>
        </w:tc>
        <w:tc>
          <w:tcPr>
            <w:tcW w:w="1382" w:type="pct"/>
            <w:tcBorders>
              <w:top w:val="nil"/>
              <w:left w:val="nil"/>
              <w:bottom w:val="single" w:color="000000" w:sz="12" w:space="0"/>
              <w:right w:val="nil"/>
            </w:tcBorders>
            <w:shd w:val="clear" w:color="auto" w:fill="FFFFFF"/>
          </w:tcPr>
          <w:p w14:paraId="3FA273DA">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w:t>
            </w:r>
          </w:p>
        </w:tc>
        <w:tc>
          <w:tcPr>
            <w:tcW w:w="1105" w:type="pct"/>
            <w:tcBorders>
              <w:top w:val="nil"/>
              <w:left w:val="nil"/>
              <w:bottom w:val="single" w:color="000000" w:sz="12" w:space="0"/>
              <w:right w:val="nil"/>
            </w:tcBorders>
            <w:shd w:val="clear" w:color="auto" w:fill="FFFFFF"/>
          </w:tcPr>
          <w:p w14:paraId="0EDDDF82">
            <w:pPr>
              <w:rPr>
                <w:rFonts w:hint="default" w:ascii="Times New Roman" w:hAnsi="Times New Roman" w:eastAsia="宋体" w:cs="Times New Roman"/>
                <w:b w:val="0"/>
                <w:i w:val="0"/>
                <w:iCs w:val="0"/>
                <w:caps w:val="0"/>
                <w:color w:val="000000"/>
                <w:spacing w:val="0"/>
                <w:sz w:val="21"/>
                <w:szCs w:val="21"/>
                <w:shd w:val="clear" w:fill="FFFFFF"/>
                <w:vertAlign w:val="baseline"/>
                <w:lang w:val="en-US" w:eastAsia="zh-CN"/>
              </w:rPr>
            </w:pPr>
            <w:r>
              <w:rPr>
                <w:rFonts w:hint="eastAsia" w:ascii="Times New Roman" w:hAnsi="Times New Roman" w:eastAsia="宋体" w:cs="Times New Roman"/>
                <w:b w:val="0"/>
                <w:i w:val="0"/>
                <w:iCs w:val="0"/>
                <w:caps w:val="0"/>
                <w:color w:val="000000"/>
                <w:spacing w:val="0"/>
                <w:sz w:val="21"/>
                <w:szCs w:val="21"/>
                <w:shd w:val="clear" w:fill="FFFFFF"/>
                <w:vertAlign w:val="baseline"/>
                <w:lang w:val="en-US" w:eastAsia="zh-CN"/>
              </w:rPr>
              <w:t>5</w:t>
            </w:r>
          </w:p>
        </w:tc>
      </w:tr>
    </w:tbl>
    <w:p w14:paraId="4FB3A9C7">
      <w:pPr>
        <w:rPr>
          <w:rFonts w:hint="default" w:ascii="Times New Roman" w:hAnsi="Times New Roman" w:cs="Times New Roman"/>
          <w:b/>
          <w:bCs/>
          <w:lang w:val="en-US" w:eastAsia="zh-CN"/>
        </w:rPr>
      </w:pPr>
    </w:p>
    <w:p w14:paraId="6A185ED0">
      <w:pPr>
        <w:jc w:val="both"/>
        <w:rPr>
          <w:rFonts w:hint="default" w:ascii="Times New Roman" w:hAnsi="Times New Roman" w:cs="Times New Roman"/>
          <w:sz w:val="24"/>
          <w:szCs w:val="24"/>
          <w:lang w:val="en-US" w:eastAsia="zh-CN"/>
        </w:rPr>
      </w:pPr>
    </w:p>
    <w:p w14:paraId="7ACC6397">
      <w:pPr>
        <w:jc w:val="center"/>
        <w:rPr>
          <w:rFonts w:hint="default" w:ascii="Times New Roman" w:hAnsi="Times New Roman" w:cs="Times New Roman"/>
          <w:sz w:val="24"/>
          <w:szCs w:val="24"/>
          <w:lang w:val="en-US" w:eastAsia="zh-CN"/>
        </w:rPr>
      </w:pPr>
    </w:p>
    <w:p w14:paraId="0BCC5CBC">
      <w:pPr>
        <w:jc w:val="left"/>
        <w:rPr>
          <w:rFonts w:hint="default" w:ascii="Times New Roman" w:hAnsi="Times New Roman" w:cs="Times New Roman"/>
          <w:sz w:val="24"/>
          <w:szCs w:val="24"/>
          <w:highlight w:val="green"/>
          <w:lang w:val="en-US" w:eastAsia="zh-CN"/>
        </w:rPr>
      </w:pPr>
      <w:r>
        <w:rPr>
          <w:rFonts w:hint="eastAsia" w:ascii="Times New Roman" w:hAnsi="Times New Roman" w:eastAsia="宋体" w:cs="Times New Roman"/>
          <w:b/>
          <w:bCs/>
          <w:i w:val="0"/>
          <w:iCs w:val="0"/>
          <w:caps w:val="0"/>
          <w:color w:val="404040"/>
          <w:spacing w:val="0"/>
          <w:sz w:val="21"/>
          <w:szCs w:val="21"/>
          <w:highlight w:val="none"/>
          <w:shd w:val="clear" w:fill="FFFFFF"/>
          <w:lang w:val="en-US" w:eastAsia="zh-CN"/>
        </w:rPr>
        <w:t>Supplementary Table 9. Multivariable Cox regression analysis: primary vs. sensitivity analysis</w:t>
      </w:r>
    </w:p>
    <w:tbl>
      <w:tblPr>
        <w:tblStyle w:val="3"/>
        <w:tblW w:w="9295"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757"/>
        <w:gridCol w:w="2306"/>
        <w:gridCol w:w="629"/>
        <w:gridCol w:w="1178"/>
        <w:gridCol w:w="725"/>
        <w:gridCol w:w="699"/>
        <w:gridCol w:w="1162"/>
        <w:gridCol w:w="839"/>
      </w:tblGrid>
      <w:tr w14:paraId="5F7B18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4063" w:type="dxa"/>
            <w:gridSpan w:val="2"/>
            <w:vMerge w:val="restart"/>
            <w:tcBorders>
              <w:top w:val="single" w:color="000000" w:sz="12" w:space="0"/>
              <w:tl2br w:val="nil"/>
            </w:tcBorders>
            <w:shd w:val="clear" w:color="auto" w:fill="FFFFFF"/>
            <w:noWrap/>
            <w:tcMar>
              <w:top w:w="14" w:type="dxa"/>
              <w:left w:w="14" w:type="dxa"/>
              <w:bottom w:w="0" w:type="dxa"/>
              <w:right w:w="14" w:type="dxa"/>
            </w:tcMar>
            <w:vAlign w:val="center"/>
          </w:tcPr>
          <w:p w14:paraId="07B8AE2B">
            <w:pPr>
              <w:jc w:val="both"/>
              <w:rPr>
                <w:rFonts w:ascii="Times New Roman" w:hAnsi="Times New Roman" w:cs="Times New Roman"/>
                <w:b/>
                <w:bCs/>
                <w:color w:val="000000"/>
                <w:szCs w:val="21"/>
              </w:rPr>
            </w:pPr>
            <w:r>
              <w:rPr>
                <w:rFonts w:ascii="Times New Roman" w:hAnsi="Times New Roman" w:cs="Times New Roman"/>
                <w:b/>
                <w:bCs/>
                <w:color w:val="000000"/>
                <w:szCs w:val="21"/>
              </w:rPr>
              <w:t>Covariates</w:t>
            </w:r>
          </w:p>
        </w:tc>
        <w:tc>
          <w:tcPr>
            <w:tcW w:w="2532" w:type="dxa"/>
            <w:gridSpan w:val="3"/>
            <w:tcBorders>
              <w:top w:val="single" w:color="000000" w:sz="12" w:space="0"/>
              <w:bottom w:val="nil"/>
            </w:tcBorders>
            <w:shd w:val="clear" w:color="auto" w:fill="FFFFFF"/>
            <w:noWrap/>
            <w:tcMar>
              <w:top w:w="14" w:type="dxa"/>
              <w:left w:w="14" w:type="dxa"/>
              <w:bottom w:w="0" w:type="dxa"/>
              <w:right w:w="14" w:type="dxa"/>
            </w:tcMar>
            <w:vAlign w:val="bottom"/>
          </w:tcPr>
          <w:p w14:paraId="00579097">
            <w:pPr>
              <w:jc w:val="center"/>
              <w:rPr>
                <w:rFonts w:hint="default" w:ascii="Times New Roman" w:hAnsi="Times New Roman" w:eastAsia="等线" w:cs="Times New Roman"/>
                <w:b/>
                <w:bCs/>
                <w:color w:val="000000"/>
                <w:szCs w:val="21"/>
                <w:lang w:val="en-US" w:eastAsia="zh-CN"/>
              </w:rPr>
            </w:pPr>
            <w:r>
              <w:rPr>
                <w:rFonts w:hint="default" w:ascii="Times New Roman" w:hAnsi="Times New Roman" w:eastAsia="等线" w:cs="Times New Roman"/>
                <w:b/>
                <w:bCs/>
                <w:color w:val="000000"/>
                <w:szCs w:val="21"/>
                <w:lang w:val="en-US" w:eastAsia="zh-CN"/>
              </w:rPr>
              <w:t>Original Model</w:t>
            </w:r>
            <w:r>
              <w:rPr>
                <w:rFonts w:hint="eastAsia" w:ascii="Times New Roman" w:hAnsi="Times New Roman" w:cs="Times New Roman"/>
                <w:b/>
                <w:bCs/>
                <w:color w:val="000000"/>
                <w:szCs w:val="21"/>
                <w:lang w:val="en-US" w:eastAsia="zh-CN"/>
              </w:rPr>
              <w:t xml:space="preserve"> (n = 193)</w:t>
            </w:r>
          </w:p>
        </w:tc>
        <w:tc>
          <w:tcPr>
            <w:tcW w:w="2700" w:type="dxa"/>
            <w:gridSpan w:val="3"/>
            <w:tcBorders>
              <w:top w:val="single" w:color="000000" w:sz="12" w:space="0"/>
              <w:bottom w:val="nil"/>
            </w:tcBorders>
            <w:shd w:val="clear" w:color="auto" w:fill="FFFFFF"/>
            <w:noWrap/>
            <w:tcMar>
              <w:top w:w="14" w:type="dxa"/>
              <w:left w:w="14" w:type="dxa"/>
              <w:bottom w:w="0" w:type="dxa"/>
              <w:right w:w="14" w:type="dxa"/>
            </w:tcMar>
            <w:vAlign w:val="bottom"/>
          </w:tcPr>
          <w:p w14:paraId="0AE9286B">
            <w:pPr>
              <w:jc w:val="center"/>
              <w:rPr>
                <w:rFonts w:hint="default" w:ascii="Times New Roman" w:hAnsi="Times New Roman" w:eastAsia="等线" w:cs="Times New Roman"/>
                <w:b/>
                <w:bCs/>
                <w:color w:val="000000"/>
                <w:szCs w:val="21"/>
                <w:lang w:val="en-US" w:eastAsia="zh-CN"/>
              </w:rPr>
            </w:pPr>
            <w:r>
              <w:rPr>
                <w:rFonts w:hint="eastAsia" w:ascii="Times New Roman" w:hAnsi="Times New Roman" w:eastAsia="等线" w:cs="Times New Roman"/>
                <w:b/>
                <w:bCs/>
                <w:color w:val="000000"/>
                <w:szCs w:val="21"/>
              </w:rPr>
              <w:t>Sensitivity Model</w:t>
            </w:r>
            <w:r>
              <w:rPr>
                <w:rFonts w:hint="eastAsia" w:ascii="Times New Roman" w:hAnsi="Times New Roman" w:cs="Times New Roman"/>
                <w:b/>
                <w:bCs/>
                <w:color w:val="000000"/>
                <w:szCs w:val="21"/>
                <w:lang w:val="en-US" w:eastAsia="zh-CN"/>
              </w:rPr>
              <w:t xml:space="preserve"> (n = 166)</w:t>
            </w:r>
          </w:p>
        </w:tc>
      </w:tr>
      <w:tr w14:paraId="75C266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05" w:hRule="atLeast"/>
          <w:jc w:val="center"/>
        </w:trPr>
        <w:tc>
          <w:tcPr>
            <w:tcW w:w="4063" w:type="dxa"/>
            <w:gridSpan w:val="2"/>
            <w:vMerge w:val="continue"/>
            <w:tcBorders>
              <w:bottom w:val="single" w:color="auto" w:sz="4" w:space="0"/>
            </w:tcBorders>
            <w:shd w:val="clear" w:color="auto" w:fill="FFFFFF"/>
            <w:noWrap/>
            <w:tcMar>
              <w:top w:w="14" w:type="dxa"/>
              <w:left w:w="14" w:type="dxa"/>
              <w:bottom w:w="0" w:type="dxa"/>
              <w:right w:w="14" w:type="dxa"/>
            </w:tcMar>
            <w:vAlign w:val="bottom"/>
          </w:tcPr>
          <w:p w14:paraId="5783EB52">
            <w:pPr>
              <w:jc w:val="left"/>
              <w:rPr>
                <w:rFonts w:hint="eastAsia" w:ascii="Times New Roman" w:hAnsi="Times New Roman" w:eastAsia="等线" w:cs="Times New Roman"/>
                <w:b/>
                <w:bCs/>
                <w:color w:val="000000"/>
                <w:szCs w:val="21"/>
              </w:rPr>
            </w:pPr>
          </w:p>
        </w:tc>
        <w:tc>
          <w:tcPr>
            <w:tcW w:w="629" w:type="dxa"/>
            <w:tcBorders>
              <w:top w:val="nil"/>
              <w:bottom w:val="single" w:color="auto" w:sz="4" w:space="0"/>
            </w:tcBorders>
            <w:shd w:val="clear" w:color="auto" w:fill="FFFFFF"/>
            <w:noWrap/>
            <w:tcMar>
              <w:top w:w="14" w:type="dxa"/>
              <w:left w:w="14" w:type="dxa"/>
              <w:bottom w:w="0" w:type="dxa"/>
              <w:right w:w="14" w:type="dxa"/>
            </w:tcMar>
            <w:vAlign w:val="bottom"/>
          </w:tcPr>
          <w:p w14:paraId="3C164693">
            <w:pPr>
              <w:jc w:val="center"/>
              <w:rPr>
                <w:rFonts w:hint="default" w:ascii="Times New Roman" w:hAnsi="Times New Roman" w:eastAsia="等线" w:cs="Times New Roman"/>
                <w:b/>
                <w:bCs/>
                <w:color w:val="000000"/>
                <w:kern w:val="2"/>
                <w:sz w:val="21"/>
                <w:szCs w:val="21"/>
                <w:lang w:val="en-US" w:eastAsia="zh-CN" w:bidi="ar-SA"/>
              </w:rPr>
            </w:pPr>
            <w:r>
              <w:rPr>
                <w:rFonts w:hint="eastAsia" w:ascii="Times New Roman" w:hAnsi="Times New Roman" w:cs="Times New Roman"/>
                <w:b/>
                <w:bCs/>
                <w:color w:val="000000"/>
                <w:szCs w:val="21"/>
                <w:lang w:val="en-US" w:eastAsia="zh-CN"/>
              </w:rPr>
              <w:t>H</w:t>
            </w:r>
            <w:r>
              <w:rPr>
                <w:rFonts w:ascii="Times New Roman" w:hAnsi="Times New Roman" w:eastAsia="等线" w:cs="Times New Roman"/>
                <w:b/>
                <w:bCs/>
                <w:color w:val="000000"/>
                <w:szCs w:val="21"/>
              </w:rPr>
              <w:t>R</w:t>
            </w:r>
          </w:p>
        </w:tc>
        <w:tc>
          <w:tcPr>
            <w:tcW w:w="1178" w:type="dxa"/>
            <w:tcBorders>
              <w:top w:val="nil"/>
              <w:bottom w:val="single" w:color="auto" w:sz="4" w:space="0"/>
            </w:tcBorders>
            <w:shd w:val="clear" w:color="auto" w:fill="FFFFFF"/>
            <w:noWrap/>
            <w:tcMar>
              <w:top w:w="14" w:type="dxa"/>
              <w:left w:w="14" w:type="dxa"/>
              <w:bottom w:w="0" w:type="dxa"/>
              <w:right w:w="14" w:type="dxa"/>
            </w:tcMar>
            <w:vAlign w:val="bottom"/>
          </w:tcPr>
          <w:p w14:paraId="3D786049">
            <w:pPr>
              <w:jc w:val="center"/>
              <w:rPr>
                <w:rFonts w:ascii="Times New Roman" w:hAnsi="Times New Roman" w:eastAsia="等线" w:cs="Times New Roman"/>
                <w:b/>
                <w:bCs/>
                <w:color w:val="000000"/>
                <w:kern w:val="2"/>
                <w:sz w:val="21"/>
                <w:szCs w:val="21"/>
                <w:lang w:val="en-US" w:eastAsia="zh-CN" w:bidi="ar-SA"/>
              </w:rPr>
            </w:pPr>
            <w:r>
              <w:rPr>
                <w:rFonts w:ascii="Times New Roman" w:hAnsi="Times New Roman" w:eastAsia="等线" w:cs="Times New Roman"/>
                <w:b/>
                <w:bCs/>
                <w:color w:val="000000"/>
                <w:szCs w:val="21"/>
              </w:rPr>
              <w:t>95%</w:t>
            </w:r>
            <w:r>
              <w:rPr>
                <w:rFonts w:hint="eastAsia" w:ascii="Times New Roman" w:hAnsi="Times New Roman" w:cs="Times New Roman"/>
                <w:b/>
                <w:bCs/>
                <w:color w:val="000000"/>
                <w:szCs w:val="21"/>
                <w:lang w:val="en-US" w:eastAsia="zh-CN"/>
              </w:rPr>
              <w:t xml:space="preserve"> </w:t>
            </w:r>
            <w:r>
              <w:rPr>
                <w:rFonts w:ascii="Times New Roman" w:hAnsi="Times New Roman" w:eastAsia="等线" w:cs="Times New Roman"/>
                <w:b/>
                <w:bCs/>
                <w:i/>
                <w:color w:val="000000"/>
                <w:szCs w:val="21"/>
              </w:rPr>
              <w:t>CI</w:t>
            </w:r>
          </w:p>
        </w:tc>
        <w:tc>
          <w:tcPr>
            <w:tcW w:w="725" w:type="dxa"/>
            <w:tcBorders>
              <w:top w:val="nil"/>
              <w:bottom w:val="single" w:color="auto" w:sz="4" w:space="0"/>
            </w:tcBorders>
            <w:shd w:val="clear" w:color="auto" w:fill="FFFFFF"/>
            <w:noWrap/>
            <w:tcMar>
              <w:top w:w="14" w:type="dxa"/>
              <w:left w:w="14" w:type="dxa"/>
              <w:bottom w:w="0" w:type="dxa"/>
              <w:right w:w="14" w:type="dxa"/>
            </w:tcMar>
            <w:vAlign w:val="bottom"/>
          </w:tcPr>
          <w:p w14:paraId="27AC796C">
            <w:pPr>
              <w:jc w:val="center"/>
              <w:rPr>
                <w:rFonts w:hint="default" w:ascii="Times New Roman" w:hAnsi="Times New Roman" w:eastAsia="等线" w:cs="Times New Roman"/>
                <w:b/>
                <w:bCs/>
                <w:color w:val="000000"/>
                <w:kern w:val="2"/>
                <w:sz w:val="21"/>
                <w:szCs w:val="21"/>
                <w:lang w:val="en-US" w:eastAsia="zh-CN" w:bidi="ar-SA"/>
              </w:rPr>
            </w:pPr>
            <w:r>
              <w:rPr>
                <w:rFonts w:ascii="Times New Roman" w:hAnsi="Times New Roman" w:eastAsia="等线" w:cs="Times New Roman"/>
                <w:b/>
                <w:bCs/>
                <w:i/>
                <w:iCs/>
                <w:color w:val="000000"/>
                <w:szCs w:val="21"/>
              </w:rPr>
              <w:t xml:space="preserve">P </w:t>
            </w:r>
            <w:r>
              <w:rPr>
                <w:rFonts w:ascii="Times New Roman" w:hAnsi="Times New Roman" w:eastAsia="等线" w:cs="Times New Roman"/>
                <w:b/>
                <w:bCs/>
                <w:color w:val="000000"/>
                <w:szCs w:val="21"/>
              </w:rPr>
              <w:t>Value</w:t>
            </w:r>
          </w:p>
        </w:tc>
        <w:tc>
          <w:tcPr>
            <w:tcW w:w="699" w:type="dxa"/>
            <w:tcBorders>
              <w:top w:val="nil"/>
              <w:bottom w:val="single" w:color="auto" w:sz="4" w:space="0"/>
            </w:tcBorders>
            <w:shd w:val="clear" w:color="auto" w:fill="FFFFFF"/>
            <w:noWrap/>
            <w:tcMar>
              <w:top w:w="14" w:type="dxa"/>
              <w:left w:w="14" w:type="dxa"/>
              <w:bottom w:w="0" w:type="dxa"/>
              <w:right w:w="14" w:type="dxa"/>
            </w:tcMar>
            <w:vAlign w:val="bottom"/>
          </w:tcPr>
          <w:p w14:paraId="7051D8ED">
            <w:pPr>
              <w:jc w:val="center"/>
              <w:rPr>
                <w:rFonts w:ascii="Times New Roman" w:hAnsi="Times New Roman" w:eastAsia="等线" w:cs="Times New Roman"/>
                <w:b/>
                <w:bCs/>
                <w:color w:val="000000"/>
                <w:kern w:val="2"/>
                <w:sz w:val="21"/>
                <w:szCs w:val="21"/>
                <w:lang w:val="en-US" w:eastAsia="zh-CN" w:bidi="ar-SA"/>
              </w:rPr>
            </w:pPr>
            <w:r>
              <w:rPr>
                <w:rFonts w:hint="eastAsia" w:ascii="Times New Roman" w:hAnsi="Times New Roman" w:cs="Times New Roman"/>
                <w:b/>
                <w:bCs/>
                <w:color w:val="000000"/>
                <w:szCs w:val="21"/>
                <w:lang w:val="en-US" w:eastAsia="zh-CN"/>
              </w:rPr>
              <w:t>H</w:t>
            </w:r>
            <w:r>
              <w:rPr>
                <w:rFonts w:ascii="Times New Roman" w:hAnsi="Times New Roman" w:eastAsia="等线" w:cs="Times New Roman"/>
                <w:b/>
                <w:bCs/>
                <w:color w:val="000000"/>
                <w:szCs w:val="21"/>
              </w:rPr>
              <w:t>R</w:t>
            </w:r>
          </w:p>
        </w:tc>
        <w:tc>
          <w:tcPr>
            <w:tcW w:w="1162" w:type="dxa"/>
            <w:tcBorders>
              <w:top w:val="nil"/>
              <w:bottom w:val="single" w:color="auto" w:sz="4" w:space="0"/>
            </w:tcBorders>
            <w:shd w:val="clear" w:color="auto" w:fill="FFFFFF"/>
            <w:noWrap/>
            <w:tcMar>
              <w:top w:w="14" w:type="dxa"/>
              <w:left w:w="14" w:type="dxa"/>
              <w:bottom w:w="0" w:type="dxa"/>
              <w:right w:w="14" w:type="dxa"/>
            </w:tcMar>
            <w:vAlign w:val="bottom"/>
          </w:tcPr>
          <w:p w14:paraId="5C2AE7F7">
            <w:pPr>
              <w:jc w:val="center"/>
              <w:rPr>
                <w:rFonts w:hint="default" w:ascii="Times New Roman" w:hAnsi="Times New Roman" w:eastAsia="等线" w:cs="Times New Roman"/>
                <w:b/>
                <w:bCs/>
                <w:color w:val="000000"/>
                <w:kern w:val="2"/>
                <w:sz w:val="21"/>
                <w:szCs w:val="21"/>
                <w:lang w:val="en-US" w:eastAsia="zh-CN" w:bidi="ar-SA"/>
              </w:rPr>
            </w:pPr>
            <w:r>
              <w:rPr>
                <w:rFonts w:ascii="Times New Roman" w:hAnsi="Times New Roman" w:eastAsia="等线" w:cs="Times New Roman"/>
                <w:b/>
                <w:bCs/>
                <w:color w:val="000000"/>
                <w:szCs w:val="21"/>
              </w:rPr>
              <w:t>95%</w:t>
            </w:r>
            <w:r>
              <w:rPr>
                <w:rFonts w:hint="eastAsia" w:ascii="Times New Roman" w:hAnsi="Times New Roman" w:cs="Times New Roman"/>
                <w:b/>
                <w:bCs/>
                <w:color w:val="000000"/>
                <w:szCs w:val="21"/>
                <w:lang w:val="en-US" w:eastAsia="zh-CN"/>
              </w:rPr>
              <w:t xml:space="preserve"> </w:t>
            </w:r>
            <w:r>
              <w:rPr>
                <w:rFonts w:ascii="Times New Roman" w:hAnsi="Times New Roman" w:eastAsia="等线" w:cs="Times New Roman"/>
                <w:b/>
                <w:bCs/>
                <w:i/>
                <w:color w:val="000000"/>
                <w:szCs w:val="21"/>
              </w:rPr>
              <w:t>CI</w:t>
            </w:r>
          </w:p>
        </w:tc>
        <w:tc>
          <w:tcPr>
            <w:tcW w:w="839" w:type="dxa"/>
            <w:tcBorders>
              <w:top w:val="nil"/>
              <w:bottom w:val="single" w:color="auto" w:sz="4" w:space="0"/>
            </w:tcBorders>
            <w:shd w:val="clear" w:color="auto" w:fill="FFFFFF"/>
            <w:noWrap/>
            <w:tcMar>
              <w:top w:w="14" w:type="dxa"/>
              <w:left w:w="14" w:type="dxa"/>
              <w:bottom w:w="0" w:type="dxa"/>
              <w:right w:w="14" w:type="dxa"/>
            </w:tcMar>
            <w:vAlign w:val="bottom"/>
          </w:tcPr>
          <w:p w14:paraId="5F7853D1">
            <w:pPr>
              <w:jc w:val="center"/>
              <w:rPr>
                <w:rFonts w:hint="default" w:ascii="Times New Roman" w:hAnsi="Times New Roman" w:eastAsia="等线" w:cs="Times New Roman"/>
                <w:b/>
                <w:bCs/>
                <w:color w:val="000000"/>
                <w:kern w:val="2"/>
                <w:sz w:val="21"/>
                <w:szCs w:val="21"/>
                <w:lang w:val="en-US" w:eastAsia="zh-CN" w:bidi="ar-SA"/>
              </w:rPr>
            </w:pPr>
            <w:r>
              <w:rPr>
                <w:rFonts w:ascii="Times New Roman" w:hAnsi="Times New Roman" w:eastAsia="等线" w:cs="Times New Roman"/>
                <w:b/>
                <w:bCs/>
                <w:i/>
                <w:iCs/>
                <w:color w:val="000000"/>
                <w:szCs w:val="21"/>
              </w:rPr>
              <w:t xml:space="preserve">P </w:t>
            </w:r>
            <w:r>
              <w:rPr>
                <w:rFonts w:ascii="Times New Roman" w:hAnsi="Times New Roman" w:eastAsia="等线" w:cs="Times New Roman"/>
                <w:b/>
                <w:bCs/>
                <w:color w:val="000000"/>
                <w:szCs w:val="21"/>
              </w:rPr>
              <w:t>Value</w:t>
            </w:r>
          </w:p>
        </w:tc>
      </w:tr>
      <w:tr w14:paraId="0796FE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4063" w:type="dxa"/>
            <w:gridSpan w:val="2"/>
            <w:tcBorders>
              <w:top w:val="single" w:color="auto" w:sz="4" w:space="0"/>
              <w:bottom w:val="nil"/>
            </w:tcBorders>
            <w:shd w:val="clear" w:color="auto" w:fill="FFFFFF"/>
            <w:noWrap/>
            <w:tcMar>
              <w:top w:w="14" w:type="dxa"/>
              <w:left w:w="14" w:type="dxa"/>
              <w:bottom w:w="0" w:type="dxa"/>
              <w:right w:w="14" w:type="dxa"/>
            </w:tcMar>
            <w:vAlign w:val="bottom"/>
          </w:tcPr>
          <w:p w14:paraId="43A86558">
            <w:pPr>
              <w:jc w:val="left"/>
              <w:rPr>
                <w:rFonts w:hint="eastAsia" w:ascii="Times New Roman" w:hAnsi="Times New Roman" w:eastAsia="等线" w:cs="Times New Roman"/>
                <w:b w:val="0"/>
                <w:color w:val="000000"/>
                <w:szCs w:val="21"/>
              </w:rPr>
            </w:pPr>
            <w:r>
              <w:rPr>
                <w:rFonts w:hint="eastAsia" w:ascii="Times New Roman" w:hAnsi="Times New Roman" w:eastAsia="等线" w:cs="Times New Roman"/>
                <w:color w:val="000000"/>
                <w:szCs w:val="21"/>
              </w:rPr>
              <w:t>Centered age</w:t>
            </w:r>
          </w:p>
        </w:tc>
        <w:tc>
          <w:tcPr>
            <w:tcW w:w="629" w:type="dxa"/>
            <w:tcBorders>
              <w:top w:val="single" w:color="auto" w:sz="4" w:space="0"/>
              <w:bottom w:val="nil"/>
            </w:tcBorders>
            <w:shd w:val="clear" w:color="auto" w:fill="FFFFFF"/>
            <w:noWrap/>
            <w:tcMar>
              <w:top w:w="14" w:type="dxa"/>
              <w:left w:w="14" w:type="dxa"/>
              <w:bottom w:w="0" w:type="dxa"/>
              <w:right w:w="14" w:type="dxa"/>
            </w:tcMar>
            <w:vAlign w:val="bottom"/>
          </w:tcPr>
          <w:p w14:paraId="3DDA6D1B">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1</w:t>
            </w:r>
            <w:r>
              <w:rPr>
                <w:rFonts w:ascii="Times New Roman" w:hAnsi="Times New Roman" w:eastAsia="等线" w:cs="Times New Roman"/>
                <w:color w:val="000000"/>
                <w:szCs w:val="21"/>
              </w:rPr>
              <w:t>.</w:t>
            </w:r>
            <w:r>
              <w:rPr>
                <w:rFonts w:hint="eastAsia" w:ascii="Times New Roman" w:hAnsi="Times New Roman" w:cs="Times New Roman"/>
                <w:color w:val="000000"/>
                <w:szCs w:val="21"/>
                <w:lang w:val="en-US" w:eastAsia="zh-CN"/>
              </w:rPr>
              <w:t>028</w:t>
            </w:r>
          </w:p>
        </w:tc>
        <w:tc>
          <w:tcPr>
            <w:tcW w:w="1178" w:type="dxa"/>
            <w:tcBorders>
              <w:top w:val="single" w:color="auto" w:sz="4" w:space="0"/>
              <w:bottom w:val="nil"/>
            </w:tcBorders>
            <w:shd w:val="clear" w:color="auto" w:fill="FFFFFF"/>
            <w:noWrap/>
            <w:tcMar>
              <w:top w:w="14" w:type="dxa"/>
              <w:left w:w="14" w:type="dxa"/>
              <w:bottom w:w="0" w:type="dxa"/>
              <w:right w:w="14" w:type="dxa"/>
            </w:tcMar>
            <w:vAlign w:val="bottom"/>
          </w:tcPr>
          <w:p w14:paraId="2258E457">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1</w:t>
            </w:r>
            <w:r>
              <w:rPr>
                <w:rFonts w:ascii="Times New Roman" w:hAnsi="Times New Roman" w:eastAsia="等线" w:cs="Times New Roman"/>
                <w:color w:val="000000"/>
                <w:szCs w:val="21"/>
              </w:rPr>
              <w:t>.</w:t>
            </w:r>
            <w:r>
              <w:rPr>
                <w:rFonts w:hint="eastAsia" w:ascii="Times New Roman" w:hAnsi="Times New Roman" w:cs="Times New Roman"/>
                <w:color w:val="000000"/>
                <w:szCs w:val="21"/>
                <w:lang w:val="en-US" w:eastAsia="zh-CN"/>
              </w:rPr>
              <w:t>003</w:t>
            </w:r>
            <w:r>
              <w:rPr>
                <w:rFonts w:ascii="Times New Roman" w:hAnsi="Times New Roman" w:cs="Times New Roman"/>
                <w:sz w:val="21"/>
                <w:szCs w:val="20"/>
              </w:rPr>
              <w:t>–</w:t>
            </w:r>
            <w:r>
              <w:rPr>
                <w:rFonts w:ascii="Times New Roman" w:hAnsi="Times New Roman" w:eastAsia="等线" w:cs="Times New Roman"/>
                <w:color w:val="000000"/>
                <w:szCs w:val="21"/>
              </w:rPr>
              <w:t>1.0</w:t>
            </w:r>
            <w:r>
              <w:rPr>
                <w:rFonts w:hint="eastAsia" w:ascii="Times New Roman" w:hAnsi="Times New Roman" w:cs="Times New Roman"/>
                <w:color w:val="000000"/>
                <w:szCs w:val="21"/>
                <w:lang w:val="en-US" w:eastAsia="zh-CN"/>
              </w:rPr>
              <w:t>54</w:t>
            </w:r>
          </w:p>
        </w:tc>
        <w:tc>
          <w:tcPr>
            <w:tcW w:w="725" w:type="dxa"/>
            <w:tcBorders>
              <w:top w:val="single" w:color="auto" w:sz="4" w:space="0"/>
              <w:bottom w:val="nil"/>
            </w:tcBorders>
            <w:shd w:val="clear" w:color="auto" w:fill="FFFFFF"/>
            <w:noWrap/>
            <w:tcMar>
              <w:top w:w="14" w:type="dxa"/>
              <w:left w:w="14" w:type="dxa"/>
              <w:bottom w:w="0" w:type="dxa"/>
              <w:right w:w="14" w:type="dxa"/>
            </w:tcMar>
            <w:vAlign w:val="bottom"/>
          </w:tcPr>
          <w:p w14:paraId="5599A6F4">
            <w:pPr>
              <w:jc w:val="center"/>
              <w:rPr>
                <w:rFonts w:hint="default" w:ascii="Times New Roman" w:hAnsi="Times New Roman" w:eastAsia="等线" w:cs="Times New Roman"/>
                <w:b w:val="0"/>
                <w:color w:val="000000"/>
                <w:szCs w:val="21"/>
                <w:lang w:val="en-US" w:eastAsia="zh-CN"/>
              </w:rPr>
            </w:pPr>
            <w:r>
              <w:rPr>
                <w:rFonts w:ascii="Times New Roman" w:hAnsi="Times New Roman" w:eastAsia="等线" w:cs="Times New Roman"/>
                <w:color w:val="000000"/>
                <w:szCs w:val="21"/>
              </w:rPr>
              <w:t>0.0</w:t>
            </w:r>
            <w:r>
              <w:rPr>
                <w:rFonts w:hint="eastAsia" w:ascii="Times New Roman" w:hAnsi="Times New Roman" w:cs="Times New Roman"/>
                <w:color w:val="000000"/>
                <w:szCs w:val="21"/>
                <w:lang w:val="en-US" w:eastAsia="zh-CN"/>
              </w:rPr>
              <w:t>30</w:t>
            </w:r>
          </w:p>
        </w:tc>
        <w:tc>
          <w:tcPr>
            <w:tcW w:w="699" w:type="dxa"/>
            <w:tcBorders>
              <w:top w:val="single" w:color="auto" w:sz="4" w:space="0"/>
              <w:bottom w:val="nil"/>
            </w:tcBorders>
            <w:shd w:val="clear" w:color="auto" w:fill="FFFFFF"/>
            <w:noWrap/>
            <w:tcMar>
              <w:top w:w="14" w:type="dxa"/>
              <w:left w:w="14" w:type="dxa"/>
              <w:bottom w:w="0" w:type="dxa"/>
              <w:right w:w="14" w:type="dxa"/>
            </w:tcMar>
            <w:vAlign w:val="bottom"/>
          </w:tcPr>
          <w:p w14:paraId="39680C13">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1.029</w:t>
            </w:r>
          </w:p>
        </w:tc>
        <w:tc>
          <w:tcPr>
            <w:tcW w:w="1162" w:type="dxa"/>
            <w:tcBorders>
              <w:top w:val="single" w:color="auto" w:sz="4" w:space="0"/>
              <w:bottom w:val="nil"/>
            </w:tcBorders>
            <w:shd w:val="clear" w:color="auto" w:fill="FFFFFF"/>
            <w:noWrap/>
            <w:tcMar>
              <w:top w:w="14" w:type="dxa"/>
              <w:left w:w="14" w:type="dxa"/>
              <w:bottom w:w="0" w:type="dxa"/>
              <w:right w:w="14" w:type="dxa"/>
            </w:tcMar>
            <w:vAlign w:val="bottom"/>
          </w:tcPr>
          <w:p w14:paraId="39F53027">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1.002</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1.058</w:t>
            </w:r>
          </w:p>
        </w:tc>
        <w:tc>
          <w:tcPr>
            <w:tcW w:w="839" w:type="dxa"/>
            <w:tcBorders>
              <w:top w:val="single" w:color="auto" w:sz="4" w:space="0"/>
              <w:bottom w:val="nil"/>
            </w:tcBorders>
            <w:shd w:val="clear" w:color="auto" w:fill="FFFFFF"/>
            <w:noWrap/>
            <w:tcMar>
              <w:top w:w="14" w:type="dxa"/>
              <w:left w:w="14" w:type="dxa"/>
              <w:bottom w:w="0" w:type="dxa"/>
              <w:right w:w="14" w:type="dxa"/>
            </w:tcMar>
            <w:vAlign w:val="bottom"/>
          </w:tcPr>
          <w:p w14:paraId="3B5AB1AE">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0.038</w:t>
            </w:r>
          </w:p>
        </w:tc>
      </w:tr>
      <w:tr w14:paraId="0CC038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4063" w:type="dxa"/>
            <w:gridSpan w:val="2"/>
            <w:tcBorders>
              <w:top w:val="nil"/>
            </w:tcBorders>
            <w:shd w:val="clear" w:color="auto" w:fill="FFFFFF"/>
            <w:noWrap w:val="0"/>
            <w:tcMar>
              <w:top w:w="14" w:type="dxa"/>
              <w:left w:w="14" w:type="dxa"/>
              <w:bottom w:w="0" w:type="dxa"/>
              <w:right w:w="14" w:type="dxa"/>
            </w:tcMar>
            <w:vAlign w:val="center"/>
          </w:tcPr>
          <w:p w14:paraId="4104E528">
            <w:pPr>
              <w:jc w:val="both"/>
              <w:rPr>
                <w:rFonts w:hint="eastAsia" w:ascii="Times New Roman" w:hAnsi="Times New Roman" w:cs="Times New Roman"/>
                <w:b w:val="0"/>
                <w:color w:val="000000"/>
                <w:szCs w:val="21"/>
                <w:lang w:val="en-US" w:eastAsia="zh-CN"/>
              </w:rPr>
            </w:pPr>
            <w:r>
              <w:rPr>
                <w:rFonts w:hint="eastAsia" w:ascii="Times New Roman" w:hAnsi="Times New Roman" w:eastAsia="等线" w:cs="Times New Roman"/>
                <w:color w:val="000000"/>
                <w:szCs w:val="21"/>
              </w:rPr>
              <w:t>Centered age</w:t>
            </w:r>
            <w:r>
              <w:rPr>
                <w:rFonts w:hint="eastAsia" w:ascii="Times New Roman" w:hAnsi="Times New Roman" w:cs="Times New Roman"/>
                <w:color w:val="000000"/>
                <w:szCs w:val="21"/>
                <w:vertAlign w:val="superscript"/>
                <w:lang w:val="en-US" w:eastAsia="zh-CN"/>
              </w:rPr>
              <w:t>2</w:t>
            </w:r>
          </w:p>
        </w:tc>
        <w:tc>
          <w:tcPr>
            <w:tcW w:w="629" w:type="dxa"/>
            <w:tcBorders>
              <w:top w:val="nil"/>
              <w:bottom w:val="nil"/>
            </w:tcBorders>
            <w:shd w:val="clear" w:color="auto" w:fill="FFFFFF"/>
            <w:noWrap/>
            <w:tcMar>
              <w:top w:w="14" w:type="dxa"/>
              <w:left w:w="14" w:type="dxa"/>
              <w:bottom w:w="0" w:type="dxa"/>
              <w:right w:w="14" w:type="dxa"/>
            </w:tcMar>
            <w:vAlign w:val="bottom"/>
          </w:tcPr>
          <w:p w14:paraId="639B64C6">
            <w:pPr>
              <w:jc w:val="center"/>
              <w:rPr>
                <w:rFonts w:ascii="Times New Roman" w:hAnsi="Times New Roman" w:eastAsia="等线" w:cs="Times New Roman"/>
                <w:b w:val="0"/>
                <w:color w:val="000000"/>
                <w:szCs w:val="21"/>
              </w:rPr>
            </w:pPr>
            <w:r>
              <w:rPr>
                <w:rFonts w:hint="eastAsia" w:ascii="Times New Roman" w:hAnsi="Times New Roman" w:cs="Times New Roman"/>
                <w:color w:val="000000"/>
                <w:szCs w:val="21"/>
                <w:lang w:val="en-US" w:eastAsia="zh-CN"/>
              </w:rPr>
              <w:t>0</w:t>
            </w:r>
            <w:r>
              <w:rPr>
                <w:rFonts w:ascii="Times New Roman" w:hAnsi="Times New Roman" w:eastAsia="等线" w:cs="Times New Roman"/>
                <w:color w:val="000000"/>
                <w:szCs w:val="21"/>
              </w:rPr>
              <w:t>.</w:t>
            </w:r>
            <w:r>
              <w:rPr>
                <w:rFonts w:hint="eastAsia" w:ascii="Times New Roman" w:hAnsi="Times New Roman" w:cs="Times New Roman"/>
                <w:color w:val="000000"/>
                <w:szCs w:val="21"/>
                <w:lang w:val="en-US" w:eastAsia="zh-CN"/>
              </w:rPr>
              <w:t>997</w:t>
            </w:r>
          </w:p>
        </w:tc>
        <w:tc>
          <w:tcPr>
            <w:tcW w:w="1178" w:type="dxa"/>
            <w:tcBorders>
              <w:top w:val="nil"/>
              <w:bottom w:val="nil"/>
            </w:tcBorders>
            <w:shd w:val="clear" w:color="auto" w:fill="FFFFFF"/>
            <w:noWrap/>
            <w:tcMar>
              <w:top w:w="14" w:type="dxa"/>
              <w:left w:w="14" w:type="dxa"/>
              <w:bottom w:w="0" w:type="dxa"/>
              <w:right w:w="14" w:type="dxa"/>
            </w:tcMar>
            <w:vAlign w:val="bottom"/>
          </w:tcPr>
          <w:p w14:paraId="09302D79">
            <w:pPr>
              <w:jc w:val="center"/>
              <w:rPr>
                <w:rFonts w:ascii="Times New Roman" w:hAnsi="Times New Roman" w:eastAsia="等线" w:cs="Times New Roman"/>
                <w:b w:val="0"/>
                <w:color w:val="000000"/>
                <w:szCs w:val="21"/>
              </w:rPr>
            </w:pPr>
            <w:r>
              <w:rPr>
                <w:rFonts w:ascii="Times New Roman" w:hAnsi="Times New Roman" w:eastAsia="等线" w:cs="Times New Roman"/>
                <w:color w:val="000000"/>
                <w:szCs w:val="21"/>
              </w:rPr>
              <w:t>0.9</w:t>
            </w:r>
            <w:r>
              <w:rPr>
                <w:rFonts w:hint="eastAsia" w:ascii="Times New Roman" w:hAnsi="Times New Roman" w:cs="Times New Roman"/>
                <w:color w:val="000000"/>
                <w:szCs w:val="21"/>
                <w:lang w:val="en-US" w:eastAsia="zh-CN"/>
              </w:rPr>
              <w:t>94</w:t>
            </w:r>
            <w:r>
              <w:rPr>
                <w:rFonts w:ascii="Times New Roman" w:hAnsi="Times New Roman" w:cs="Times New Roman"/>
                <w:sz w:val="21"/>
                <w:szCs w:val="20"/>
              </w:rPr>
              <w:t>–</w:t>
            </w:r>
            <w:r>
              <w:rPr>
                <w:rFonts w:ascii="Times New Roman" w:hAnsi="Times New Roman" w:eastAsia="等线" w:cs="Times New Roman"/>
                <w:color w:val="000000"/>
                <w:szCs w:val="21"/>
              </w:rPr>
              <w:t>1.0</w:t>
            </w:r>
            <w:r>
              <w:rPr>
                <w:rFonts w:hint="eastAsia" w:ascii="Times New Roman" w:hAnsi="Times New Roman" w:cs="Times New Roman"/>
                <w:color w:val="000000"/>
                <w:szCs w:val="21"/>
                <w:lang w:val="en-US" w:eastAsia="zh-CN"/>
              </w:rPr>
              <w:t>00</w:t>
            </w:r>
          </w:p>
        </w:tc>
        <w:tc>
          <w:tcPr>
            <w:tcW w:w="725" w:type="dxa"/>
            <w:tcBorders>
              <w:top w:val="nil"/>
              <w:bottom w:val="nil"/>
            </w:tcBorders>
            <w:shd w:val="clear" w:color="auto" w:fill="FFFFFF"/>
            <w:noWrap/>
            <w:tcMar>
              <w:top w:w="14" w:type="dxa"/>
              <w:left w:w="14" w:type="dxa"/>
              <w:bottom w:w="0" w:type="dxa"/>
              <w:right w:w="14" w:type="dxa"/>
            </w:tcMar>
            <w:vAlign w:val="bottom"/>
          </w:tcPr>
          <w:p w14:paraId="1E007E71">
            <w:pPr>
              <w:jc w:val="center"/>
              <w:rPr>
                <w:rFonts w:hint="default" w:ascii="Times New Roman" w:hAnsi="Times New Roman" w:eastAsia="等线" w:cs="Times New Roman"/>
                <w:b w:val="0"/>
                <w:color w:val="000000"/>
                <w:szCs w:val="21"/>
                <w:lang w:val="en-US"/>
              </w:rPr>
            </w:pPr>
            <w:r>
              <w:rPr>
                <w:rFonts w:ascii="Times New Roman" w:hAnsi="Times New Roman" w:eastAsia="等线" w:cs="Times New Roman"/>
                <w:color w:val="000000"/>
                <w:szCs w:val="21"/>
              </w:rPr>
              <w:t>0.</w:t>
            </w:r>
            <w:r>
              <w:rPr>
                <w:rFonts w:hint="eastAsia" w:ascii="Times New Roman" w:hAnsi="Times New Roman" w:cs="Times New Roman"/>
                <w:color w:val="000000"/>
                <w:szCs w:val="21"/>
                <w:lang w:val="en-US" w:eastAsia="zh-CN"/>
              </w:rPr>
              <w:t>033</w:t>
            </w:r>
          </w:p>
        </w:tc>
        <w:tc>
          <w:tcPr>
            <w:tcW w:w="699" w:type="dxa"/>
            <w:tcBorders>
              <w:top w:val="nil"/>
              <w:bottom w:val="nil"/>
            </w:tcBorders>
            <w:shd w:val="clear" w:color="auto" w:fill="FFFFFF"/>
            <w:noWrap/>
            <w:tcMar>
              <w:top w:w="14" w:type="dxa"/>
              <w:left w:w="14" w:type="dxa"/>
              <w:bottom w:w="0" w:type="dxa"/>
              <w:right w:w="14" w:type="dxa"/>
            </w:tcMar>
            <w:vAlign w:val="bottom"/>
          </w:tcPr>
          <w:p w14:paraId="3C13E11E">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0.997</w:t>
            </w:r>
          </w:p>
        </w:tc>
        <w:tc>
          <w:tcPr>
            <w:tcW w:w="1162" w:type="dxa"/>
            <w:tcBorders>
              <w:top w:val="nil"/>
              <w:bottom w:val="nil"/>
            </w:tcBorders>
            <w:shd w:val="clear" w:color="auto" w:fill="FFFFFF"/>
            <w:noWrap/>
            <w:tcMar>
              <w:top w:w="14" w:type="dxa"/>
              <w:left w:w="14" w:type="dxa"/>
              <w:bottom w:w="0" w:type="dxa"/>
              <w:right w:w="14" w:type="dxa"/>
            </w:tcMar>
            <w:vAlign w:val="bottom"/>
          </w:tcPr>
          <w:p w14:paraId="344B9048">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0.994</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1.000</w:t>
            </w:r>
          </w:p>
        </w:tc>
        <w:tc>
          <w:tcPr>
            <w:tcW w:w="839" w:type="dxa"/>
            <w:tcBorders>
              <w:top w:val="nil"/>
              <w:bottom w:val="nil"/>
            </w:tcBorders>
            <w:shd w:val="clear" w:color="auto" w:fill="FFFFFF"/>
            <w:noWrap/>
            <w:tcMar>
              <w:top w:w="14" w:type="dxa"/>
              <w:left w:w="14" w:type="dxa"/>
              <w:bottom w:w="0" w:type="dxa"/>
              <w:right w:w="14" w:type="dxa"/>
            </w:tcMar>
            <w:vAlign w:val="bottom"/>
          </w:tcPr>
          <w:p w14:paraId="377B3C50">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0.041</w:t>
            </w:r>
          </w:p>
        </w:tc>
      </w:tr>
      <w:tr w14:paraId="5286DD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1757" w:type="dxa"/>
            <w:vMerge w:val="restart"/>
            <w:tcBorders>
              <w:top w:val="nil"/>
            </w:tcBorders>
            <w:shd w:val="clear" w:color="auto" w:fill="FFFFFF"/>
            <w:noWrap w:val="0"/>
            <w:tcMar>
              <w:top w:w="14" w:type="dxa"/>
              <w:left w:w="14" w:type="dxa"/>
              <w:bottom w:w="0" w:type="dxa"/>
              <w:right w:w="14" w:type="dxa"/>
            </w:tcMar>
            <w:vAlign w:val="center"/>
          </w:tcPr>
          <w:p w14:paraId="1E190371">
            <w:pPr>
              <w:jc w:val="left"/>
              <w:rPr>
                <w:rFonts w:ascii="Times New Roman" w:hAnsi="Times New Roman" w:eastAsia="等线" w:cs="Times New Roman"/>
                <w:b w:val="0"/>
                <w:color w:val="000000"/>
                <w:szCs w:val="21"/>
              </w:rPr>
            </w:pPr>
            <w:r>
              <w:rPr>
                <w:rFonts w:ascii="Times New Roman" w:hAnsi="Times New Roman" w:eastAsia="等线" w:cs="Times New Roman"/>
                <w:b w:val="0"/>
                <w:color w:val="000000"/>
                <w:szCs w:val="21"/>
              </w:rPr>
              <w:t>History of fall</w:t>
            </w:r>
            <w:r>
              <w:rPr>
                <w:rFonts w:hint="eastAsia" w:ascii="Times New Roman" w:hAnsi="Times New Roman" w:eastAsia="等线" w:cs="Times New Roman"/>
                <w:b w:val="0"/>
                <w:color w:val="000000"/>
                <w:szCs w:val="21"/>
              </w:rPr>
              <w:t>s</w:t>
            </w:r>
            <w:r>
              <w:rPr>
                <w:rFonts w:ascii="Times New Roman" w:hAnsi="Times New Roman" w:eastAsia="等线" w:cs="Times New Roman"/>
                <w:b w:val="0"/>
                <w:color w:val="000000"/>
                <w:szCs w:val="21"/>
              </w:rPr>
              <w:t xml:space="preserve"> in the past year</w:t>
            </w:r>
          </w:p>
        </w:tc>
        <w:tc>
          <w:tcPr>
            <w:tcW w:w="2306" w:type="dxa"/>
            <w:tcBorders>
              <w:top w:val="nil"/>
              <w:bottom w:val="nil"/>
            </w:tcBorders>
            <w:shd w:val="clear" w:color="auto" w:fill="FFFFFF"/>
            <w:noWrap w:val="0"/>
            <w:tcMar>
              <w:top w:w="14" w:type="dxa"/>
              <w:left w:w="14" w:type="dxa"/>
              <w:bottom w:w="0" w:type="dxa"/>
              <w:right w:w="14" w:type="dxa"/>
            </w:tcMar>
            <w:vAlign w:val="center"/>
          </w:tcPr>
          <w:p w14:paraId="4D18D1FA">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No</w:t>
            </w:r>
          </w:p>
        </w:tc>
        <w:tc>
          <w:tcPr>
            <w:tcW w:w="5232" w:type="dxa"/>
            <w:gridSpan w:val="6"/>
            <w:tcBorders>
              <w:top w:val="nil"/>
              <w:bottom w:val="nil"/>
            </w:tcBorders>
            <w:shd w:val="clear" w:color="auto" w:fill="FFFFFF"/>
            <w:noWrap/>
            <w:tcMar>
              <w:top w:w="14" w:type="dxa"/>
              <w:left w:w="14" w:type="dxa"/>
              <w:bottom w:w="0" w:type="dxa"/>
              <w:right w:w="14" w:type="dxa"/>
            </w:tcMar>
            <w:vAlign w:val="bottom"/>
          </w:tcPr>
          <w:p w14:paraId="2519E2E9">
            <w:pPr>
              <w:jc w:val="center"/>
              <w:rPr>
                <w:rFonts w:ascii="Times New Roman" w:hAnsi="Times New Roman" w:eastAsia="等线" w:cs="Times New Roman"/>
                <w:b w:val="0"/>
                <w:color w:val="000000"/>
                <w:szCs w:val="21"/>
              </w:rPr>
            </w:pPr>
            <w:r>
              <w:rPr>
                <w:rFonts w:ascii="Times New Roman" w:hAnsi="Times New Roman" w:eastAsia="等线" w:cs="Times New Roman"/>
                <w:b w:val="0"/>
                <w:color w:val="000000"/>
                <w:szCs w:val="21"/>
              </w:rPr>
              <w:t>Ref.</w:t>
            </w:r>
          </w:p>
        </w:tc>
      </w:tr>
      <w:tr w14:paraId="74F25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tcBorders>
              <w:bottom w:val="nil"/>
            </w:tcBorders>
            <w:shd w:val="clear" w:color="auto" w:fill="FFFFFF"/>
            <w:noWrap w:val="0"/>
            <w:tcMar>
              <w:top w:w="14" w:type="dxa"/>
              <w:left w:w="14" w:type="dxa"/>
              <w:bottom w:w="0" w:type="dxa"/>
              <w:right w:w="14" w:type="dxa"/>
            </w:tcMar>
            <w:vAlign w:val="center"/>
          </w:tcPr>
          <w:p w14:paraId="7F3A9EC2">
            <w:pPr>
              <w:jc w:val="left"/>
              <w:rPr>
                <w:rFonts w:ascii="Times New Roman" w:hAnsi="Times New Roman" w:eastAsia="等线" w:cs="Times New Roman"/>
                <w:b w:val="0"/>
                <w:color w:val="000000"/>
                <w:szCs w:val="21"/>
              </w:rPr>
            </w:pPr>
          </w:p>
        </w:tc>
        <w:tc>
          <w:tcPr>
            <w:tcW w:w="2306" w:type="dxa"/>
            <w:tcBorders>
              <w:top w:val="nil"/>
              <w:bottom w:val="nil"/>
            </w:tcBorders>
            <w:shd w:val="clear" w:color="auto" w:fill="FFFFFF"/>
            <w:noWrap w:val="0"/>
            <w:tcMar>
              <w:top w:w="14" w:type="dxa"/>
              <w:left w:w="14" w:type="dxa"/>
              <w:bottom w:w="0" w:type="dxa"/>
              <w:right w:w="14" w:type="dxa"/>
            </w:tcMar>
            <w:vAlign w:val="center"/>
          </w:tcPr>
          <w:p w14:paraId="2C4B64F1">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Yes</w:t>
            </w:r>
          </w:p>
        </w:tc>
        <w:tc>
          <w:tcPr>
            <w:tcW w:w="629" w:type="dxa"/>
            <w:tcBorders>
              <w:top w:val="nil"/>
              <w:bottom w:val="nil"/>
            </w:tcBorders>
            <w:shd w:val="clear" w:color="auto" w:fill="FFFFFF"/>
            <w:noWrap/>
            <w:tcMar>
              <w:top w:w="14" w:type="dxa"/>
              <w:left w:w="14" w:type="dxa"/>
              <w:bottom w:w="0" w:type="dxa"/>
              <w:right w:w="14" w:type="dxa"/>
            </w:tcMar>
            <w:vAlign w:val="bottom"/>
          </w:tcPr>
          <w:p w14:paraId="44A67589">
            <w:pPr>
              <w:jc w:val="center"/>
              <w:rPr>
                <w:rFonts w:hint="default" w:ascii="Times New Roman" w:hAnsi="Times New Roman" w:eastAsia="等线" w:cs="Times New Roman"/>
                <w:b w:val="0"/>
                <w:color w:val="000000"/>
                <w:szCs w:val="21"/>
                <w:lang w:val="en-US" w:eastAsia="zh-CN"/>
              </w:rPr>
            </w:pPr>
            <w:r>
              <w:rPr>
                <w:rFonts w:ascii="Times New Roman" w:hAnsi="Times New Roman" w:eastAsia="等线" w:cs="Times New Roman"/>
                <w:color w:val="000000"/>
                <w:szCs w:val="21"/>
              </w:rPr>
              <w:t>1.</w:t>
            </w:r>
            <w:r>
              <w:rPr>
                <w:rFonts w:hint="eastAsia" w:ascii="Times New Roman" w:hAnsi="Times New Roman" w:cs="Times New Roman"/>
                <w:color w:val="000000"/>
                <w:szCs w:val="21"/>
                <w:lang w:val="en-US" w:eastAsia="zh-CN"/>
              </w:rPr>
              <w:t>552</w:t>
            </w:r>
          </w:p>
        </w:tc>
        <w:tc>
          <w:tcPr>
            <w:tcW w:w="1178" w:type="dxa"/>
            <w:tcBorders>
              <w:top w:val="nil"/>
              <w:bottom w:val="nil"/>
            </w:tcBorders>
            <w:shd w:val="clear" w:color="auto" w:fill="FFFFFF"/>
            <w:noWrap/>
            <w:tcMar>
              <w:top w:w="14" w:type="dxa"/>
              <w:left w:w="14" w:type="dxa"/>
              <w:bottom w:w="0" w:type="dxa"/>
              <w:right w:w="14" w:type="dxa"/>
            </w:tcMar>
            <w:vAlign w:val="bottom"/>
          </w:tcPr>
          <w:p w14:paraId="61B8B4D3">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1</w:t>
            </w:r>
            <w:r>
              <w:rPr>
                <w:rFonts w:ascii="Times New Roman" w:hAnsi="Times New Roman" w:eastAsia="等线" w:cs="Times New Roman"/>
                <w:color w:val="000000"/>
                <w:szCs w:val="21"/>
              </w:rPr>
              <w:t>.</w:t>
            </w:r>
            <w:r>
              <w:rPr>
                <w:rFonts w:hint="eastAsia" w:ascii="Times New Roman" w:hAnsi="Times New Roman" w:cs="Times New Roman"/>
                <w:color w:val="000000"/>
                <w:szCs w:val="21"/>
                <w:lang w:val="en-US" w:eastAsia="zh-CN"/>
              </w:rPr>
              <w:t>089</w:t>
            </w:r>
            <w:r>
              <w:rPr>
                <w:rFonts w:ascii="Times New Roman" w:hAnsi="Times New Roman" w:cs="Times New Roman"/>
                <w:sz w:val="21"/>
                <w:szCs w:val="20"/>
              </w:rPr>
              <w:t>–</w:t>
            </w:r>
            <w:r>
              <w:rPr>
                <w:rFonts w:ascii="Times New Roman" w:hAnsi="Times New Roman" w:eastAsia="等线" w:cs="Times New Roman"/>
                <w:color w:val="000000"/>
                <w:szCs w:val="21"/>
              </w:rPr>
              <w:t>2.</w:t>
            </w:r>
            <w:r>
              <w:rPr>
                <w:rFonts w:hint="eastAsia" w:ascii="Times New Roman" w:hAnsi="Times New Roman" w:cs="Times New Roman"/>
                <w:color w:val="000000"/>
                <w:szCs w:val="21"/>
                <w:lang w:val="en-US" w:eastAsia="zh-CN"/>
              </w:rPr>
              <w:t>210</w:t>
            </w:r>
          </w:p>
        </w:tc>
        <w:tc>
          <w:tcPr>
            <w:tcW w:w="725" w:type="dxa"/>
            <w:tcBorders>
              <w:top w:val="nil"/>
              <w:bottom w:val="nil"/>
            </w:tcBorders>
            <w:shd w:val="clear" w:color="auto" w:fill="FFFFFF"/>
            <w:noWrap/>
            <w:tcMar>
              <w:top w:w="14" w:type="dxa"/>
              <w:left w:w="14" w:type="dxa"/>
              <w:bottom w:w="0" w:type="dxa"/>
              <w:right w:w="14" w:type="dxa"/>
            </w:tcMar>
            <w:vAlign w:val="bottom"/>
          </w:tcPr>
          <w:p w14:paraId="2DD9A0BA">
            <w:pPr>
              <w:jc w:val="center"/>
              <w:rPr>
                <w:rFonts w:hint="default" w:ascii="Times New Roman" w:hAnsi="Times New Roman" w:eastAsia="等线" w:cs="Times New Roman"/>
                <w:b w:val="0"/>
                <w:color w:val="000000"/>
                <w:szCs w:val="21"/>
                <w:lang w:val="en-US" w:eastAsia="zh-CN"/>
              </w:rPr>
            </w:pPr>
            <w:r>
              <w:rPr>
                <w:rFonts w:ascii="Times New Roman" w:hAnsi="Times New Roman" w:eastAsia="等线" w:cs="Times New Roman"/>
                <w:color w:val="000000"/>
                <w:szCs w:val="21"/>
              </w:rPr>
              <w:t>0.0</w:t>
            </w:r>
            <w:r>
              <w:rPr>
                <w:rFonts w:hint="eastAsia" w:ascii="Times New Roman" w:hAnsi="Times New Roman" w:cs="Times New Roman"/>
                <w:color w:val="000000"/>
                <w:szCs w:val="21"/>
                <w:lang w:val="en-US" w:eastAsia="zh-CN"/>
              </w:rPr>
              <w:t>15</w:t>
            </w:r>
          </w:p>
        </w:tc>
        <w:tc>
          <w:tcPr>
            <w:tcW w:w="699" w:type="dxa"/>
            <w:tcBorders>
              <w:top w:val="nil"/>
              <w:bottom w:val="nil"/>
            </w:tcBorders>
            <w:shd w:val="clear" w:color="auto" w:fill="FFFFFF"/>
            <w:noWrap/>
            <w:tcMar>
              <w:top w:w="14" w:type="dxa"/>
              <w:left w:w="14" w:type="dxa"/>
              <w:bottom w:w="0" w:type="dxa"/>
              <w:right w:w="14" w:type="dxa"/>
            </w:tcMar>
            <w:vAlign w:val="bottom"/>
          </w:tcPr>
          <w:p w14:paraId="02D8D2D3">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1.367</w:t>
            </w:r>
          </w:p>
        </w:tc>
        <w:tc>
          <w:tcPr>
            <w:tcW w:w="1162" w:type="dxa"/>
            <w:tcBorders>
              <w:top w:val="nil"/>
              <w:bottom w:val="nil"/>
            </w:tcBorders>
            <w:shd w:val="clear" w:color="auto" w:fill="FFFFFF"/>
            <w:noWrap/>
            <w:tcMar>
              <w:top w:w="14" w:type="dxa"/>
              <w:left w:w="14" w:type="dxa"/>
              <w:bottom w:w="0" w:type="dxa"/>
              <w:right w:w="14" w:type="dxa"/>
            </w:tcMar>
            <w:vAlign w:val="bottom"/>
          </w:tcPr>
          <w:p w14:paraId="7FDA3EF1">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0.917</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2.036</w:t>
            </w:r>
          </w:p>
        </w:tc>
        <w:tc>
          <w:tcPr>
            <w:tcW w:w="839" w:type="dxa"/>
            <w:tcBorders>
              <w:top w:val="nil"/>
              <w:bottom w:val="nil"/>
            </w:tcBorders>
            <w:shd w:val="clear" w:color="auto" w:fill="FFFFFF"/>
            <w:noWrap/>
            <w:tcMar>
              <w:top w:w="14" w:type="dxa"/>
              <w:left w:w="14" w:type="dxa"/>
              <w:bottom w:w="0" w:type="dxa"/>
              <w:right w:w="14" w:type="dxa"/>
            </w:tcMar>
            <w:vAlign w:val="bottom"/>
          </w:tcPr>
          <w:p w14:paraId="7A2CC330">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FF0000"/>
                <w:szCs w:val="21"/>
                <w:lang w:val="en-US" w:eastAsia="zh-CN"/>
              </w:rPr>
              <w:t>0.124</w:t>
            </w:r>
          </w:p>
        </w:tc>
      </w:tr>
      <w:tr w14:paraId="438656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restart"/>
            <w:tcBorders>
              <w:top w:val="nil"/>
            </w:tcBorders>
            <w:shd w:val="clear" w:color="auto" w:fill="FFFFFF"/>
            <w:noWrap w:val="0"/>
            <w:tcMar>
              <w:top w:w="14" w:type="dxa"/>
              <w:left w:w="14" w:type="dxa"/>
              <w:bottom w:w="0" w:type="dxa"/>
              <w:right w:w="14" w:type="dxa"/>
            </w:tcMar>
            <w:vAlign w:val="center"/>
          </w:tcPr>
          <w:p w14:paraId="3B258DCE">
            <w:pPr>
              <w:jc w:val="left"/>
              <w:rPr>
                <w:rFonts w:ascii="Times New Roman" w:hAnsi="Times New Roman" w:eastAsia="等线" w:cs="Times New Roman"/>
                <w:b w:val="0"/>
                <w:color w:val="000000"/>
                <w:szCs w:val="21"/>
              </w:rPr>
            </w:pPr>
            <w:r>
              <w:rPr>
                <w:rFonts w:ascii="Times New Roman" w:hAnsi="Times New Roman" w:eastAsia="等线" w:cs="Times New Roman"/>
                <w:b w:val="0"/>
                <w:color w:val="000000"/>
                <w:szCs w:val="21"/>
              </w:rPr>
              <w:t>Dementia/Cognitive impairment</w:t>
            </w:r>
          </w:p>
        </w:tc>
        <w:tc>
          <w:tcPr>
            <w:tcW w:w="2306" w:type="dxa"/>
            <w:tcBorders>
              <w:top w:val="nil"/>
              <w:bottom w:val="nil"/>
            </w:tcBorders>
            <w:shd w:val="clear" w:color="auto" w:fill="FFFFFF"/>
            <w:noWrap w:val="0"/>
            <w:tcMar>
              <w:top w:w="14" w:type="dxa"/>
              <w:left w:w="14" w:type="dxa"/>
              <w:bottom w:w="0" w:type="dxa"/>
              <w:right w:w="14" w:type="dxa"/>
            </w:tcMar>
            <w:vAlign w:val="center"/>
          </w:tcPr>
          <w:p w14:paraId="205A7078">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No</w:t>
            </w:r>
          </w:p>
        </w:tc>
        <w:tc>
          <w:tcPr>
            <w:tcW w:w="5232" w:type="dxa"/>
            <w:gridSpan w:val="6"/>
            <w:tcBorders>
              <w:top w:val="nil"/>
              <w:bottom w:val="nil"/>
            </w:tcBorders>
            <w:shd w:val="clear" w:color="auto" w:fill="FFFFFF"/>
            <w:noWrap/>
            <w:tcMar>
              <w:top w:w="14" w:type="dxa"/>
              <w:left w:w="14" w:type="dxa"/>
              <w:bottom w:w="0" w:type="dxa"/>
              <w:right w:w="14" w:type="dxa"/>
            </w:tcMar>
            <w:vAlign w:val="bottom"/>
          </w:tcPr>
          <w:p w14:paraId="43A5944E">
            <w:pPr>
              <w:jc w:val="center"/>
              <w:rPr>
                <w:rFonts w:ascii="Times New Roman" w:hAnsi="Times New Roman" w:eastAsia="等线" w:cs="Times New Roman"/>
                <w:b w:val="0"/>
                <w:color w:val="000000"/>
                <w:szCs w:val="21"/>
              </w:rPr>
            </w:pPr>
            <w:r>
              <w:rPr>
                <w:rFonts w:ascii="Times New Roman" w:hAnsi="Times New Roman" w:eastAsia="等线" w:cs="Times New Roman"/>
                <w:b w:val="0"/>
                <w:color w:val="000000"/>
                <w:szCs w:val="21"/>
              </w:rPr>
              <w:t>Ref.</w:t>
            </w:r>
          </w:p>
        </w:tc>
      </w:tr>
      <w:tr w14:paraId="3FF5C8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tcBorders>
              <w:bottom w:val="nil"/>
            </w:tcBorders>
            <w:shd w:val="clear" w:color="auto" w:fill="FFFFFF"/>
            <w:noWrap w:val="0"/>
            <w:tcMar>
              <w:top w:w="14" w:type="dxa"/>
              <w:left w:w="14" w:type="dxa"/>
              <w:bottom w:w="0" w:type="dxa"/>
              <w:right w:w="14" w:type="dxa"/>
            </w:tcMar>
            <w:vAlign w:val="center"/>
          </w:tcPr>
          <w:p w14:paraId="2ECF34C1">
            <w:pPr>
              <w:jc w:val="left"/>
              <w:rPr>
                <w:rFonts w:ascii="Times New Roman" w:hAnsi="Times New Roman" w:eastAsia="等线" w:cs="Times New Roman"/>
                <w:b w:val="0"/>
                <w:color w:val="000000"/>
                <w:szCs w:val="21"/>
              </w:rPr>
            </w:pPr>
          </w:p>
        </w:tc>
        <w:tc>
          <w:tcPr>
            <w:tcW w:w="2306" w:type="dxa"/>
            <w:tcBorders>
              <w:top w:val="nil"/>
              <w:bottom w:val="nil"/>
            </w:tcBorders>
            <w:shd w:val="clear" w:color="auto" w:fill="FFFFFF"/>
            <w:noWrap w:val="0"/>
            <w:tcMar>
              <w:top w:w="14" w:type="dxa"/>
              <w:left w:w="14" w:type="dxa"/>
              <w:bottom w:w="0" w:type="dxa"/>
              <w:right w:w="14" w:type="dxa"/>
            </w:tcMar>
            <w:vAlign w:val="center"/>
          </w:tcPr>
          <w:p w14:paraId="52188C74">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Yes</w:t>
            </w:r>
          </w:p>
        </w:tc>
        <w:tc>
          <w:tcPr>
            <w:tcW w:w="629" w:type="dxa"/>
            <w:tcBorders>
              <w:top w:val="nil"/>
              <w:bottom w:val="nil"/>
            </w:tcBorders>
            <w:shd w:val="clear" w:color="auto" w:fill="FFFFFF"/>
            <w:noWrap/>
            <w:tcMar>
              <w:top w:w="14" w:type="dxa"/>
              <w:left w:w="14" w:type="dxa"/>
              <w:bottom w:w="0" w:type="dxa"/>
              <w:right w:w="14" w:type="dxa"/>
            </w:tcMar>
            <w:vAlign w:val="bottom"/>
          </w:tcPr>
          <w:p w14:paraId="53F60951">
            <w:pPr>
              <w:jc w:val="center"/>
              <w:rPr>
                <w:rFonts w:hint="default" w:ascii="Times New Roman" w:hAnsi="Times New Roman" w:eastAsia="等线" w:cs="Times New Roman"/>
                <w:b w:val="0"/>
                <w:color w:val="000000"/>
                <w:szCs w:val="21"/>
                <w:lang w:val="en-US" w:eastAsia="zh-CN"/>
              </w:rPr>
            </w:pPr>
            <w:r>
              <w:rPr>
                <w:rFonts w:ascii="Times New Roman" w:hAnsi="Times New Roman" w:eastAsia="等线" w:cs="Times New Roman"/>
                <w:color w:val="000000"/>
                <w:szCs w:val="21"/>
              </w:rPr>
              <w:t>1.</w:t>
            </w:r>
            <w:r>
              <w:rPr>
                <w:rFonts w:hint="eastAsia" w:ascii="Times New Roman" w:hAnsi="Times New Roman" w:cs="Times New Roman"/>
                <w:color w:val="000000"/>
                <w:szCs w:val="21"/>
                <w:lang w:val="en-US" w:eastAsia="zh-CN"/>
              </w:rPr>
              <w:t>849</w:t>
            </w:r>
          </w:p>
        </w:tc>
        <w:tc>
          <w:tcPr>
            <w:tcW w:w="1178" w:type="dxa"/>
            <w:tcBorders>
              <w:top w:val="nil"/>
              <w:bottom w:val="nil"/>
            </w:tcBorders>
            <w:shd w:val="clear" w:color="auto" w:fill="FFFFFF"/>
            <w:noWrap/>
            <w:tcMar>
              <w:top w:w="14" w:type="dxa"/>
              <w:left w:w="14" w:type="dxa"/>
              <w:bottom w:w="0" w:type="dxa"/>
              <w:right w:w="14" w:type="dxa"/>
            </w:tcMar>
            <w:vAlign w:val="bottom"/>
          </w:tcPr>
          <w:p w14:paraId="4BF90DB8">
            <w:pPr>
              <w:jc w:val="center"/>
              <w:rPr>
                <w:rFonts w:hint="default" w:ascii="Times New Roman" w:hAnsi="Times New Roman" w:eastAsia="等线" w:cs="Times New Roman"/>
                <w:b w:val="0"/>
                <w:color w:val="000000"/>
                <w:szCs w:val="21"/>
                <w:lang w:val="en-US" w:eastAsia="zh-CN"/>
              </w:rPr>
            </w:pPr>
            <w:r>
              <w:rPr>
                <w:rFonts w:ascii="Times New Roman" w:hAnsi="Times New Roman" w:eastAsia="等线" w:cs="Times New Roman"/>
                <w:color w:val="000000"/>
                <w:szCs w:val="21"/>
              </w:rPr>
              <w:t>1.</w:t>
            </w:r>
            <w:r>
              <w:rPr>
                <w:rFonts w:hint="eastAsia" w:ascii="Times New Roman" w:hAnsi="Times New Roman" w:cs="Times New Roman"/>
                <w:color w:val="000000"/>
                <w:szCs w:val="21"/>
                <w:lang w:val="en-US" w:eastAsia="zh-CN"/>
              </w:rPr>
              <w:t>209</w:t>
            </w:r>
            <w:r>
              <w:rPr>
                <w:rFonts w:ascii="Times New Roman" w:hAnsi="Times New Roman" w:cs="Times New Roman"/>
                <w:sz w:val="21"/>
                <w:szCs w:val="20"/>
              </w:rPr>
              <w:t>–</w:t>
            </w:r>
            <w:r>
              <w:rPr>
                <w:rFonts w:ascii="Times New Roman" w:hAnsi="Times New Roman" w:eastAsia="等线" w:cs="Times New Roman"/>
                <w:color w:val="000000"/>
                <w:szCs w:val="21"/>
              </w:rPr>
              <w:t>2.</w:t>
            </w:r>
            <w:r>
              <w:rPr>
                <w:rFonts w:hint="eastAsia" w:ascii="Times New Roman" w:hAnsi="Times New Roman" w:cs="Times New Roman"/>
                <w:color w:val="000000"/>
                <w:szCs w:val="21"/>
                <w:lang w:val="en-US" w:eastAsia="zh-CN"/>
              </w:rPr>
              <w:t>828</w:t>
            </w:r>
          </w:p>
        </w:tc>
        <w:tc>
          <w:tcPr>
            <w:tcW w:w="725" w:type="dxa"/>
            <w:tcBorders>
              <w:top w:val="nil"/>
              <w:bottom w:val="nil"/>
            </w:tcBorders>
            <w:shd w:val="clear" w:color="auto" w:fill="FFFFFF"/>
            <w:noWrap/>
            <w:tcMar>
              <w:top w:w="14" w:type="dxa"/>
              <w:left w:w="14" w:type="dxa"/>
              <w:bottom w:w="0" w:type="dxa"/>
              <w:right w:w="14" w:type="dxa"/>
            </w:tcMar>
            <w:vAlign w:val="bottom"/>
          </w:tcPr>
          <w:p w14:paraId="60FA39EE">
            <w:pPr>
              <w:jc w:val="center"/>
              <w:rPr>
                <w:rFonts w:hint="default" w:ascii="Times New Roman" w:hAnsi="Times New Roman" w:eastAsia="等线" w:cs="Times New Roman"/>
                <w:b w:val="0"/>
                <w:color w:val="000000"/>
                <w:szCs w:val="21"/>
                <w:lang w:val="en-US" w:eastAsia="zh-CN"/>
              </w:rPr>
            </w:pPr>
            <w:r>
              <w:rPr>
                <w:rFonts w:ascii="Times New Roman" w:hAnsi="Times New Roman" w:eastAsia="等线" w:cs="Times New Roman"/>
                <w:i w:val="0"/>
                <w:iCs w:val="0"/>
                <w:color w:val="auto"/>
                <w:szCs w:val="21"/>
              </w:rPr>
              <w:t>0.00</w:t>
            </w:r>
            <w:r>
              <w:rPr>
                <w:rFonts w:hint="eastAsia" w:ascii="Times New Roman" w:hAnsi="Times New Roman" w:cs="Times New Roman"/>
                <w:i w:val="0"/>
                <w:iCs w:val="0"/>
                <w:color w:val="auto"/>
                <w:szCs w:val="21"/>
                <w:lang w:val="en-US" w:eastAsia="zh-CN"/>
              </w:rPr>
              <w:t>5</w:t>
            </w:r>
          </w:p>
        </w:tc>
        <w:tc>
          <w:tcPr>
            <w:tcW w:w="699" w:type="dxa"/>
            <w:tcBorders>
              <w:top w:val="nil"/>
              <w:bottom w:val="nil"/>
            </w:tcBorders>
            <w:shd w:val="clear" w:color="auto" w:fill="FFFFFF"/>
            <w:noWrap/>
            <w:tcMar>
              <w:top w:w="14" w:type="dxa"/>
              <w:left w:w="14" w:type="dxa"/>
              <w:bottom w:w="0" w:type="dxa"/>
              <w:right w:w="14" w:type="dxa"/>
            </w:tcMar>
            <w:vAlign w:val="bottom"/>
          </w:tcPr>
          <w:p w14:paraId="3F80CC88">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1.798</w:t>
            </w:r>
          </w:p>
        </w:tc>
        <w:tc>
          <w:tcPr>
            <w:tcW w:w="1162" w:type="dxa"/>
            <w:tcBorders>
              <w:top w:val="nil"/>
              <w:bottom w:val="nil"/>
            </w:tcBorders>
            <w:shd w:val="clear" w:color="auto" w:fill="FFFFFF"/>
            <w:noWrap/>
            <w:tcMar>
              <w:top w:w="14" w:type="dxa"/>
              <w:left w:w="14" w:type="dxa"/>
              <w:bottom w:w="0" w:type="dxa"/>
              <w:right w:w="14" w:type="dxa"/>
            </w:tcMar>
            <w:vAlign w:val="bottom"/>
          </w:tcPr>
          <w:p w14:paraId="6A1953B5">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1.123</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2.878</w:t>
            </w:r>
          </w:p>
        </w:tc>
        <w:tc>
          <w:tcPr>
            <w:tcW w:w="839" w:type="dxa"/>
            <w:tcBorders>
              <w:top w:val="nil"/>
              <w:bottom w:val="nil"/>
            </w:tcBorders>
            <w:shd w:val="clear" w:color="auto" w:fill="FFFFFF"/>
            <w:noWrap/>
            <w:tcMar>
              <w:top w:w="14" w:type="dxa"/>
              <w:left w:w="14" w:type="dxa"/>
              <w:bottom w:w="0" w:type="dxa"/>
              <w:right w:w="14" w:type="dxa"/>
            </w:tcMar>
            <w:vAlign w:val="bottom"/>
          </w:tcPr>
          <w:p w14:paraId="2FB22613">
            <w:pPr>
              <w:jc w:val="center"/>
              <w:rPr>
                <w:rFonts w:hint="default" w:ascii="Times New Roman" w:hAnsi="Times New Roman" w:eastAsia="等线" w:cs="Times New Roman"/>
                <w:b w:val="0"/>
                <w:i w:val="0"/>
                <w:iCs w:val="0"/>
                <w:color w:val="000000"/>
                <w:szCs w:val="21"/>
                <w:lang w:val="en-US" w:eastAsia="zh-CN"/>
              </w:rPr>
            </w:pPr>
            <w:r>
              <w:rPr>
                <w:rFonts w:hint="eastAsia" w:ascii="Times New Roman" w:hAnsi="Times New Roman" w:cs="Times New Roman"/>
                <w:b w:val="0"/>
                <w:i w:val="0"/>
                <w:iCs w:val="0"/>
                <w:color w:val="000000"/>
                <w:szCs w:val="21"/>
                <w:lang w:val="en-US" w:eastAsia="zh-CN"/>
              </w:rPr>
              <w:t>0.015</w:t>
            </w:r>
          </w:p>
        </w:tc>
      </w:tr>
      <w:tr w14:paraId="201D8A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restart"/>
            <w:tcBorders>
              <w:top w:val="nil"/>
            </w:tcBorders>
            <w:shd w:val="clear" w:color="auto" w:fill="FFFFFF"/>
            <w:noWrap w:val="0"/>
            <w:tcMar>
              <w:top w:w="14" w:type="dxa"/>
              <w:left w:w="14" w:type="dxa"/>
              <w:bottom w:w="0" w:type="dxa"/>
              <w:right w:w="14" w:type="dxa"/>
            </w:tcMar>
            <w:vAlign w:val="center"/>
          </w:tcPr>
          <w:p w14:paraId="189DC11C">
            <w:pPr>
              <w:jc w:val="left"/>
              <w:rPr>
                <w:rFonts w:ascii="Times New Roman" w:hAnsi="Times New Roman" w:eastAsia="等线" w:cs="Times New Roman"/>
                <w:b w:val="0"/>
                <w:color w:val="000000"/>
                <w:szCs w:val="21"/>
              </w:rPr>
            </w:pPr>
            <w:r>
              <w:rPr>
                <w:rFonts w:hint="eastAsia" w:ascii="Times New Roman" w:hAnsi="Times New Roman" w:cs="Times New Roman"/>
                <w:b w:val="0"/>
                <w:color w:val="000000"/>
                <w:szCs w:val="21"/>
                <w:lang w:val="en-US" w:eastAsia="zh-CN"/>
              </w:rPr>
              <w:t>Season of hip fracture</w:t>
            </w:r>
          </w:p>
        </w:tc>
        <w:tc>
          <w:tcPr>
            <w:tcW w:w="2306" w:type="dxa"/>
            <w:tcBorders>
              <w:top w:val="nil"/>
              <w:bottom w:val="nil"/>
            </w:tcBorders>
            <w:shd w:val="clear" w:color="auto" w:fill="FFFFFF"/>
            <w:noWrap w:val="0"/>
            <w:tcMar>
              <w:top w:w="14" w:type="dxa"/>
              <w:left w:w="14" w:type="dxa"/>
              <w:bottom w:w="0" w:type="dxa"/>
              <w:right w:w="14" w:type="dxa"/>
            </w:tcMar>
            <w:vAlign w:val="center"/>
          </w:tcPr>
          <w:p w14:paraId="0E189911">
            <w:pPr>
              <w:jc w:val="both"/>
              <w:rPr>
                <w:rFonts w:hint="default"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Winter</w:t>
            </w:r>
          </w:p>
        </w:tc>
        <w:tc>
          <w:tcPr>
            <w:tcW w:w="5232" w:type="dxa"/>
            <w:gridSpan w:val="6"/>
            <w:tcBorders>
              <w:top w:val="nil"/>
              <w:bottom w:val="nil"/>
            </w:tcBorders>
            <w:shd w:val="clear" w:color="auto" w:fill="FFFFFF"/>
            <w:noWrap/>
            <w:tcMar>
              <w:top w:w="14" w:type="dxa"/>
              <w:left w:w="14" w:type="dxa"/>
              <w:bottom w:w="0" w:type="dxa"/>
              <w:right w:w="14" w:type="dxa"/>
            </w:tcMar>
            <w:vAlign w:val="bottom"/>
          </w:tcPr>
          <w:p w14:paraId="05A2EAC5">
            <w:pPr>
              <w:jc w:val="center"/>
              <w:rPr>
                <w:rFonts w:hint="default" w:ascii="Times New Roman" w:hAnsi="Times New Roman" w:eastAsia="等线" w:cs="Times New Roman"/>
                <w:b w:val="0"/>
                <w:color w:val="000000"/>
                <w:szCs w:val="21"/>
                <w:lang w:val="en-US" w:eastAsia="zh-CN"/>
              </w:rPr>
            </w:pPr>
            <w:r>
              <w:rPr>
                <w:rFonts w:ascii="Times New Roman" w:hAnsi="Times New Roman" w:eastAsia="等线" w:cs="Times New Roman"/>
                <w:b w:val="0"/>
                <w:color w:val="000000"/>
                <w:szCs w:val="21"/>
              </w:rPr>
              <w:t>Ref.</w:t>
            </w:r>
          </w:p>
        </w:tc>
      </w:tr>
      <w:tr w14:paraId="61B46C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shd w:val="clear" w:color="auto" w:fill="FFFFFF"/>
            <w:noWrap w:val="0"/>
            <w:tcMar>
              <w:top w:w="14" w:type="dxa"/>
              <w:left w:w="14" w:type="dxa"/>
              <w:bottom w:w="0" w:type="dxa"/>
              <w:right w:w="14" w:type="dxa"/>
            </w:tcMar>
            <w:vAlign w:val="center"/>
          </w:tcPr>
          <w:p w14:paraId="56AD103B">
            <w:pPr>
              <w:jc w:val="left"/>
              <w:rPr>
                <w:rFonts w:hint="eastAsia" w:ascii="Times New Roman" w:hAnsi="Times New Roman" w:eastAsia="等线" w:cs="Times New Roman"/>
                <w:b w:val="0"/>
                <w:color w:val="000000"/>
                <w:szCs w:val="21"/>
                <w:lang w:eastAsia="zh-CN"/>
              </w:rPr>
            </w:pPr>
          </w:p>
        </w:tc>
        <w:tc>
          <w:tcPr>
            <w:tcW w:w="2306" w:type="dxa"/>
            <w:tcBorders>
              <w:top w:val="nil"/>
              <w:bottom w:val="nil"/>
            </w:tcBorders>
            <w:shd w:val="clear" w:color="auto" w:fill="FFFFFF"/>
            <w:noWrap w:val="0"/>
            <w:tcMar>
              <w:top w:w="14" w:type="dxa"/>
              <w:left w:w="14" w:type="dxa"/>
              <w:bottom w:w="0" w:type="dxa"/>
              <w:right w:w="14" w:type="dxa"/>
            </w:tcMar>
            <w:vAlign w:val="center"/>
          </w:tcPr>
          <w:p w14:paraId="221A1C0B">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Spring</w:t>
            </w:r>
          </w:p>
        </w:tc>
        <w:tc>
          <w:tcPr>
            <w:tcW w:w="629" w:type="dxa"/>
            <w:tcBorders>
              <w:top w:val="nil"/>
              <w:bottom w:val="nil"/>
            </w:tcBorders>
            <w:shd w:val="clear" w:color="auto" w:fill="FFFFFF"/>
            <w:noWrap/>
            <w:tcMar>
              <w:top w:w="14" w:type="dxa"/>
              <w:left w:w="14" w:type="dxa"/>
              <w:bottom w:w="0" w:type="dxa"/>
              <w:right w:w="14" w:type="dxa"/>
            </w:tcMar>
            <w:vAlign w:val="bottom"/>
          </w:tcPr>
          <w:p w14:paraId="7C59C7A0">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1.569</w:t>
            </w:r>
          </w:p>
        </w:tc>
        <w:tc>
          <w:tcPr>
            <w:tcW w:w="1178" w:type="dxa"/>
            <w:tcBorders>
              <w:top w:val="nil"/>
              <w:bottom w:val="nil"/>
            </w:tcBorders>
            <w:shd w:val="clear" w:color="auto" w:fill="FFFFFF"/>
            <w:noWrap/>
            <w:tcMar>
              <w:top w:w="14" w:type="dxa"/>
              <w:left w:w="14" w:type="dxa"/>
              <w:bottom w:w="0" w:type="dxa"/>
              <w:right w:w="14" w:type="dxa"/>
            </w:tcMar>
            <w:vAlign w:val="bottom"/>
          </w:tcPr>
          <w:p w14:paraId="1F029C07">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0.974</w:t>
            </w:r>
            <w:r>
              <w:rPr>
                <w:rFonts w:ascii="Times New Roman" w:hAnsi="Times New Roman" w:cs="Times New Roman"/>
                <w:sz w:val="21"/>
                <w:szCs w:val="20"/>
              </w:rPr>
              <w:t>–</w:t>
            </w:r>
            <w:r>
              <w:rPr>
                <w:rFonts w:hint="eastAsia" w:ascii="Times New Roman" w:hAnsi="Times New Roman" w:cs="Times New Roman"/>
                <w:color w:val="000000"/>
                <w:szCs w:val="21"/>
                <w:lang w:val="en-US" w:eastAsia="zh-CN"/>
              </w:rPr>
              <w:t>2.527</w:t>
            </w:r>
          </w:p>
        </w:tc>
        <w:tc>
          <w:tcPr>
            <w:tcW w:w="725" w:type="dxa"/>
            <w:tcBorders>
              <w:top w:val="nil"/>
              <w:bottom w:val="nil"/>
            </w:tcBorders>
            <w:shd w:val="clear" w:color="auto" w:fill="FFFFFF"/>
            <w:noWrap/>
            <w:tcMar>
              <w:top w:w="14" w:type="dxa"/>
              <w:left w:w="14" w:type="dxa"/>
              <w:bottom w:w="0" w:type="dxa"/>
              <w:right w:w="14" w:type="dxa"/>
            </w:tcMar>
            <w:vAlign w:val="bottom"/>
          </w:tcPr>
          <w:p w14:paraId="68CF7B73">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0.064</w:t>
            </w:r>
          </w:p>
        </w:tc>
        <w:tc>
          <w:tcPr>
            <w:tcW w:w="699" w:type="dxa"/>
            <w:tcBorders>
              <w:top w:val="nil"/>
              <w:bottom w:val="nil"/>
            </w:tcBorders>
            <w:shd w:val="clear" w:color="auto" w:fill="FFFFFF"/>
            <w:noWrap/>
            <w:tcMar>
              <w:top w:w="14" w:type="dxa"/>
              <w:left w:w="14" w:type="dxa"/>
              <w:bottom w:w="0" w:type="dxa"/>
              <w:right w:w="14" w:type="dxa"/>
            </w:tcMar>
            <w:vAlign w:val="bottom"/>
          </w:tcPr>
          <w:p w14:paraId="0D125B89">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1.555</w:t>
            </w:r>
          </w:p>
        </w:tc>
        <w:tc>
          <w:tcPr>
            <w:tcW w:w="1162" w:type="dxa"/>
            <w:tcBorders>
              <w:top w:val="nil"/>
              <w:bottom w:val="nil"/>
            </w:tcBorders>
            <w:shd w:val="clear" w:color="auto" w:fill="FFFFFF"/>
            <w:noWrap/>
            <w:tcMar>
              <w:top w:w="14" w:type="dxa"/>
              <w:left w:w="14" w:type="dxa"/>
              <w:bottom w:w="0" w:type="dxa"/>
              <w:right w:w="14" w:type="dxa"/>
            </w:tcMar>
            <w:vAlign w:val="bottom"/>
          </w:tcPr>
          <w:p w14:paraId="5F35A888">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0.926</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2.614</w:t>
            </w:r>
          </w:p>
        </w:tc>
        <w:tc>
          <w:tcPr>
            <w:tcW w:w="839" w:type="dxa"/>
            <w:tcBorders>
              <w:top w:val="nil"/>
              <w:bottom w:val="nil"/>
            </w:tcBorders>
            <w:shd w:val="clear" w:color="auto" w:fill="FFFFFF"/>
            <w:noWrap/>
            <w:tcMar>
              <w:top w:w="14" w:type="dxa"/>
              <w:left w:w="14" w:type="dxa"/>
              <w:bottom w:w="0" w:type="dxa"/>
              <w:right w:w="14" w:type="dxa"/>
            </w:tcMar>
            <w:vAlign w:val="bottom"/>
          </w:tcPr>
          <w:p w14:paraId="3EFF2763">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0.095</w:t>
            </w:r>
          </w:p>
        </w:tc>
      </w:tr>
      <w:tr w14:paraId="62CFBA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shd w:val="clear" w:color="auto" w:fill="FFFFFF"/>
            <w:noWrap w:val="0"/>
            <w:tcMar>
              <w:top w:w="14" w:type="dxa"/>
              <w:left w:w="14" w:type="dxa"/>
              <w:bottom w:w="0" w:type="dxa"/>
              <w:right w:w="14" w:type="dxa"/>
            </w:tcMar>
            <w:vAlign w:val="center"/>
          </w:tcPr>
          <w:p w14:paraId="3E1A03AC">
            <w:pPr>
              <w:jc w:val="left"/>
              <w:rPr>
                <w:rFonts w:ascii="Times New Roman" w:hAnsi="Times New Roman" w:eastAsia="等线" w:cs="Times New Roman"/>
                <w:b w:val="0"/>
                <w:color w:val="000000"/>
                <w:szCs w:val="21"/>
              </w:rPr>
            </w:pPr>
          </w:p>
        </w:tc>
        <w:tc>
          <w:tcPr>
            <w:tcW w:w="2306" w:type="dxa"/>
            <w:tcBorders>
              <w:top w:val="nil"/>
              <w:bottom w:val="nil"/>
            </w:tcBorders>
            <w:shd w:val="clear" w:color="auto" w:fill="FFFFFF"/>
            <w:noWrap w:val="0"/>
            <w:tcMar>
              <w:top w:w="14" w:type="dxa"/>
              <w:left w:w="14" w:type="dxa"/>
              <w:bottom w:w="0" w:type="dxa"/>
              <w:right w:w="14" w:type="dxa"/>
            </w:tcMar>
            <w:vAlign w:val="center"/>
          </w:tcPr>
          <w:p w14:paraId="3C138FB6">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Summer</w:t>
            </w:r>
          </w:p>
        </w:tc>
        <w:tc>
          <w:tcPr>
            <w:tcW w:w="629" w:type="dxa"/>
            <w:tcBorders>
              <w:top w:val="nil"/>
              <w:bottom w:val="nil"/>
            </w:tcBorders>
            <w:shd w:val="clear" w:color="auto" w:fill="FFFFFF"/>
            <w:noWrap/>
            <w:tcMar>
              <w:top w:w="14" w:type="dxa"/>
              <w:left w:w="14" w:type="dxa"/>
              <w:bottom w:w="0" w:type="dxa"/>
              <w:right w:w="14" w:type="dxa"/>
            </w:tcMar>
            <w:vAlign w:val="bottom"/>
          </w:tcPr>
          <w:p w14:paraId="514BE08A">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1.605</w:t>
            </w:r>
          </w:p>
        </w:tc>
        <w:tc>
          <w:tcPr>
            <w:tcW w:w="1178" w:type="dxa"/>
            <w:tcBorders>
              <w:top w:val="nil"/>
              <w:bottom w:val="nil"/>
            </w:tcBorders>
            <w:shd w:val="clear" w:color="auto" w:fill="FFFFFF"/>
            <w:noWrap/>
            <w:tcMar>
              <w:top w:w="14" w:type="dxa"/>
              <w:left w:w="14" w:type="dxa"/>
              <w:bottom w:w="0" w:type="dxa"/>
              <w:right w:w="14" w:type="dxa"/>
            </w:tcMar>
            <w:vAlign w:val="bottom"/>
          </w:tcPr>
          <w:p w14:paraId="483E1620">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0.968</w:t>
            </w:r>
            <w:r>
              <w:rPr>
                <w:rFonts w:ascii="Times New Roman" w:hAnsi="Times New Roman" w:cs="Times New Roman"/>
                <w:sz w:val="21"/>
                <w:szCs w:val="20"/>
              </w:rPr>
              <w:t>–</w:t>
            </w:r>
            <w:r>
              <w:rPr>
                <w:rFonts w:hint="eastAsia" w:ascii="Times New Roman" w:hAnsi="Times New Roman" w:cs="Times New Roman"/>
                <w:color w:val="000000"/>
                <w:szCs w:val="21"/>
                <w:lang w:val="en-US" w:eastAsia="zh-CN"/>
              </w:rPr>
              <w:t>2.662</w:t>
            </w:r>
          </w:p>
        </w:tc>
        <w:tc>
          <w:tcPr>
            <w:tcW w:w="725" w:type="dxa"/>
            <w:tcBorders>
              <w:top w:val="nil"/>
              <w:bottom w:val="nil"/>
            </w:tcBorders>
            <w:shd w:val="clear" w:color="auto" w:fill="FFFFFF"/>
            <w:noWrap/>
            <w:tcMar>
              <w:top w:w="14" w:type="dxa"/>
              <w:left w:w="14" w:type="dxa"/>
              <w:bottom w:w="0" w:type="dxa"/>
              <w:right w:w="14" w:type="dxa"/>
            </w:tcMar>
            <w:vAlign w:val="bottom"/>
          </w:tcPr>
          <w:p w14:paraId="1A7C4C7E">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0.067</w:t>
            </w:r>
          </w:p>
        </w:tc>
        <w:tc>
          <w:tcPr>
            <w:tcW w:w="699" w:type="dxa"/>
            <w:tcBorders>
              <w:top w:val="nil"/>
              <w:bottom w:val="nil"/>
            </w:tcBorders>
            <w:shd w:val="clear" w:color="auto" w:fill="FFFFFF"/>
            <w:noWrap/>
            <w:tcMar>
              <w:top w:w="14" w:type="dxa"/>
              <w:left w:w="14" w:type="dxa"/>
              <w:bottom w:w="0" w:type="dxa"/>
              <w:right w:w="14" w:type="dxa"/>
            </w:tcMar>
            <w:vAlign w:val="bottom"/>
          </w:tcPr>
          <w:p w14:paraId="46429B97">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1.530</w:t>
            </w:r>
          </w:p>
        </w:tc>
        <w:tc>
          <w:tcPr>
            <w:tcW w:w="1162" w:type="dxa"/>
            <w:tcBorders>
              <w:top w:val="nil"/>
              <w:bottom w:val="nil"/>
            </w:tcBorders>
            <w:shd w:val="clear" w:color="auto" w:fill="FFFFFF"/>
            <w:noWrap/>
            <w:tcMar>
              <w:top w:w="14" w:type="dxa"/>
              <w:left w:w="14" w:type="dxa"/>
              <w:bottom w:w="0" w:type="dxa"/>
              <w:right w:w="14" w:type="dxa"/>
            </w:tcMar>
            <w:vAlign w:val="bottom"/>
          </w:tcPr>
          <w:p w14:paraId="0050DA79">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0.878</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2.666</w:t>
            </w:r>
          </w:p>
        </w:tc>
        <w:tc>
          <w:tcPr>
            <w:tcW w:w="839" w:type="dxa"/>
            <w:tcBorders>
              <w:top w:val="nil"/>
              <w:bottom w:val="nil"/>
            </w:tcBorders>
            <w:shd w:val="clear" w:color="auto" w:fill="FFFFFF"/>
            <w:noWrap/>
            <w:tcMar>
              <w:top w:w="14" w:type="dxa"/>
              <w:left w:w="14" w:type="dxa"/>
              <w:bottom w:w="0" w:type="dxa"/>
              <w:right w:w="14" w:type="dxa"/>
            </w:tcMar>
            <w:vAlign w:val="bottom"/>
          </w:tcPr>
          <w:p w14:paraId="3C21999A">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0.134</w:t>
            </w:r>
          </w:p>
        </w:tc>
      </w:tr>
      <w:tr w14:paraId="1F9A51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shd w:val="clear" w:color="auto" w:fill="FFFFFF"/>
            <w:noWrap/>
            <w:tcMar>
              <w:top w:w="14" w:type="dxa"/>
              <w:left w:w="14" w:type="dxa"/>
              <w:bottom w:w="0" w:type="dxa"/>
              <w:right w:w="14" w:type="dxa"/>
            </w:tcMar>
            <w:vAlign w:val="bottom"/>
          </w:tcPr>
          <w:p w14:paraId="6F91A0B9">
            <w:pPr>
              <w:jc w:val="left"/>
              <w:rPr>
                <w:rFonts w:ascii="Times New Roman" w:hAnsi="Times New Roman" w:eastAsia="等线" w:cs="Times New Roman"/>
                <w:b w:val="0"/>
                <w:color w:val="000000"/>
                <w:szCs w:val="21"/>
              </w:rPr>
            </w:pPr>
          </w:p>
        </w:tc>
        <w:tc>
          <w:tcPr>
            <w:tcW w:w="2306" w:type="dxa"/>
            <w:tcBorders>
              <w:top w:val="nil"/>
              <w:bottom w:val="nil"/>
            </w:tcBorders>
            <w:shd w:val="clear" w:color="auto" w:fill="FFFFFF"/>
            <w:noWrap/>
            <w:tcMar>
              <w:top w:w="14" w:type="dxa"/>
              <w:left w:w="14" w:type="dxa"/>
              <w:bottom w:w="0" w:type="dxa"/>
              <w:right w:w="14" w:type="dxa"/>
            </w:tcMar>
            <w:vAlign w:val="center"/>
          </w:tcPr>
          <w:p w14:paraId="366DF4B7">
            <w:pPr>
              <w:jc w:val="both"/>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Autumn</w:t>
            </w:r>
          </w:p>
        </w:tc>
        <w:tc>
          <w:tcPr>
            <w:tcW w:w="629" w:type="dxa"/>
            <w:tcBorders>
              <w:top w:val="nil"/>
              <w:bottom w:val="nil"/>
            </w:tcBorders>
            <w:shd w:val="clear" w:color="auto" w:fill="FFFFFF"/>
            <w:noWrap/>
            <w:tcMar>
              <w:top w:w="14" w:type="dxa"/>
              <w:left w:w="14" w:type="dxa"/>
              <w:bottom w:w="0" w:type="dxa"/>
              <w:right w:w="14" w:type="dxa"/>
            </w:tcMar>
            <w:vAlign w:val="bottom"/>
          </w:tcPr>
          <w:p w14:paraId="5CFA5019">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1.790</w:t>
            </w:r>
          </w:p>
        </w:tc>
        <w:tc>
          <w:tcPr>
            <w:tcW w:w="1178" w:type="dxa"/>
            <w:tcBorders>
              <w:top w:val="nil"/>
              <w:bottom w:val="nil"/>
            </w:tcBorders>
            <w:shd w:val="clear" w:color="auto" w:fill="FFFFFF"/>
            <w:noWrap/>
            <w:tcMar>
              <w:top w:w="14" w:type="dxa"/>
              <w:left w:w="14" w:type="dxa"/>
              <w:bottom w:w="0" w:type="dxa"/>
              <w:right w:w="14" w:type="dxa"/>
            </w:tcMar>
            <w:vAlign w:val="bottom"/>
          </w:tcPr>
          <w:p w14:paraId="68C238DE">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1.119</w:t>
            </w:r>
            <w:r>
              <w:rPr>
                <w:rFonts w:ascii="Times New Roman" w:hAnsi="Times New Roman" w:cs="Times New Roman"/>
                <w:sz w:val="21"/>
                <w:szCs w:val="20"/>
              </w:rPr>
              <w:t>–</w:t>
            </w:r>
            <w:r>
              <w:rPr>
                <w:rFonts w:hint="eastAsia" w:ascii="Times New Roman" w:hAnsi="Times New Roman" w:cs="Times New Roman"/>
                <w:color w:val="000000"/>
                <w:szCs w:val="21"/>
                <w:lang w:val="en-US" w:eastAsia="zh-CN"/>
              </w:rPr>
              <w:t>2.864</w:t>
            </w:r>
          </w:p>
        </w:tc>
        <w:tc>
          <w:tcPr>
            <w:tcW w:w="725" w:type="dxa"/>
            <w:tcBorders>
              <w:top w:val="nil"/>
              <w:bottom w:val="nil"/>
            </w:tcBorders>
            <w:shd w:val="clear" w:color="auto" w:fill="FFFFFF"/>
            <w:noWrap/>
            <w:tcMar>
              <w:top w:w="14" w:type="dxa"/>
              <w:left w:w="14" w:type="dxa"/>
              <w:bottom w:w="0" w:type="dxa"/>
              <w:right w:w="14" w:type="dxa"/>
            </w:tcMar>
            <w:vAlign w:val="bottom"/>
          </w:tcPr>
          <w:p w14:paraId="5825B9C4">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color w:val="000000"/>
                <w:szCs w:val="21"/>
                <w:lang w:val="en-US" w:eastAsia="zh-CN"/>
              </w:rPr>
              <w:t>0.015</w:t>
            </w:r>
          </w:p>
        </w:tc>
        <w:tc>
          <w:tcPr>
            <w:tcW w:w="699" w:type="dxa"/>
            <w:tcBorders>
              <w:top w:val="nil"/>
              <w:bottom w:val="nil"/>
            </w:tcBorders>
            <w:shd w:val="clear" w:color="auto" w:fill="FFFFFF"/>
            <w:noWrap/>
            <w:tcMar>
              <w:top w:w="14" w:type="dxa"/>
              <w:left w:w="14" w:type="dxa"/>
              <w:bottom w:w="0" w:type="dxa"/>
              <w:right w:w="14" w:type="dxa"/>
            </w:tcMar>
            <w:vAlign w:val="bottom"/>
          </w:tcPr>
          <w:p w14:paraId="72E06E43">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1.857</w:t>
            </w:r>
          </w:p>
        </w:tc>
        <w:tc>
          <w:tcPr>
            <w:tcW w:w="1162" w:type="dxa"/>
            <w:tcBorders>
              <w:top w:val="nil"/>
              <w:bottom w:val="nil"/>
            </w:tcBorders>
            <w:shd w:val="clear" w:color="auto" w:fill="FFFFFF"/>
            <w:noWrap/>
            <w:tcMar>
              <w:top w:w="14" w:type="dxa"/>
              <w:left w:w="14" w:type="dxa"/>
              <w:bottom w:w="0" w:type="dxa"/>
              <w:right w:w="14" w:type="dxa"/>
            </w:tcMar>
            <w:vAlign w:val="bottom"/>
          </w:tcPr>
          <w:p w14:paraId="4E0B3017">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1.116</w:t>
            </w:r>
            <w:r>
              <w:rPr>
                <w:rFonts w:ascii="Times New Roman" w:hAnsi="Times New Roman" w:cs="Times New Roman"/>
                <w:sz w:val="21"/>
                <w:szCs w:val="20"/>
              </w:rPr>
              <w:t>–</w:t>
            </w:r>
            <w:r>
              <w:rPr>
                <w:rFonts w:hint="eastAsia" w:ascii="Times New Roman" w:hAnsi="Times New Roman" w:cs="Times New Roman"/>
                <w:b w:val="0"/>
                <w:color w:val="000000"/>
                <w:szCs w:val="21"/>
                <w:lang w:val="en-US" w:eastAsia="zh-CN"/>
              </w:rPr>
              <w:t>3.089</w:t>
            </w:r>
          </w:p>
        </w:tc>
        <w:tc>
          <w:tcPr>
            <w:tcW w:w="839" w:type="dxa"/>
            <w:tcBorders>
              <w:top w:val="nil"/>
              <w:bottom w:val="nil"/>
            </w:tcBorders>
            <w:shd w:val="clear" w:color="auto" w:fill="FFFFFF"/>
            <w:noWrap/>
            <w:tcMar>
              <w:top w:w="14" w:type="dxa"/>
              <w:left w:w="14" w:type="dxa"/>
              <w:bottom w:w="0" w:type="dxa"/>
              <w:right w:w="14" w:type="dxa"/>
            </w:tcMar>
            <w:vAlign w:val="bottom"/>
          </w:tcPr>
          <w:p w14:paraId="6E498932">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0.017</w:t>
            </w:r>
          </w:p>
        </w:tc>
      </w:tr>
      <w:tr w14:paraId="2EB20D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757" w:type="dxa"/>
            <w:vMerge w:val="continue"/>
            <w:tcBorders>
              <w:bottom w:val="single" w:color="000000" w:sz="12" w:space="0"/>
            </w:tcBorders>
            <w:shd w:val="clear" w:color="auto" w:fill="FFFFFF"/>
            <w:noWrap/>
            <w:tcMar>
              <w:top w:w="14" w:type="dxa"/>
              <w:left w:w="14" w:type="dxa"/>
              <w:bottom w:w="0" w:type="dxa"/>
              <w:right w:w="14" w:type="dxa"/>
            </w:tcMar>
            <w:vAlign w:val="bottom"/>
          </w:tcPr>
          <w:p w14:paraId="44C341BE">
            <w:pPr>
              <w:jc w:val="left"/>
              <w:rPr>
                <w:rFonts w:ascii="Times New Roman" w:hAnsi="Times New Roman" w:eastAsia="等线" w:cs="Times New Roman"/>
                <w:b w:val="0"/>
                <w:color w:val="000000"/>
                <w:szCs w:val="21"/>
              </w:rPr>
            </w:pPr>
          </w:p>
        </w:tc>
        <w:tc>
          <w:tcPr>
            <w:tcW w:w="2306" w:type="dxa"/>
            <w:tcBorders>
              <w:top w:val="nil"/>
              <w:bottom w:val="single" w:color="000000" w:sz="12" w:space="0"/>
            </w:tcBorders>
            <w:shd w:val="clear" w:color="auto" w:fill="FFFFFF"/>
            <w:noWrap/>
            <w:tcMar>
              <w:top w:w="14" w:type="dxa"/>
              <w:left w:w="14" w:type="dxa"/>
              <w:bottom w:w="0" w:type="dxa"/>
              <w:right w:w="14" w:type="dxa"/>
            </w:tcMar>
            <w:vAlign w:val="center"/>
          </w:tcPr>
          <w:p w14:paraId="445550F6">
            <w:pPr>
              <w:jc w:val="both"/>
              <w:rPr>
                <w:rFonts w:hint="eastAsia"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 xml:space="preserve">Global </w:t>
            </w:r>
            <w:r>
              <w:rPr>
                <w:rFonts w:hint="eastAsia" w:ascii="Times New Roman" w:hAnsi="Times New Roman" w:cs="Times New Roman"/>
                <w:b w:val="0"/>
                <w:i/>
                <w:iCs/>
                <w:color w:val="000000"/>
                <w:szCs w:val="21"/>
                <w:lang w:val="en-US" w:eastAsia="zh-CN"/>
              </w:rPr>
              <w:t>P</w:t>
            </w:r>
            <w:r>
              <w:rPr>
                <w:rFonts w:hint="eastAsia" w:ascii="Times New Roman" w:hAnsi="Times New Roman" w:cs="Times New Roman"/>
                <w:b w:val="0"/>
                <w:color w:val="000000"/>
                <w:szCs w:val="21"/>
                <w:lang w:val="en-US" w:eastAsia="zh-CN"/>
              </w:rPr>
              <w:t>-value for season</w:t>
            </w:r>
          </w:p>
        </w:tc>
        <w:tc>
          <w:tcPr>
            <w:tcW w:w="629" w:type="dxa"/>
            <w:tcBorders>
              <w:top w:val="nil"/>
              <w:bottom w:val="single" w:color="000000" w:sz="12" w:space="0"/>
            </w:tcBorders>
            <w:shd w:val="clear" w:color="auto" w:fill="FFFFFF"/>
            <w:noWrap/>
            <w:tcMar>
              <w:top w:w="14" w:type="dxa"/>
              <w:left w:w="14" w:type="dxa"/>
              <w:bottom w:w="0" w:type="dxa"/>
              <w:right w:w="14" w:type="dxa"/>
            </w:tcMar>
            <w:vAlign w:val="bottom"/>
          </w:tcPr>
          <w:p w14:paraId="501DA0C0">
            <w:pPr>
              <w:jc w:val="center"/>
              <w:rPr>
                <w:rFonts w:hint="default"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78" w:type="dxa"/>
            <w:tcBorders>
              <w:top w:val="nil"/>
              <w:bottom w:val="single" w:color="000000" w:sz="12" w:space="0"/>
            </w:tcBorders>
            <w:shd w:val="clear" w:color="auto" w:fill="FFFFFF"/>
            <w:noWrap/>
            <w:tcMar>
              <w:top w:w="14" w:type="dxa"/>
              <w:left w:w="14" w:type="dxa"/>
              <w:bottom w:w="0" w:type="dxa"/>
              <w:right w:w="14" w:type="dxa"/>
            </w:tcMar>
            <w:vAlign w:val="bottom"/>
          </w:tcPr>
          <w:p w14:paraId="160D3BAF">
            <w:pPr>
              <w:jc w:val="center"/>
              <w:rPr>
                <w:rFonts w:hint="default" w:ascii="Times New Roman" w:hAnsi="Times New Roman"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725" w:type="dxa"/>
            <w:tcBorders>
              <w:top w:val="nil"/>
              <w:bottom w:val="single" w:color="000000" w:sz="12" w:space="0"/>
            </w:tcBorders>
            <w:shd w:val="clear" w:color="auto" w:fill="FFFFFF"/>
            <w:noWrap/>
            <w:tcMar>
              <w:top w:w="14" w:type="dxa"/>
              <w:left w:w="14" w:type="dxa"/>
              <w:bottom w:w="0" w:type="dxa"/>
              <w:right w:w="14" w:type="dxa"/>
            </w:tcMar>
            <w:vAlign w:val="bottom"/>
          </w:tcPr>
          <w:p w14:paraId="1FDE30F8">
            <w:pPr>
              <w:jc w:val="center"/>
              <w:rPr>
                <w:rFonts w:hint="default" w:ascii="Times New Roman" w:hAnsi="Times New Roman" w:cs="Times New Roman"/>
                <w:b w:val="0"/>
                <w:color w:val="000000"/>
                <w:szCs w:val="21"/>
                <w:lang w:val="en-US" w:eastAsia="zh-CN"/>
              </w:rPr>
            </w:pPr>
            <w:r>
              <w:rPr>
                <w:rFonts w:hint="eastAsia" w:ascii="Times New Roman" w:hAnsi="Times New Roman" w:cs="Times New Roman"/>
                <w:color w:val="000000"/>
                <w:szCs w:val="21"/>
                <w:lang w:val="en-US" w:eastAsia="zh-CN"/>
              </w:rPr>
              <w:t>0.107</w:t>
            </w:r>
          </w:p>
        </w:tc>
        <w:tc>
          <w:tcPr>
            <w:tcW w:w="699" w:type="dxa"/>
            <w:tcBorders>
              <w:top w:val="nil"/>
              <w:bottom w:val="single" w:color="000000" w:sz="12" w:space="0"/>
            </w:tcBorders>
            <w:shd w:val="clear" w:color="auto" w:fill="FFFFFF"/>
            <w:noWrap/>
            <w:tcMar>
              <w:top w:w="14" w:type="dxa"/>
              <w:left w:w="14" w:type="dxa"/>
              <w:bottom w:w="0" w:type="dxa"/>
              <w:right w:w="14" w:type="dxa"/>
            </w:tcMar>
            <w:vAlign w:val="bottom"/>
          </w:tcPr>
          <w:p w14:paraId="28DAB289">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1162" w:type="dxa"/>
            <w:tcBorders>
              <w:top w:val="nil"/>
              <w:bottom w:val="single" w:color="000000" w:sz="12" w:space="0"/>
            </w:tcBorders>
            <w:shd w:val="clear" w:color="auto" w:fill="FFFFFF"/>
            <w:noWrap/>
            <w:tcMar>
              <w:top w:w="14" w:type="dxa"/>
              <w:left w:w="14" w:type="dxa"/>
              <w:bottom w:w="0" w:type="dxa"/>
              <w:right w:w="14" w:type="dxa"/>
            </w:tcMar>
            <w:vAlign w:val="bottom"/>
          </w:tcPr>
          <w:p w14:paraId="274EE58A">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w:t>
            </w:r>
          </w:p>
        </w:tc>
        <w:tc>
          <w:tcPr>
            <w:tcW w:w="839" w:type="dxa"/>
            <w:tcBorders>
              <w:top w:val="nil"/>
              <w:bottom w:val="single" w:color="000000" w:sz="12" w:space="0"/>
            </w:tcBorders>
            <w:shd w:val="clear" w:color="auto" w:fill="FFFFFF"/>
            <w:noWrap/>
            <w:tcMar>
              <w:top w:w="14" w:type="dxa"/>
              <w:left w:w="14" w:type="dxa"/>
              <w:bottom w:w="0" w:type="dxa"/>
              <w:right w:w="14" w:type="dxa"/>
            </w:tcMar>
            <w:vAlign w:val="bottom"/>
          </w:tcPr>
          <w:p w14:paraId="6D6B7C88">
            <w:pPr>
              <w:jc w:val="center"/>
              <w:rPr>
                <w:rFonts w:hint="default" w:ascii="Times New Roman" w:hAnsi="Times New Roman" w:eastAsia="等线" w:cs="Times New Roman"/>
                <w:b w:val="0"/>
                <w:color w:val="000000"/>
                <w:szCs w:val="21"/>
                <w:lang w:val="en-US" w:eastAsia="zh-CN"/>
              </w:rPr>
            </w:pPr>
            <w:r>
              <w:rPr>
                <w:rFonts w:hint="eastAsia" w:ascii="Times New Roman" w:hAnsi="Times New Roman" w:cs="Times New Roman"/>
                <w:b w:val="0"/>
                <w:color w:val="000000"/>
                <w:szCs w:val="21"/>
                <w:lang w:val="en-US" w:eastAsia="zh-CN"/>
              </w:rPr>
              <w:t>0.127</w:t>
            </w:r>
          </w:p>
        </w:tc>
      </w:tr>
    </w:tbl>
    <w:p w14:paraId="7B671C59">
      <w:pPr>
        <w:jc w:val="left"/>
        <w:rPr>
          <w:rFonts w:ascii="Times New Roman" w:hAnsi="Times New Roman" w:eastAsia="等线" w:cs="Times New Roman"/>
          <w:color w:val="000000"/>
          <w:kern w:val="0"/>
          <w:sz w:val="18"/>
          <w:szCs w:val="18"/>
        </w:rPr>
      </w:pPr>
      <w:r>
        <w:rPr>
          <w:rFonts w:hint="eastAsia" w:ascii="Times New Roman" w:hAnsi="Times New Roman" w:cs="Times New Roman"/>
          <w:color w:val="000000"/>
          <w:kern w:val="0"/>
          <w:sz w:val="18"/>
          <w:szCs w:val="18"/>
          <w:lang w:val="en-US" w:eastAsia="zh-CN"/>
        </w:rPr>
        <w:t>H</w:t>
      </w:r>
      <w:r>
        <w:rPr>
          <w:rFonts w:ascii="Times New Roman" w:hAnsi="Times New Roman" w:eastAsia="等线" w:cs="Times New Roman"/>
          <w:color w:val="000000"/>
          <w:kern w:val="0"/>
          <w:sz w:val="18"/>
          <w:szCs w:val="18"/>
        </w:rPr>
        <w:t>R=</w:t>
      </w:r>
      <w:r>
        <w:rPr>
          <w:rFonts w:hint="eastAsia" w:ascii="Times New Roman" w:hAnsi="Times New Roman" w:cs="Times New Roman"/>
          <w:color w:val="000000"/>
          <w:kern w:val="0"/>
          <w:sz w:val="18"/>
          <w:szCs w:val="18"/>
          <w:lang w:val="en-US" w:eastAsia="zh-CN"/>
        </w:rPr>
        <w:t>h</w:t>
      </w:r>
      <w:r>
        <w:rPr>
          <w:rFonts w:hint="eastAsia" w:ascii="Times New Roman" w:hAnsi="Times New Roman" w:eastAsia="等线" w:cs="Times New Roman"/>
          <w:color w:val="000000"/>
          <w:kern w:val="0"/>
          <w:sz w:val="18"/>
          <w:szCs w:val="18"/>
        </w:rPr>
        <w:t xml:space="preserve">azard </w:t>
      </w:r>
      <w:r>
        <w:rPr>
          <w:rFonts w:hint="eastAsia" w:ascii="Times New Roman" w:hAnsi="Times New Roman" w:cs="Times New Roman"/>
          <w:color w:val="000000"/>
          <w:kern w:val="0"/>
          <w:sz w:val="18"/>
          <w:szCs w:val="18"/>
          <w:lang w:val="en-US" w:eastAsia="zh-CN"/>
        </w:rPr>
        <w:t>r</w:t>
      </w:r>
      <w:r>
        <w:rPr>
          <w:rFonts w:hint="eastAsia" w:ascii="Times New Roman" w:hAnsi="Times New Roman" w:eastAsia="等线" w:cs="Times New Roman"/>
          <w:color w:val="000000"/>
          <w:kern w:val="0"/>
          <w:sz w:val="18"/>
          <w:szCs w:val="18"/>
        </w:rPr>
        <w:t>atio</w:t>
      </w:r>
      <w:r>
        <w:rPr>
          <w:rFonts w:ascii="Times New Roman" w:hAnsi="Times New Roman" w:eastAsia="等线" w:cs="Times New Roman"/>
          <w:color w:val="000000"/>
          <w:kern w:val="0"/>
          <w:sz w:val="18"/>
          <w:szCs w:val="18"/>
        </w:rPr>
        <w:t>; CI=confidence interval; Ref.=reference.</w:t>
      </w:r>
    </w:p>
    <w:p w14:paraId="27514E48">
      <w:pPr>
        <w:jc w:val="center"/>
        <w:rPr>
          <w:rFonts w:hint="default" w:ascii="Times New Roman" w:hAnsi="Times New Roman" w:cs="Times New Roman"/>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F67F8"/>
    <w:rsid w:val="056A1679"/>
    <w:rsid w:val="08177753"/>
    <w:rsid w:val="0B1C2A0B"/>
    <w:rsid w:val="0D8A15C9"/>
    <w:rsid w:val="0DE52DA5"/>
    <w:rsid w:val="0F114C6F"/>
    <w:rsid w:val="0F44484F"/>
    <w:rsid w:val="12DC585B"/>
    <w:rsid w:val="1F4C7F1D"/>
    <w:rsid w:val="20B93ABB"/>
    <w:rsid w:val="24223CEC"/>
    <w:rsid w:val="33A81C4F"/>
    <w:rsid w:val="35246687"/>
    <w:rsid w:val="361B7E26"/>
    <w:rsid w:val="3E3241B2"/>
    <w:rsid w:val="3F400D9C"/>
    <w:rsid w:val="3FDC11D2"/>
    <w:rsid w:val="4413413A"/>
    <w:rsid w:val="44817E8C"/>
    <w:rsid w:val="4767673C"/>
    <w:rsid w:val="48603BF3"/>
    <w:rsid w:val="49AB59AC"/>
    <w:rsid w:val="4BB20463"/>
    <w:rsid w:val="4C795F65"/>
    <w:rsid w:val="54F86BA1"/>
    <w:rsid w:val="57ED0E7C"/>
    <w:rsid w:val="59600776"/>
    <w:rsid w:val="5EBB3ACB"/>
    <w:rsid w:val="5FFFB40B"/>
    <w:rsid w:val="65C76D70"/>
    <w:rsid w:val="697AC82E"/>
    <w:rsid w:val="6A8714AC"/>
    <w:rsid w:val="6AF23C66"/>
    <w:rsid w:val="7202173E"/>
    <w:rsid w:val="726E11A1"/>
    <w:rsid w:val="74901B3A"/>
    <w:rsid w:val="7FA35581"/>
    <w:rsid w:val="93EF73EC"/>
    <w:rsid w:val="DF6EDCAC"/>
    <w:rsid w:val="F15C51AF"/>
    <w:rsid w:val="F7747996"/>
    <w:rsid w:val="FEBB6111"/>
    <w:rsid w:val="FFFBFC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rPr>
      <w:sz w:val="20"/>
      <w:szCs w:val="20"/>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2391</Words>
  <Characters>13483</Characters>
  <Lines>0</Lines>
  <Paragraphs>0</Paragraphs>
  <TotalTime>44</TotalTime>
  <ScaleCrop>false</ScaleCrop>
  <LinksUpToDate>false</LinksUpToDate>
  <CharactersWithSpaces>15359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2025-08-10T17:34:00Z</dcterms:created>
  <dc:creator>86177</dc:creator>
  <cp:lastModifiedBy>¶ضبط النفس</cp:lastModifiedBy>
  <dcterms:modified xsi:type="dcterms:W3CDTF">2025-10-22T15:34:15Z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eyJoZGlkIjoiNmIwZDRiMjQ3OTU5YTE0OTJmNjdkYjBkNGQwNGUxMGUiLCJ1c2VySWQiOiIyNjc2MTQ2MjEifQ==</vt:lpwstr>
  </property>
  <property fmtid="{D5CDD505-2E9C-101B-9397-08002B2CF9AE}" pid="4" name="ICV">
    <vt:lpwstr>411E428949524D1AB2048DF18720C57C_13</vt:lpwstr>
  </property>
</Properties>
</file>