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126" w:rsidRPr="00CC2E44" w:rsidRDefault="00CC2E44">
      <w:pPr>
        <w:rPr>
          <w:rFonts w:asciiTheme="majorBidi" w:hAnsiTheme="majorBidi" w:cstheme="majorBidi"/>
          <w:sz w:val="24"/>
          <w:szCs w:val="24"/>
        </w:rPr>
      </w:pPr>
      <w:r w:rsidRPr="00CC2E44">
        <w:rPr>
          <w:rFonts w:asciiTheme="majorBidi" w:hAnsiTheme="majorBidi" w:cstheme="majorBidi"/>
          <w:sz w:val="24"/>
          <w:szCs w:val="24"/>
        </w:rPr>
        <w:t>Supplementary Table S1. Full Mapping of TDF Domains, Themes, and Representative Quotations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784"/>
        <w:gridCol w:w="3067"/>
        <w:gridCol w:w="3751"/>
        <w:gridCol w:w="4708"/>
      </w:tblGrid>
      <w:tr w:rsidR="00CC2E44" w:rsidRPr="00CC2E44" w:rsidTr="00CC2E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 w:themeFill="background1" w:themeFillShade="D9"/>
            <w:vAlign w:val="center"/>
            <w:hideMark/>
          </w:tcPr>
          <w:p w:rsidR="00CC2E44" w:rsidRPr="00CC2E44" w:rsidRDefault="00CC2E44" w:rsidP="00CC2E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TDF Domain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:rsidR="00CC2E44" w:rsidRPr="00CC2E44" w:rsidRDefault="00CC2E44" w:rsidP="00CC2E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Subtheme / Theme Link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:rsidR="00CC2E44" w:rsidRPr="00CC2E44" w:rsidRDefault="00CC2E44" w:rsidP="00CC2E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Analytic Insight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:rsidR="00CC2E44" w:rsidRPr="00CC2E44" w:rsidRDefault="00CC2E44" w:rsidP="00CC2E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Repres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entative Quotations </w:t>
            </w:r>
          </w:p>
        </w:tc>
      </w:tr>
      <w:tr w:rsidR="00CC2E44" w:rsidRPr="00CC2E44" w:rsidTr="00CC2E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  <w:hideMark/>
          </w:tcPr>
          <w:p w:rsidR="00CC2E44" w:rsidRPr="00CC2E44" w:rsidRDefault="00CC2E44" w:rsidP="00CC2E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Knowledge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Patient &amp; Caregiver Education → 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Theme 3: Knowledge–Practice Gap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Lack of patient and caregiver awareness increases fall risk and limits adherence to safety instructions.</w:t>
            </w:r>
          </w:p>
        </w:tc>
        <w:tc>
          <w:tcPr>
            <w:tcW w:w="0" w:type="auto"/>
            <w:hideMark/>
          </w:tcPr>
          <w:p w:rsid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 biggest barrier… is patient and caregiver education. Many do not follow safety instructions.”</w:t>
            </w: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(PT2)</w:t>
            </w:r>
          </w:p>
          <w:p w:rsidR="00CC2E44" w:rsidRP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If the patient is unaware due to cognitive decline, I shift my focus to educating the family and insist they attend sessions.”</w:t>
            </w: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(PT1)</w:t>
            </w:r>
          </w:p>
        </w:tc>
      </w:tr>
      <w:tr w:rsidR="00CC2E44" w:rsidRPr="00CC2E44" w:rsidTr="00CC2E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:rsidR="00CC2E44" w:rsidRPr="00CC2E44" w:rsidRDefault="00CC2E44" w:rsidP="00CC2E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Staff Education → 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Theme 3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Newly hired or inexperienced staff often lack geriatrics-specific training; structured induction programs </w:t>
            </w:r>
            <w:proofErr w:type="gramStart"/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are needed</w:t>
            </w:r>
            <w:proofErr w:type="gramEnd"/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CC2E44" w:rsidRDefault="00CC2E44" w:rsidP="00CC2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 lack of awareness about the seriousness of falls exists among healthcare staff too.”</w:t>
            </w: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(GP4) </w:t>
            </w:r>
          </w:p>
          <w:p w:rsidR="00CC2E44" w:rsidRPr="00CC2E44" w:rsidRDefault="00CC2E44" w:rsidP="00CC2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We started giving lectures inside hospitals… about fall issues… educational courses for doctors.”</w:t>
            </w: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(GP4)</w:t>
            </w:r>
          </w:p>
        </w:tc>
      </w:tr>
      <w:tr w:rsidR="00CC2E44" w:rsidRPr="00CC2E44" w:rsidTr="00CC2E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CC2E44" w:rsidRPr="00CC2E44" w:rsidRDefault="00CC2E44" w:rsidP="00CC2E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Skills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Professional Competence &amp; Training → 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Theme 3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Training helps bridge knowledge into practice and improves confidence with older adults.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Interns must use the belt at all times. Over time, they develop the judgment to determine when to use it.”</w:t>
            </w: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(PT2)</w:t>
            </w:r>
          </w:p>
        </w:tc>
      </w:tr>
      <w:tr w:rsidR="00CC2E44" w:rsidRPr="00CC2E44" w:rsidTr="00CC2E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  <w:hideMark/>
          </w:tcPr>
          <w:p w:rsidR="00CC2E44" w:rsidRPr="00CC2E44" w:rsidRDefault="00CC2E44" w:rsidP="00CC2E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Environmental Context &amp; Resources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Equipment &amp; Infrastructure → 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Theme 2: Systemic Fragmentation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Resource scarcity and poor maintenance hinder prevention efforts.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Honestly, we don’t have </w:t>
            </w:r>
            <w:proofErr w:type="gramStart"/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equipment,</w:t>
            </w:r>
            <w:proofErr w:type="gramEnd"/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the hospital didn’t really provide it</w:t>
            </w: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.” (RN5) “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Sometimes the equipment is available but not properly maintained, malfunctioning, or has other problems</w:t>
            </w: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.” (PT3)</w:t>
            </w:r>
          </w:p>
        </w:tc>
      </w:tr>
      <w:tr w:rsidR="00CC2E44" w:rsidRPr="00CC2E44" w:rsidTr="00CC2E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:rsidR="00CC2E44" w:rsidRPr="00CC2E44" w:rsidRDefault="00CC2E44" w:rsidP="00CC2E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Systemic and Physical Barriers → 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Theme 2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Environmental design and workflow constraints elevate risk.</w:t>
            </w:r>
          </w:p>
        </w:tc>
        <w:tc>
          <w:tcPr>
            <w:tcW w:w="0" w:type="auto"/>
            <w:hideMark/>
          </w:tcPr>
          <w:p w:rsid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You manage 5 or 6 rooms… how do you focus on all of them?”</w:t>
            </w: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(RN5)</w:t>
            </w:r>
          </w:p>
          <w:p w:rsidR="00CC2E44" w:rsidRP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 way our buildings are constructed today is not necessarily suited for the older adults.”</w:t>
            </w: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(GP4)</w:t>
            </w:r>
          </w:p>
        </w:tc>
      </w:tr>
      <w:tr w:rsidR="00CC2E44" w:rsidRPr="00CC2E44" w:rsidTr="00CC2E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CC2E44" w:rsidRPr="00CC2E44" w:rsidRDefault="00CC2E44" w:rsidP="00CC2E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Social/Professional Role &amp; Identity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Interdisciplinary Communication → 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Theme 2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Role ambiguity and weak communication disrupt continuity of care.</w:t>
            </w:r>
          </w:p>
        </w:tc>
        <w:tc>
          <w:tcPr>
            <w:tcW w:w="0" w:type="auto"/>
            <w:hideMark/>
          </w:tcPr>
          <w:p w:rsidR="00CC2E44" w:rsidRDefault="00CC2E44" w:rsidP="00CC2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Some doctors after completing the surgery would feel like their role was done… they wouldn’t explain how rehabilitation is an essential next step</w:t>
            </w: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.” (OT3)</w:t>
            </w:r>
          </w:p>
          <w:p w:rsidR="00CC2E44" w:rsidRPr="00CC2E44" w:rsidRDefault="00CC2E44" w:rsidP="00CC2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“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 third issue is the lack of communication or poor communication within the medical field.”</w:t>
            </w: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(PT3)</w:t>
            </w:r>
          </w:p>
        </w:tc>
      </w:tr>
      <w:tr w:rsidR="00CC2E44" w:rsidRPr="00CC2E44" w:rsidTr="00CC2E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CC2E44" w:rsidRPr="00CC2E44" w:rsidRDefault="00CC2E44" w:rsidP="00CC2E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Beliefs about Consequences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Adherence and Risk Perception → 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Theme 1: Socio-Cultural-Ecological Mismatch</w:t>
            </w: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Theme 3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Cultural resistance to assistive devices and overconfidence in strength increase fall risk.</w:t>
            </w:r>
          </w:p>
        </w:tc>
        <w:tc>
          <w:tcPr>
            <w:tcW w:w="0" w:type="auto"/>
            <w:hideMark/>
          </w:tcPr>
          <w:p w:rsid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 culture in society, especially the value of independence, means older adult patients often do not like anyone to help them.”</w:t>
            </w: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(RN5) </w:t>
            </w:r>
          </w:p>
          <w:p w:rsidR="00CC2E44" w:rsidRP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Don’t exaggerate, I’m still strong</w:t>
            </w: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.” (GP1)</w:t>
            </w:r>
          </w:p>
        </w:tc>
      </w:tr>
      <w:tr w:rsidR="00CC2E44" w:rsidRPr="00CC2E44" w:rsidTr="00CC2E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CC2E44" w:rsidRPr="00CC2E44" w:rsidRDefault="00CC2E44" w:rsidP="00CC2E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Social Influence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Family &amp; Community Practices → 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Theme 1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Family decisions often conflict with clinical guidance, reflecting cultural norms.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They would spread blankets on the floor… I told them to remove them because they could cause slipping… but unfortunately, they were insistent.”</w:t>
            </w: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(RN2)</w:t>
            </w:r>
          </w:p>
        </w:tc>
      </w:tr>
      <w:tr w:rsidR="00CC2E44" w:rsidRPr="00CC2E44" w:rsidTr="00CC2E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CC2E44" w:rsidRPr="00CC2E44" w:rsidRDefault="00CC2E44" w:rsidP="00CC2E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Goals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Organizational Policy &amp; Pathways → 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Theme 2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Clear guidelines and structured processes enhance accountability and prevention consistency.</w:t>
            </w:r>
          </w:p>
        </w:tc>
        <w:tc>
          <w:tcPr>
            <w:tcW w:w="0" w:type="auto"/>
            <w:hideMark/>
          </w:tcPr>
          <w:p w:rsid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 dedicated pathway starting from detection or assessment and ending with treatment is needed.”</w:t>
            </w: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(GP4)</w:t>
            </w:r>
          </w:p>
          <w:p w:rsidR="00CC2E44" w:rsidRP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Clear protocols directly lead to better service.”</w:t>
            </w: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(GP2)</w:t>
            </w:r>
          </w:p>
        </w:tc>
      </w:tr>
      <w:tr w:rsidR="00B974D8" w:rsidRPr="00CC2E44" w:rsidTr="00CC2E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974D8" w:rsidRPr="00B974D8" w:rsidRDefault="00B974D8" w:rsidP="00B974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4D8">
              <w:rPr>
                <w:rFonts w:asciiTheme="majorBidi" w:hAnsiTheme="majorBidi" w:cstheme="majorBidi"/>
              </w:rPr>
              <w:t>Memory, Attention, and Decision process</w:t>
            </w:r>
          </w:p>
        </w:tc>
        <w:tc>
          <w:tcPr>
            <w:tcW w:w="0" w:type="auto"/>
          </w:tcPr>
          <w:p w:rsidR="00B974D8" w:rsidRPr="00B974D8" w:rsidRDefault="00B974D8" w:rsidP="00B974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4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Documentation and identification system→ </w:t>
            </w:r>
            <w:r w:rsidRPr="00B974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Theme 2</w:t>
            </w:r>
          </w:p>
        </w:tc>
        <w:tc>
          <w:tcPr>
            <w:tcW w:w="0" w:type="auto"/>
          </w:tcPr>
          <w:p w:rsidR="00B974D8" w:rsidRPr="00B974D8" w:rsidRDefault="00B974D8" w:rsidP="00B974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4D8">
              <w:rPr>
                <w:rFonts w:ascii="Times New Roman" w:eastAsia="Times New Roman" w:hAnsi="Times New Roman" w:cs="Times New Roman"/>
                <w:sz w:val="24"/>
                <w:szCs w:val="24"/>
              </w:rPr>
              <w:t>Underreporting of falls incidents underscores the need for call systems and color-coded alerts to improve risk assessment and staff vigilance.</w:t>
            </w:r>
          </w:p>
        </w:tc>
        <w:tc>
          <w:tcPr>
            <w:tcW w:w="0" w:type="auto"/>
          </w:tcPr>
          <w:p w:rsidR="00B974D8" w:rsidRPr="00B974D8" w:rsidRDefault="00B974D8" w:rsidP="00B974D8">
            <w:pPr>
              <w:pStyle w:val="p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B974D8">
              <w:rPr>
                <w:rFonts w:ascii="Times New Roman" w:hAnsi="Times New Roman"/>
                <w:i/>
                <w:iCs/>
                <w:sz w:val="24"/>
                <w:szCs w:val="24"/>
              </w:rPr>
              <w:t>“The first core problem is that these incidents are not accurately recorded” (GP1).</w:t>
            </w:r>
          </w:p>
          <w:p w:rsidR="00B974D8" w:rsidRPr="00B974D8" w:rsidRDefault="00B974D8" w:rsidP="00B974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974D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B974D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Every month we connect the days by colors and we do investigation of what happened and how it happened” (RN5).</w:t>
            </w:r>
            <w:bookmarkStart w:id="0" w:name="_GoBack"/>
            <w:bookmarkEnd w:id="0"/>
          </w:p>
        </w:tc>
      </w:tr>
      <w:tr w:rsidR="00CC2E44" w:rsidRPr="00CC2E44" w:rsidTr="00CC2E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CC2E44" w:rsidRPr="00CC2E44" w:rsidRDefault="00CC2E44" w:rsidP="00CC2E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Behavioral Regulation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Monitoring &amp; Reinforcement → 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Theme 3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Using reminders, mirrors, and stories improves compliance and motivation.</w:t>
            </w:r>
          </w:p>
        </w:tc>
        <w:tc>
          <w:tcPr>
            <w:tcW w:w="0" w:type="auto"/>
            <w:hideMark/>
          </w:tcPr>
          <w:p w:rsid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 use mirrors… so patients can see themselves walking safely which helps boost their confidence</w:t>
            </w: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.” (PT1)</w:t>
            </w:r>
          </w:p>
          <w:p w:rsidR="00CC2E44" w:rsidRP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 share stories of other patients to motivate them</w:t>
            </w: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.” (PT4)</w:t>
            </w:r>
          </w:p>
        </w:tc>
      </w:tr>
      <w:tr w:rsidR="00CC2E44" w:rsidRPr="00CC2E44" w:rsidTr="00CC2E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 w:themeFill="background1" w:themeFillShade="D9"/>
            <w:vAlign w:val="center"/>
            <w:hideMark/>
          </w:tcPr>
          <w:p w:rsidR="00CC2E44" w:rsidRPr="00CC2E44" w:rsidRDefault="00CC2E44" w:rsidP="00CC2E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Person-Centered Care 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(Emergent Domain)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Autonomy &amp; Dignity → 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Theme 3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Clinicians balance safety and independence through adaptive care.</w:t>
            </w:r>
          </w:p>
        </w:tc>
        <w:tc>
          <w:tcPr>
            <w:tcW w:w="0" w:type="auto"/>
            <w:hideMark/>
          </w:tcPr>
          <w:p w:rsidR="00CC2E44" w:rsidRDefault="00CC2E44" w:rsidP="00CC2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Our job is to ensure they have the freedom to move safely by eliminating risk factors.”</w:t>
            </w: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(PT1) </w:t>
            </w:r>
          </w:p>
          <w:p w:rsidR="00CC2E44" w:rsidRPr="00CC2E44" w:rsidRDefault="00CC2E44" w:rsidP="00CC2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 don't prevent them from moving out of fear of falls because that could lead to other issues.”</w:t>
            </w: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(RN2)</w:t>
            </w:r>
          </w:p>
        </w:tc>
      </w:tr>
      <w:tr w:rsidR="00CC2E44" w:rsidRPr="00CC2E44" w:rsidTr="00CC2E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CC2E44" w:rsidRPr="00CC2E44" w:rsidRDefault="00CC2E44" w:rsidP="00CC2E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Environmental Context &amp; Resources + Social Influence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Built Environment &amp; Community Collaboration → 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Theme 1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Non–age-friendly infrastructure and lack of national standards demand cross-sector collaboration.</w:t>
            </w:r>
          </w:p>
        </w:tc>
        <w:tc>
          <w:tcPr>
            <w:tcW w:w="0" w:type="auto"/>
            <w:hideMark/>
          </w:tcPr>
          <w:p w:rsidR="00CC2E44" w:rsidRPr="00CC2E44" w:rsidRDefault="00CC2E44" w:rsidP="00CC2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CC2E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 idea is to establish a collaboration with professionals in engineering so that we can have a certain type of standard available to the public</w:t>
            </w:r>
            <w:r w:rsidRPr="00CC2E44">
              <w:rPr>
                <w:rFonts w:ascii="Times New Roman" w:eastAsia="Times New Roman" w:hAnsi="Times New Roman" w:cs="Times New Roman"/>
                <w:sz w:val="24"/>
                <w:szCs w:val="24"/>
              </w:rPr>
              <w:t>.” (GP4)</w:t>
            </w:r>
          </w:p>
        </w:tc>
      </w:tr>
    </w:tbl>
    <w:p w:rsidR="00CC2E44" w:rsidRDefault="00CC2E44"/>
    <w:sectPr w:rsidR="00CC2E44" w:rsidSect="00CC2E44">
      <w:pgSz w:w="15840" w:h="12240" w:orient="landscape"/>
      <w:pgMar w:top="1440" w:right="720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AppleSystemUIFont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E44"/>
    <w:rsid w:val="006614F9"/>
    <w:rsid w:val="00B974D8"/>
    <w:rsid w:val="00C40126"/>
    <w:rsid w:val="00CC2E44"/>
    <w:rsid w:val="00E3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3A43DB-D282-4915-A427-82A3E989E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C2E44"/>
    <w:rPr>
      <w:b/>
      <w:bCs/>
    </w:rPr>
  </w:style>
  <w:style w:type="character" w:styleId="Emphasis">
    <w:name w:val="Emphasis"/>
    <w:basedOn w:val="DefaultParagraphFont"/>
    <w:uiPriority w:val="20"/>
    <w:qFormat/>
    <w:rsid w:val="00CC2E44"/>
    <w:rPr>
      <w:i/>
      <w:iCs/>
    </w:rPr>
  </w:style>
  <w:style w:type="table" w:styleId="PlainTable2">
    <w:name w:val="Plain Table 2"/>
    <w:basedOn w:val="TableNormal"/>
    <w:uiPriority w:val="42"/>
    <w:rsid w:val="00CC2E4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p1">
    <w:name w:val="p1"/>
    <w:basedOn w:val="Normal"/>
    <w:rsid w:val="00B974D8"/>
    <w:pPr>
      <w:spacing w:after="0" w:line="240" w:lineRule="auto"/>
    </w:pPr>
    <w:rPr>
      <w:rFonts w:ascii=".AppleSystemUIFont" w:eastAsiaTheme="minorEastAsia" w:hAnsi=".AppleSystemUIFont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5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 M. Al-Whaibi</dc:creator>
  <cp:keywords/>
  <dc:description/>
  <cp:lastModifiedBy>Reem M. Al-Whaibi</cp:lastModifiedBy>
  <cp:revision>2</cp:revision>
  <dcterms:created xsi:type="dcterms:W3CDTF">2025-10-20T07:24:00Z</dcterms:created>
  <dcterms:modified xsi:type="dcterms:W3CDTF">2025-10-24T18:04:00Z</dcterms:modified>
</cp:coreProperties>
</file>