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504C3" w14:textId="62BB2B4C" w:rsidR="00C057EC" w:rsidRPr="009E0D69" w:rsidRDefault="00B7448A">
      <w:pPr>
        <w:rPr>
          <w:rFonts w:ascii="Times New Roman" w:hAnsi="Times New Roman" w:cs="Times New Roman"/>
        </w:rPr>
      </w:pPr>
      <w:r w:rsidRPr="009E0D69">
        <w:rPr>
          <w:rFonts w:ascii="Times New Roman" w:hAnsi="Times New Roman" w:cs="Times New Roman"/>
          <w:b/>
          <w:sz w:val="28"/>
        </w:rPr>
        <w:t>Supplement S</w:t>
      </w:r>
      <w:r w:rsidRPr="00B7448A">
        <w:rPr>
          <w:rFonts w:ascii="Times New Roman" w:eastAsia="新細明體" w:hAnsi="Times New Roman" w:cs="Times New Roman"/>
          <w:b/>
          <w:sz w:val="28"/>
          <w:lang w:eastAsia="zh-TW"/>
        </w:rPr>
        <w:t>3</w:t>
      </w:r>
      <w:r w:rsidRPr="009E0D69">
        <w:rPr>
          <w:rFonts w:ascii="Times New Roman" w:hAnsi="Times New Roman" w:cs="Times New Roman"/>
          <w:b/>
          <w:sz w:val="28"/>
        </w:rPr>
        <w:t>. Data extraction sheet (refs 15–26)</w:t>
      </w:r>
    </w:p>
    <w:p w14:paraId="24745CDF" w14:textId="5BB6851E" w:rsidR="00C057EC" w:rsidRPr="009E0D69" w:rsidRDefault="00B7448A">
      <w:pPr>
        <w:rPr>
          <w:rFonts w:ascii="Times New Roman" w:hAnsi="Times New Roman" w:cs="Times New Roman"/>
        </w:rPr>
      </w:pPr>
      <w:r w:rsidRPr="009E0D69">
        <w:rPr>
          <w:rFonts w:ascii="Times New Roman" w:hAnsi="Times New Roman" w:cs="Times New Roman"/>
          <w:sz w:val="20"/>
        </w:rPr>
        <w:t xml:space="preserve">Variables harmonized </w:t>
      </w:r>
      <w:r w:rsidR="000B0185" w:rsidRPr="009E0D69">
        <w:rPr>
          <w:rFonts w:ascii="Times New Roman" w:hAnsi="Times New Roman" w:cs="Times New Roman"/>
          <w:sz w:val="20"/>
        </w:rPr>
        <w:t>by</w:t>
      </w:r>
      <w:r w:rsidRPr="009E0D69">
        <w:rPr>
          <w:rFonts w:ascii="Times New Roman" w:hAnsi="Times New Roman" w:cs="Times New Roman"/>
          <w:sz w:val="20"/>
        </w:rPr>
        <w:t xml:space="preserve"> codebook; </w:t>
      </w:r>
      <w:proofErr w:type="spellStart"/>
      <w:r w:rsidRPr="009E0D69">
        <w:rPr>
          <w:rFonts w:ascii="Times New Roman" w:hAnsi="Times New Roman" w:cs="Times New Roman"/>
          <w:sz w:val="20"/>
        </w:rPr>
        <w:t>RoB</w:t>
      </w:r>
      <w:proofErr w:type="spellEnd"/>
      <w:r w:rsidRPr="009E0D69">
        <w:rPr>
          <w:rFonts w:ascii="Times New Roman" w:hAnsi="Times New Roman" w:cs="Times New Roman"/>
          <w:sz w:val="20"/>
        </w:rPr>
        <w:t xml:space="preserve"> 2 domain-level summary provided as screening-level judgement.</w:t>
      </w: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64"/>
        <w:gridCol w:w="797"/>
        <w:gridCol w:w="760"/>
        <w:gridCol w:w="923"/>
        <w:gridCol w:w="1134"/>
        <w:gridCol w:w="992"/>
        <w:gridCol w:w="749"/>
        <w:gridCol w:w="811"/>
        <w:gridCol w:w="1417"/>
        <w:gridCol w:w="1418"/>
      </w:tblGrid>
      <w:tr w:rsidR="008D1A49" w:rsidRPr="009E0D69" w14:paraId="58B08B97" w14:textId="77777777" w:rsidTr="00AA5C24">
        <w:trPr>
          <w:jc w:val="center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1F1B9B0D" w14:textId="1E26A483" w:rsidR="00C057EC" w:rsidRPr="009E0D69" w:rsidRDefault="00FA4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Ref</w:t>
            </w:r>
            <w:r>
              <w:rPr>
                <w:rFonts w:ascii="Times New Roman" w:eastAsia="新細明體" w:hAnsi="Times New Roman" w:cs="Times New Roman" w:hint="eastAsia"/>
                <w:b/>
                <w:sz w:val="20"/>
                <w:szCs w:val="20"/>
                <w:lang w:eastAsia="zh-TW"/>
              </w:rPr>
              <w:t xml:space="preserve"> </w:t>
            </w: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0117F281" w14:textId="6E2386F6" w:rsidR="00C057EC" w:rsidRPr="009E0D69" w:rsidRDefault="00FA4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author year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0EBEFBDC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population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4FD0D4DA" w14:textId="7E3890BB" w:rsidR="00C057EC" w:rsidRPr="009E0D69" w:rsidRDefault="00E90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Design</w:t>
            </w:r>
            <w:r>
              <w:rPr>
                <w:rFonts w:ascii="Times New Roman" w:eastAsia="新細明體" w:hAnsi="Times New Roman" w:cs="Times New Roman" w:hint="eastAsia"/>
                <w:b/>
                <w:sz w:val="20"/>
                <w:szCs w:val="20"/>
                <w:lang w:eastAsia="zh-TW"/>
              </w:rPr>
              <w:t xml:space="preserve"> </w:t>
            </w: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dose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82A1C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context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85F529" w14:textId="142A4CCD" w:rsidR="00C057EC" w:rsidRPr="009E0D69" w:rsidRDefault="00FA4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primary outcomes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051B0EDF" w14:textId="28FAE93E" w:rsidR="00C057EC" w:rsidRPr="009E0D69" w:rsidRDefault="00FA4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main direction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7A1646D7" w14:textId="7D39594C" w:rsidR="00C057EC" w:rsidRPr="009E0D69" w:rsidRDefault="00FA4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follow 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A8B16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rob2_domain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AA634E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b/>
                <w:sz w:val="20"/>
                <w:szCs w:val="20"/>
              </w:rPr>
              <w:t>notes</w:t>
            </w:r>
          </w:p>
        </w:tc>
      </w:tr>
      <w:tr w:rsidR="008D1A49" w:rsidRPr="009E0D69" w14:paraId="0E18ECF5" w14:textId="77777777" w:rsidTr="00AA5C24">
        <w:trPr>
          <w:jc w:val="center"/>
        </w:trPr>
        <w:tc>
          <w:tcPr>
            <w:tcW w:w="1064" w:type="dxa"/>
            <w:tcBorders>
              <w:top w:val="single" w:sz="4" w:space="0" w:color="auto"/>
            </w:tcBorders>
          </w:tcPr>
          <w:p w14:paraId="07E7FB0C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[15]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6996B101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Niedermeier 2017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551175AA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Healthy adults (younger)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9DBCFBB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Randomized crossover; acute ~3 h hike vs treadmill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BCEBAA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Nature/outdoor vs indoor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A98B1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Affect (valence, arousal), fatigue, anxiety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54A8D6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14:paraId="381FBFA0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Acute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50725BB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E3F5125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Greater positive affect and lower fatigue/anxiety after mountain hiking vs treadmill</w:t>
            </w:r>
          </w:p>
        </w:tc>
      </w:tr>
      <w:tr w:rsidR="008D1A49" w:rsidRPr="009E0D69" w14:paraId="35A3494F" w14:textId="77777777" w:rsidTr="00E90884">
        <w:trPr>
          <w:jc w:val="center"/>
        </w:trPr>
        <w:tc>
          <w:tcPr>
            <w:tcW w:w="1064" w:type="dxa"/>
          </w:tcPr>
          <w:p w14:paraId="6D4737DC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[16]</w:t>
            </w:r>
          </w:p>
        </w:tc>
        <w:tc>
          <w:tcPr>
            <w:tcW w:w="797" w:type="dxa"/>
          </w:tcPr>
          <w:p w14:paraId="6036F05A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Laezza 2025</w:t>
            </w:r>
          </w:p>
        </w:tc>
        <w:tc>
          <w:tcPr>
            <w:tcW w:w="760" w:type="dxa"/>
          </w:tcPr>
          <w:p w14:paraId="36AF893C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Young men (~25 y)</w:t>
            </w:r>
          </w:p>
        </w:tc>
        <w:tc>
          <w:tcPr>
            <w:tcW w:w="923" w:type="dxa"/>
          </w:tcPr>
          <w:p w14:paraId="073082CA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Randomized crossover; 1 h walk (6 km/h) across settings</w:t>
            </w:r>
          </w:p>
        </w:tc>
        <w:tc>
          <w:tcPr>
            <w:tcW w:w="1134" w:type="dxa"/>
          </w:tcPr>
          <w:p w14:paraId="6B163780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Natural vs urban vs indoor</w:t>
            </w:r>
          </w:p>
        </w:tc>
        <w:tc>
          <w:tcPr>
            <w:tcW w:w="992" w:type="dxa"/>
          </w:tcPr>
          <w:p w14:paraId="4E5C2B9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Perceived restoration, affect, intention; HR/HRV</w:t>
            </w:r>
          </w:p>
        </w:tc>
        <w:tc>
          <w:tcPr>
            <w:tcW w:w="749" w:type="dxa"/>
          </w:tcPr>
          <w:p w14:paraId="41008CD4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4D27867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Acute</w:t>
            </w:r>
          </w:p>
        </w:tc>
        <w:tc>
          <w:tcPr>
            <w:tcW w:w="1417" w:type="dxa"/>
          </w:tcPr>
          <w:p w14:paraId="005E8130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448ECEE0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Natural setting improved restoration/affect; HR/HRV trends favorable</w:t>
            </w:r>
          </w:p>
        </w:tc>
      </w:tr>
      <w:tr w:rsidR="008D1A49" w:rsidRPr="009E0D69" w14:paraId="0010F4C0" w14:textId="77777777" w:rsidTr="00E90884">
        <w:trPr>
          <w:jc w:val="center"/>
        </w:trPr>
        <w:tc>
          <w:tcPr>
            <w:tcW w:w="1064" w:type="dxa"/>
          </w:tcPr>
          <w:p w14:paraId="54402D12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[17]</w:t>
            </w:r>
          </w:p>
        </w:tc>
        <w:tc>
          <w:tcPr>
            <w:tcW w:w="797" w:type="dxa"/>
          </w:tcPr>
          <w:p w14:paraId="3D0DEF6B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Ochiai 2025</w:t>
            </w:r>
          </w:p>
        </w:tc>
        <w:tc>
          <w:tcPr>
            <w:tcW w:w="760" w:type="dxa"/>
          </w:tcPr>
          <w:p w14:paraId="5AA6BA94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Adults</w:t>
            </w:r>
          </w:p>
        </w:tc>
        <w:tc>
          <w:tcPr>
            <w:tcW w:w="923" w:type="dxa"/>
          </w:tcPr>
          <w:p w14:paraId="4950B062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Parallel RCT; forest vs urban walking</w:t>
            </w:r>
          </w:p>
        </w:tc>
        <w:tc>
          <w:tcPr>
            <w:tcW w:w="1134" w:type="dxa"/>
          </w:tcPr>
          <w:p w14:paraId="378B79AB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Nature/outdoor vs urban</w:t>
            </w:r>
          </w:p>
        </w:tc>
        <w:tc>
          <w:tcPr>
            <w:tcW w:w="992" w:type="dxa"/>
          </w:tcPr>
          <w:p w14:paraId="7CC75555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Mucosal immunity (sIgA), cortisol; mood</w:t>
            </w:r>
          </w:p>
        </w:tc>
        <w:tc>
          <w:tcPr>
            <w:tcW w:w="749" w:type="dxa"/>
          </w:tcPr>
          <w:p w14:paraId="0621914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50CED36A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Acute</w:t>
            </w:r>
          </w:p>
        </w:tc>
        <w:tc>
          <w:tcPr>
            <w:tcW w:w="1417" w:type="dxa"/>
          </w:tcPr>
          <w:p w14:paraId="2991710F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4BAB275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Forest walking raised sIgA, reduced cortisol, improved mood</w:t>
            </w:r>
          </w:p>
        </w:tc>
      </w:tr>
      <w:tr w:rsidR="008D1A49" w:rsidRPr="009E0D69" w14:paraId="07B86B86" w14:textId="77777777" w:rsidTr="00E90884">
        <w:trPr>
          <w:jc w:val="center"/>
        </w:trPr>
        <w:tc>
          <w:tcPr>
            <w:tcW w:w="1064" w:type="dxa"/>
          </w:tcPr>
          <w:p w14:paraId="258A0972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[18]</w:t>
            </w:r>
          </w:p>
        </w:tc>
        <w:tc>
          <w:tcPr>
            <w:tcW w:w="797" w:type="dxa"/>
          </w:tcPr>
          <w:p w14:paraId="3B992DE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Zukowski 2022</w:t>
            </w:r>
          </w:p>
        </w:tc>
        <w:tc>
          <w:tcPr>
            <w:tcW w:w="760" w:type="dxa"/>
          </w:tcPr>
          <w:p w14:paraId="7E822BE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Older adults (n=60, ~71–72 y)</w:t>
            </w:r>
          </w:p>
        </w:tc>
        <w:tc>
          <w:tcPr>
            <w:tcW w:w="923" w:type="dxa"/>
          </w:tcPr>
          <w:p w14:paraId="62DB90AA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Parallel RCT; single 30 min session VRTT vs conventional treadmill</w:t>
            </w:r>
          </w:p>
        </w:tc>
        <w:tc>
          <w:tcPr>
            <w:tcW w:w="1134" w:type="dxa"/>
          </w:tcPr>
          <w:p w14:paraId="1C49AFE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VR/exergaming vs conventional</w:t>
            </w:r>
          </w:p>
        </w:tc>
        <w:tc>
          <w:tcPr>
            <w:tcW w:w="992" w:type="dxa"/>
          </w:tcPr>
          <w:p w14:paraId="51ED610B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Gait (single/</w:t>
            </w:r>
            <w:proofErr w:type="gramStart"/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dual-task</w:t>
            </w:r>
            <w:proofErr w:type="gramEnd"/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), cognition (DTE)</w:t>
            </w:r>
          </w:p>
        </w:tc>
        <w:tc>
          <w:tcPr>
            <w:tcW w:w="749" w:type="dxa"/>
          </w:tcPr>
          <w:p w14:paraId="1AB0CB1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0B6B56D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Acute</w:t>
            </w:r>
          </w:p>
        </w:tc>
        <w:tc>
          <w:tcPr>
            <w:tcW w:w="1417" w:type="dxa"/>
          </w:tcPr>
          <w:p w14:paraId="2FEF6620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0E2DA24F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Both VR and conventional improved gait/cognition; baseline cognition moderated effects</w:t>
            </w:r>
          </w:p>
        </w:tc>
      </w:tr>
      <w:tr w:rsidR="008D1A49" w:rsidRPr="009E0D69" w14:paraId="2BE47902" w14:textId="77777777" w:rsidTr="00E90884">
        <w:trPr>
          <w:jc w:val="center"/>
        </w:trPr>
        <w:tc>
          <w:tcPr>
            <w:tcW w:w="1064" w:type="dxa"/>
          </w:tcPr>
          <w:p w14:paraId="4901975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[19]</w:t>
            </w:r>
          </w:p>
        </w:tc>
        <w:tc>
          <w:tcPr>
            <w:tcW w:w="797" w:type="dxa"/>
          </w:tcPr>
          <w:p w14:paraId="5D17F67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Ahnesjö 2022</w:t>
            </w:r>
          </w:p>
        </w:tc>
        <w:tc>
          <w:tcPr>
            <w:tcW w:w="760" w:type="dxa"/>
          </w:tcPr>
          <w:p w14:paraId="7B580C5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Healthy older adults</w:t>
            </w:r>
          </w:p>
        </w:tc>
        <w:tc>
          <w:tcPr>
            <w:tcW w:w="923" w:type="dxa"/>
          </w:tcPr>
          <w:p w14:paraId="7BDEA49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 xml:space="preserve">Randomized crossover; fixed RPE 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across environments</w:t>
            </w:r>
          </w:p>
        </w:tc>
        <w:tc>
          <w:tcPr>
            <w:tcW w:w="1134" w:type="dxa"/>
          </w:tcPr>
          <w:p w14:paraId="275D5B9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Gradient of nature exposure (three 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environments)</w:t>
            </w:r>
          </w:p>
        </w:tc>
        <w:tc>
          <w:tcPr>
            <w:tcW w:w="992" w:type="dxa"/>
          </w:tcPr>
          <w:p w14:paraId="438ECFB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Heart rate, power output at 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fixed RPE</w:t>
            </w:r>
          </w:p>
        </w:tc>
        <w:tc>
          <w:tcPr>
            <w:tcW w:w="749" w:type="dxa"/>
          </w:tcPr>
          <w:p w14:paraId="58C3C452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→</w:t>
            </w:r>
          </w:p>
        </w:tc>
        <w:tc>
          <w:tcPr>
            <w:tcW w:w="811" w:type="dxa"/>
          </w:tcPr>
          <w:p w14:paraId="694F6F01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Acute</w:t>
            </w:r>
          </w:p>
        </w:tc>
        <w:tc>
          <w:tcPr>
            <w:tcW w:w="1417" w:type="dxa"/>
          </w:tcPr>
          <w:p w14:paraId="276264D0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04C2452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Physiologic</w:t>
            </w:r>
            <w:proofErr w:type="gramEnd"/>
            <w:r w:rsidRPr="009E0D69">
              <w:rPr>
                <w:rFonts w:ascii="Times New Roman" w:hAnsi="Times New Roman" w:cs="Times New Roman"/>
                <w:sz w:val="20"/>
                <w:szCs w:val="20"/>
              </w:rPr>
              <w:t xml:space="preserve"> outputs varied by environment at fixed RPE; 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not a clinical outcome benefit</w:t>
            </w:r>
          </w:p>
        </w:tc>
      </w:tr>
      <w:tr w:rsidR="008D1A49" w:rsidRPr="009E0D69" w14:paraId="391B83C0" w14:textId="77777777" w:rsidTr="00E90884">
        <w:trPr>
          <w:jc w:val="center"/>
        </w:trPr>
        <w:tc>
          <w:tcPr>
            <w:tcW w:w="1064" w:type="dxa"/>
          </w:tcPr>
          <w:p w14:paraId="77031B4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[20]</w:t>
            </w:r>
          </w:p>
        </w:tc>
        <w:tc>
          <w:tcPr>
            <w:tcW w:w="797" w:type="dxa"/>
          </w:tcPr>
          <w:p w14:paraId="4D39DBD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Liao 2021</w:t>
            </w:r>
          </w:p>
        </w:tc>
        <w:tc>
          <w:tcPr>
            <w:tcW w:w="760" w:type="dxa"/>
          </w:tcPr>
          <w:p w14:paraId="3FB4974F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Frail older adults</w:t>
            </w:r>
          </w:p>
        </w:tc>
        <w:tc>
          <w:tcPr>
            <w:tcW w:w="923" w:type="dxa"/>
          </w:tcPr>
          <w:p w14:paraId="0E1D8C5E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Parallel RCT; 12 weeks; 3×60 min/wk; exergaming vs combined exercise</w:t>
            </w:r>
          </w:p>
        </w:tc>
        <w:tc>
          <w:tcPr>
            <w:tcW w:w="1134" w:type="dxa"/>
          </w:tcPr>
          <w:p w14:paraId="1E9E9D62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VR/exergaming vs combined exercise</w:t>
            </w:r>
          </w:p>
        </w:tc>
        <w:tc>
          <w:tcPr>
            <w:tcW w:w="992" w:type="dxa"/>
          </w:tcPr>
          <w:p w14:paraId="46088B0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Global cognition; fNIRS (neural efficiency)</w:t>
            </w:r>
          </w:p>
        </w:tc>
        <w:tc>
          <w:tcPr>
            <w:tcW w:w="749" w:type="dxa"/>
          </w:tcPr>
          <w:p w14:paraId="50CA378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78C1016B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Post-intervention</w:t>
            </w:r>
          </w:p>
        </w:tc>
        <w:tc>
          <w:tcPr>
            <w:tcW w:w="1417" w:type="dxa"/>
          </w:tcPr>
          <w:p w14:paraId="1F605BBC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4EAC0A7F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Exergaming improved cognition, with signs of increased neural efficiency</w:t>
            </w:r>
          </w:p>
        </w:tc>
      </w:tr>
      <w:tr w:rsidR="008D1A49" w:rsidRPr="009E0D69" w14:paraId="1047FC13" w14:textId="77777777" w:rsidTr="00E90884">
        <w:trPr>
          <w:jc w:val="center"/>
        </w:trPr>
        <w:tc>
          <w:tcPr>
            <w:tcW w:w="1064" w:type="dxa"/>
          </w:tcPr>
          <w:p w14:paraId="6F9A3FE1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[21]</w:t>
            </w:r>
          </w:p>
        </w:tc>
        <w:tc>
          <w:tcPr>
            <w:tcW w:w="797" w:type="dxa"/>
          </w:tcPr>
          <w:p w14:paraId="0B91807F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Anderson-Hanley 2012</w:t>
            </w:r>
          </w:p>
        </w:tc>
        <w:tc>
          <w:tcPr>
            <w:tcW w:w="760" w:type="dxa"/>
          </w:tcPr>
          <w:p w14:paraId="67FB2F0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Older adults</w:t>
            </w:r>
          </w:p>
        </w:tc>
        <w:tc>
          <w:tcPr>
            <w:tcW w:w="923" w:type="dxa"/>
          </w:tcPr>
          <w:p w14:paraId="2A47DD6F" w14:textId="3C306C3C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 xml:space="preserve">Cluster RCT; ~3 months </w:t>
            </w:r>
            <w:r w:rsidR="009F6CE1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cybercycling vs traditional exercise</w:t>
            </w:r>
          </w:p>
        </w:tc>
        <w:tc>
          <w:tcPr>
            <w:tcW w:w="1134" w:type="dxa"/>
          </w:tcPr>
          <w:p w14:paraId="2206C684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Exergaming vs conventional</w:t>
            </w:r>
          </w:p>
        </w:tc>
        <w:tc>
          <w:tcPr>
            <w:tcW w:w="992" w:type="dxa"/>
          </w:tcPr>
          <w:p w14:paraId="78FA6B9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Cognitive function (executive)</w:t>
            </w:r>
          </w:p>
        </w:tc>
        <w:tc>
          <w:tcPr>
            <w:tcW w:w="749" w:type="dxa"/>
          </w:tcPr>
          <w:p w14:paraId="39FECEE2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7F538924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Post-intervention</w:t>
            </w:r>
          </w:p>
        </w:tc>
        <w:tc>
          <w:tcPr>
            <w:tcW w:w="1417" w:type="dxa"/>
          </w:tcPr>
          <w:p w14:paraId="42C13080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086E733F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Cybercycling outperformed traditional exercise for cognition (same effort)</w:t>
            </w:r>
          </w:p>
        </w:tc>
      </w:tr>
      <w:tr w:rsidR="008D1A49" w:rsidRPr="009E0D69" w14:paraId="13B3C787" w14:textId="77777777" w:rsidTr="00E90884">
        <w:trPr>
          <w:jc w:val="center"/>
        </w:trPr>
        <w:tc>
          <w:tcPr>
            <w:tcW w:w="1064" w:type="dxa"/>
          </w:tcPr>
          <w:p w14:paraId="349E239E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[22]</w:t>
            </w:r>
          </w:p>
        </w:tc>
        <w:tc>
          <w:tcPr>
            <w:tcW w:w="797" w:type="dxa"/>
          </w:tcPr>
          <w:p w14:paraId="31C93F8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Liao 2019</w:t>
            </w:r>
          </w:p>
        </w:tc>
        <w:tc>
          <w:tcPr>
            <w:tcW w:w="760" w:type="dxa"/>
          </w:tcPr>
          <w:p w14:paraId="109659A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Older adults with MCI</w:t>
            </w:r>
          </w:p>
        </w:tc>
        <w:tc>
          <w:tcPr>
            <w:tcW w:w="923" w:type="dxa"/>
          </w:tcPr>
          <w:p w14:paraId="72F97BE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Parallel RCT; 12 weeks; VR-based physical + cognitive training</w:t>
            </w:r>
          </w:p>
        </w:tc>
        <w:tc>
          <w:tcPr>
            <w:tcW w:w="1134" w:type="dxa"/>
          </w:tcPr>
          <w:p w14:paraId="68136E3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VR-based training vs conventional</w:t>
            </w:r>
          </w:p>
        </w:tc>
        <w:tc>
          <w:tcPr>
            <w:tcW w:w="992" w:type="dxa"/>
          </w:tcPr>
          <w:p w14:paraId="4C78F6D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Dual-task gait; executive function</w:t>
            </w:r>
          </w:p>
        </w:tc>
        <w:tc>
          <w:tcPr>
            <w:tcW w:w="749" w:type="dxa"/>
          </w:tcPr>
          <w:p w14:paraId="57A2B0C2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1763D8B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Post-intervention</w:t>
            </w:r>
          </w:p>
        </w:tc>
        <w:tc>
          <w:tcPr>
            <w:tcW w:w="1417" w:type="dxa"/>
          </w:tcPr>
          <w:p w14:paraId="6C7DE74E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351F7AB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VR group improved dual-task gait; EF gains contributed</w:t>
            </w:r>
          </w:p>
        </w:tc>
      </w:tr>
      <w:tr w:rsidR="008D1A49" w:rsidRPr="009E0D69" w14:paraId="066D0489" w14:textId="77777777" w:rsidTr="00E90884">
        <w:trPr>
          <w:jc w:val="center"/>
        </w:trPr>
        <w:tc>
          <w:tcPr>
            <w:tcW w:w="1064" w:type="dxa"/>
          </w:tcPr>
          <w:p w14:paraId="72FA41FC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[23]</w:t>
            </w:r>
          </w:p>
        </w:tc>
        <w:tc>
          <w:tcPr>
            <w:tcW w:w="797" w:type="dxa"/>
          </w:tcPr>
          <w:p w14:paraId="05C24661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Eggenberger 2016</w:t>
            </w:r>
          </w:p>
        </w:tc>
        <w:tc>
          <w:tcPr>
            <w:tcW w:w="760" w:type="dxa"/>
          </w:tcPr>
          <w:p w14:paraId="0912A50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Older adults</w:t>
            </w:r>
          </w:p>
        </w:tc>
        <w:tc>
          <w:tcPr>
            <w:tcW w:w="923" w:type="dxa"/>
          </w:tcPr>
          <w:p w14:paraId="2B5189FC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Parallel training; exergame vs balance training</w:t>
            </w:r>
          </w:p>
        </w:tc>
        <w:tc>
          <w:tcPr>
            <w:tcW w:w="1134" w:type="dxa"/>
          </w:tcPr>
          <w:p w14:paraId="722741D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Exergame vs balance</w:t>
            </w:r>
          </w:p>
        </w:tc>
        <w:tc>
          <w:tcPr>
            <w:tcW w:w="992" w:type="dxa"/>
          </w:tcPr>
          <w:p w14:paraId="6716B9C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PFC oxygenation during walking (fNIRS); executive function</w:t>
            </w:r>
          </w:p>
        </w:tc>
        <w:tc>
          <w:tcPr>
            <w:tcW w:w="749" w:type="dxa"/>
          </w:tcPr>
          <w:p w14:paraId="6DE15F0E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7A08878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Post-intervention</w:t>
            </w:r>
          </w:p>
        </w:tc>
        <w:tc>
          <w:tcPr>
            <w:tcW w:w="1417" w:type="dxa"/>
          </w:tcPr>
          <w:p w14:paraId="34445887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3D051114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Training modulated PFC activation; related to EF improvements</w:t>
            </w:r>
          </w:p>
        </w:tc>
      </w:tr>
      <w:tr w:rsidR="008D1A49" w:rsidRPr="009E0D69" w14:paraId="1A346ADF" w14:textId="77777777" w:rsidTr="00E90884">
        <w:trPr>
          <w:jc w:val="center"/>
        </w:trPr>
        <w:tc>
          <w:tcPr>
            <w:tcW w:w="1064" w:type="dxa"/>
          </w:tcPr>
          <w:p w14:paraId="1F53AE3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[24]</w:t>
            </w:r>
          </w:p>
        </w:tc>
        <w:tc>
          <w:tcPr>
            <w:tcW w:w="797" w:type="dxa"/>
          </w:tcPr>
          <w:p w14:paraId="684E975E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Liu 2022</w:t>
            </w:r>
          </w:p>
        </w:tc>
        <w:tc>
          <w:tcPr>
            <w:tcW w:w="760" w:type="dxa"/>
          </w:tcPr>
          <w:p w14:paraId="2A11DDDF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Older adults with MCI</w:t>
            </w:r>
          </w:p>
        </w:tc>
        <w:tc>
          <w:tcPr>
            <w:tcW w:w="923" w:type="dxa"/>
          </w:tcPr>
          <w:p w14:paraId="0A797CFF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 xml:space="preserve">Parallel RCT; exergaming-based 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Tai Chi vs traditional Tai Chi</w:t>
            </w:r>
          </w:p>
        </w:tc>
        <w:tc>
          <w:tcPr>
            <w:tcW w:w="1134" w:type="dxa"/>
          </w:tcPr>
          <w:p w14:paraId="71BCF2F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Exergaming-based Tai Chi vs TC</w:t>
            </w:r>
          </w:p>
        </w:tc>
        <w:tc>
          <w:tcPr>
            <w:tcW w:w="992" w:type="dxa"/>
          </w:tcPr>
          <w:p w14:paraId="78C1CDA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Dual-task gait; executive function</w:t>
            </w:r>
          </w:p>
        </w:tc>
        <w:tc>
          <w:tcPr>
            <w:tcW w:w="749" w:type="dxa"/>
          </w:tcPr>
          <w:p w14:paraId="3DFAD33C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5A8689B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Post-intervention</w:t>
            </w:r>
          </w:p>
        </w:tc>
        <w:tc>
          <w:tcPr>
            <w:tcW w:w="1417" w:type="dxa"/>
          </w:tcPr>
          <w:p w14:paraId="765E71BE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203E89A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 xml:space="preserve">EXER-TC comparable or favorable to 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TC for dual-task and EF</w:t>
            </w:r>
          </w:p>
        </w:tc>
      </w:tr>
      <w:tr w:rsidR="008D1A49" w:rsidRPr="009E0D69" w14:paraId="4AA32A10" w14:textId="77777777" w:rsidTr="00AA5C24">
        <w:trPr>
          <w:jc w:val="center"/>
        </w:trPr>
        <w:tc>
          <w:tcPr>
            <w:tcW w:w="1064" w:type="dxa"/>
          </w:tcPr>
          <w:p w14:paraId="67F4A941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[25]</w:t>
            </w:r>
          </w:p>
        </w:tc>
        <w:tc>
          <w:tcPr>
            <w:tcW w:w="797" w:type="dxa"/>
          </w:tcPr>
          <w:p w14:paraId="300DFDF4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Zhao 2022</w:t>
            </w:r>
          </w:p>
        </w:tc>
        <w:tc>
          <w:tcPr>
            <w:tcW w:w="760" w:type="dxa"/>
          </w:tcPr>
          <w:p w14:paraId="23D43D3A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Older adults (without cognitive impairment)</w:t>
            </w:r>
          </w:p>
        </w:tc>
        <w:tc>
          <w:tcPr>
            <w:tcW w:w="923" w:type="dxa"/>
          </w:tcPr>
          <w:p w14:paraId="203DADC4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Parallel training; several weeks exergame vs comparators</w:t>
            </w:r>
          </w:p>
        </w:tc>
        <w:tc>
          <w:tcPr>
            <w:tcW w:w="1134" w:type="dxa"/>
          </w:tcPr>
          <w:p w14:paraId="79400DEB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Exergame vs aerobic dancing/controls</w:t>
            </w:r>
          </w:p>
        </w:tc>
        <w:tc>
          <w:tcPr>
            <w:tcW w:w="992" w:type="dxa"/>
          </w:tcPr>
          <w:p w14:paraId="2962E8C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Working memory; executive inhibition (Stroop)</w:t>
            </w:r>
          </w:p>
        </w:tc>
        <w:tc>
          <w:tcPr>
            <w:tcW w:w="749" w:type="dxa"/>
          </w:tcPr>
          <w:p w14:paraId="5289169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  <w:tc>
          <w:tcPr>
            <w:tcW w:w="811" w:type="dxa"/>
          </w:tcPr>
          <w:p w14:paraId="7034D288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Post-intervention</w:t>
            </w:r>
          </w:p>
        </w:tc>
        <w:tc>
          <w:tcPr>
            <w:tcW w:w="1417" w:type="dxa"/>
          </w:tcPr>
          <w:p w14:paraId="357D9B46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</w:tcPr>
          <w:p w14:paraId="2EBAAD9D" w14:textId="0B04630C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Long-term exergame improved working memory</w:t>
            </w:r>
            <w:r w:rsidR="00AA5C24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 xml:space="preserve"> inhibitory control benefits</w:t>
            </w:r>
          </w:p>
        </w:tc>
      </w:tr>
      <w:tr w:rsidR="008D1A49" w:rsidRPr="009E0D69" w14:paraId="1F011949" w14:textId="77777777" w:rsidTr="00AA5C24">
        <w:trPr>
          <w:jc w:val="center"/>
        </w:trPr>
        <w:tc>
          <w:tcPr>
            <w:tcW w:w="1064" w:type="dxa"/>
            <w:tcBorders>
              <w:bottom w:val="single" w:sz="4" w:space="0" w:color="auto"/>
            </w:tcBorders>
          </w:tcPr>
          <w:p w14:paraId="70919355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[26]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1BCE16D2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Niedermeier 2017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4C4E4257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Healthy adults (younger)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7153EB74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Randomized trial; acute outdoor vs indoor exercise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7CB7E7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Nature/outdoor vs indoor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A7EF03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Cortisol, BP, HRV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14:paraId="5789149D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→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0E8B2A9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Acute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1ADF40" w14:textId="77777777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F37CA2" w14:textId="60C3B59D" w:rsidR="00C057EC" w:rsidRPr="009E0D69" w:rsidRDefault="00B7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Overall endocrine/</w:t>
            </w:r>
            <w:proofErr w:type="gramStart"/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physiologic</w:t>
            </w:r>
            <w:proofErr w:type="gramEnd"/>
            <w:r w:rsidRPr="009E0D69">
              <w:rPr>
                <w:rFonts w:ascii="Times New Roman" w:hAnsi="Times New Roman" w:cs="Times New Roman"/>
                <w:sz w:val="20"/>
                <w:szCs w:val="20"/>
              </w:rPr>
              <w:t xml:space="preserve"> differences </w:t>
            </w:r>
            <w:r w:rsidR="00AA5C24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9E0D69">
              <w:rPr>
                <w:rFonts w:ascii="Times New Roman" w:hAnsi="Times New Roman" w:cs="Times New Roman"/>
                <w:sz w:val="20"/>
                <w:szCs w:val="20"/>
              </w:rPr>
              <w:t>limited or mixed</w:t>
            </w:r>
          </w:p>
        </w:tc>
      </w:tr>
    </w:tbl>
    <w:p w14:paraId="0833D579" w14:textId="77777777" w:rsidR="00034B67" w:rsidRDefault="00034B67"/>
    <w:sectPr w:rsidR="00034B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6176" w14:textId="77777777" w:rsidR="00F929E6" w:rsidRDefault="00F929E6" w:rsidP="000B0185">
      <w:pPr>
        <w:spacing w:after="0" w:line="240" w:lineRule="auto"/>
      </w:pPr>
      <w:r>
        <w:separator/>
      </w:r>
    </w:p>
  </w:endnote>
  <w:endnote w:type="continuationSeparator" w:id="0">
    <w:p w14:paraId="34C371C3" w14:textId="77777777" w:rsidR="00F929E6" w:rsidRDefault="00F929E6" w:rsidP="000B0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10AA" w14:textId="77777777" w:rsidR="00F929E6" w:rsidRDefault="00F929E6" w:rsidP="000B0185">
      <w:pPr>
        <w:spacing w:after="0" w:line="240" w:lineRule="auto"/>
      </w:pPr>
      <w:r>
        <w:separator/>
      </w:r>
    </w:p>
  </w:footnote>
  <w:footnote w:type="continuationSeparator" w:id="0">
    <w:p w14:paraId="12B72A73" w14:textId="77777777" w:rsidR="00F929E6" w:rsidRDefault="00F929E6" w:rsidP="000B0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6368671">
    <w:abstractNumId w:val="8"/>
  </w:num>
  <w:num w:numId="2" w16cid:durableId="225073426">
    <w:abstractNumId w:val="6"/>
  </w:num>
  <w:num w:numId="3" w16cid:durableId="29839121">
    <w:abstractNumId w:val="5"/>
  </w:num>
  <w:num w:numId="4" w16cid:durableId="537400059">
    <w:abstractNumId w:val="4"/>
  </w:num>
  <w:num w:numId="5" w16cid:durableId="1772818688">
    <w:abstractNumId w:val="7"/>
  </w:num>
  <w:num w:numId="6" w16cid:durableId="1584222280">
    <w:abstractNumId w:val="3"/>
  </w:num>
  <w:num w:numId="7" w16cid:durableId="521434351">
    <w:abstractNumId w:val="2"/>
  </w:num>
  <w:num w:numId="8" w16cid:durableId="163977407">
    <w:abstractNumId w:val="1"/>
  </w:num>
  <w:num w:numId="9" w16cid:durableId="121268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B67"/>
    <w:rsid w:val="0006063C"/>
    <w:rsid w:val="000B0185"/>
    <w:rsid w:val="0015074B"/>
    <w:rsid w:val="001D4F54"/>
    <w:rsid w:val="0023614A"/>
    <w:rsid w:val="0029639D"/>
    <w:rsid w:val="00326F90"/>
    <w:rsid w:val="006D130B"/>
    <w:rsid w:val="00754CB7"/>
    <w:rsid w:val="008D1A49"/>
    <w:rsid w:val="009E0D69"/>
    <w:rsid w:val="009F35CE"/>
    <w:rsid w:val="009F6CE1"/>
    <w:rsid w:val="00AA1D8D"/>
    <w:rsid w:val="00AA5C24"/>
    <w:rsid w:val="00B47730"/>
    <w:rsid w:val="00B7448A"/>
    <w:rsid w:val="00C057EC"/>
    <w:rsid w:val="00CB0664"/>
    <w:rsid w:val="00E90884"/>
    <w:rsid w:val="00F9217F"/>
    <w:rsid w:val="00F929E6"/>
    <w:rsid w:val="00FA43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1CA01B"/>
  <w14:defaultImageDpi w14:val="300"/>
  <w15:docId w15:val="{D58BC436-CC56-4B14-B5F0-F4D522C8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467</Words>
  <Characters>2995</Characters>
  <Application>Microsoft Office Word</Application>
  <DocSecurity>0</DocSecurity>
  <Lines>69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YUHWA SU</cp:lastModifiedBy>
  <cp:revision>12</cp:revision>
  <dcterms:created xsi:type="dcterms:W3CDTF">2025-11-09T15:06:00Z</dcterms:created>
  <dcterms:modified xsi:type="dcterms:W3CDTF">2025-11-15T11:18:00Z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3c12cbf6-6114-4a77-831d-35b59fd48c3b</vt:lpwstr>
  </property>
</Properties>
</file>