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6B9DC" w14:textId="4EE9D512" w:rsidR="006D1071" w:rsidRPr="00E671A0" w:rsidRDefault="00E671A0" w:rsidP="00E671A0">
      <w:pPr>
        <w:widowControl/>
        <w:spacing w:after="200" w:line="276" w:lineRule="auto"/>
        <w:rPr>
          <w:rFonts w:ascii="Times New Roman" w:hAnsi="Times New Roman" w:cs="Times New Roman"/>
          <w:b/>
          <w:kern w:val="0"/>
          <w:sz w:val="28"/>
          <w:szCs w:val="22"/>
          <w14:ligatures w14:val="none"/>
        </w:rPr>
      </w:pPr>
      <w:r w:rsidRPr="00E671A0">
        <w:rPr>
          <w:rFonts w:ascii="Times New Roman" w:hAnsi="Times New Roman" w:cs="Times New Roman"/>
          <w:b/>
          <w:kern w:val="0"/>
          <w:sz w:val="28"/>
          <w:szCs w:val="22"/>
          <w14:ligatures w14:val="none"/>
        </w:rPr>
        <w:t>Supplement S6. Younger-Adult and Middle-Aged Randomized Trials (not included in primary synthesis</w:t>
      </w:r>
      <w:r>
        <w:rPr>
          <w:rFonts w:ascii="Times New Roman" w:hAnsi="Times New Roman" w:cs="Times New Roman" w:hint="eastAsia"/>
          <w:b/>
          <w:kern w:val="0"/>
          <w:sz w:val="28"/>
          <w:szCs w:val="22"/>
          <w:lang w:eastAsia="zh-TW"/>
          <w14:ligatures w14:val="none"/>
        </w:rPr>
        <w:t>/</w:t>
      </w:r>
      <w:r w:rsidRPr="00E671A0">
        <w:t xml:space="preserve"> </w:t>
      </w:r>
      <w:r w:rsidRPr="00E671A0">
        <w:rPr>
          <w:rFonts w:ascii="Times New Roman" w:hAnsi="Times New Roman" w:cs="Times New Roman"/>
          <w:b/>
          <w:kern w:val="0"/>
          <w:sz w:val="28"/>
          <w:szCs w:val="22"/>
          <w:lang w:eastAsia="zh-TW"/>
          <w14:ligatures w14:val="none"/>
        </w:rPr>
        <w:t>for completeness</w:t>
      </w:r>
      <w:r w:rsidRPr="00E671A0">
        <w:rPr>
          <w:rFonts w:ascii="Times New Roman" w:hAnsi="Times New Roman" w:cs="Times New Roman"/>
          <w:b/>
          <w:kern w:val="0"/>
          <w:sz w:val="28"/>
          <w:szCs w:val="22"/>
          <w14:ligatures w14:val="none"/>
        </w:rPr>
        <w:t>)</w:t>
      </w:r>
    </w:p>
    <w:p w14:paraId="4E30F7DF" w14:textId="00A619AD" w:rsidR="00E671A0" w:rsidRDefault="00E671A0" w:rsidP="00E671A0">
      <w:pPr>
        <w:widowControl/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 w:rsidRPr="00E671A0">
        <w:rPr>
          <w:rFonts w:ascii="Times New Roman" w:hAnsi="Times New Roman" w:cs="Times New Roman"/>
          <w:kern w:val="0"/>
          <w14:ligatures w14:val="none"/>
        </w:rPr>
        <w:t>These studies enrolled non-older adult samples and are presented here to keep the main text focused on older adults and MCI.</w:t>
      </w:r>
    </w:p>
    <w:p w14:paraId="54D7B099" w14:textId="77777777" w:rsidR="00E671A0" w:rsidRDefault="00E671A0" w:rsidP="00E671A0">
      <w:pPr>
        <w:widowControl/>
        <w:spacing w:after="200" w:line="276" w:lineRule="auto"/>
        <w:rPr>
          <w:rFonts w:ascii="Times New Roman" w:hAnsi="Times New Roman" w:cs="Times New Roman"/>
          <w:kern w:val="0"/>
          <w:lang w:eastAsia="zh-TW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735"/>
        <w:gridCol w:w="1119"/>
        <w:gridCol w:w="559"/>
        <w:gridCol w:w="932"/>
        <w:gridCol w:w="1057"/>
        <w:gridCol w:w="1067"/>
        <w:gridCol w:w="860"/>
        <w:gridCol w:w="968"/>
      </w:tblGrid>
      <w:tr w:rsidR="00E671A0" w:rsidRPr="00E671A0" w14:paraId="73CB596C" w14:textId="77777777" w:rsidTr="00E671A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C6E805" w14:textId="77777777" w:rsid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Study</w:t>
            </w:r>
          </w:p>
          <w:p w14:paraId="43272366" w14:textId="0FEA67AA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[Ref]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85C5E3" w14:textId="77777777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057A64" w14:textId="77777777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Sample Size (Intervention / Control)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3541DF" w14:textId="77777777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Age (mean ± 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2CBEEF" w14:textId="77777777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A5B623" w14:textId="77777777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Intervention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4911FE" w14:textId="77777777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Comparator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43F65F" w14:textId="77777777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Key Outcomes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4F5DBA" w14:textId="77777777" w:rsidR="00E671A0" w:rsidRPr="00E671A0" w:rsidRDefault="00E671A0" w:rsidP="00E671A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Note</w:t>
            </w:r>
          </w:p>
        </w:tc>
      </w:tr>
      <w:tr w:rsidR="00E671A0" w:rsidRPr="00E671A0" w14:paraId="1637F6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2858D" w14:textId="5272C76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Niedermeier 2017</w:t>
            </w:r>
            <w:r w:rsidRPr="00E671A0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 xml:space="preserve"> [15]</w:t>
            </w:r>
          </w:p>
        </w:tc>
        <w:tc>
          <w:tcPr>
            <w:tcW w:w="0" w:type="auto"/>
            <w:vAlign w:val="center"/>
            <w:hideMark/>
          </w:tcPr>
          <w:p w14:paraId="3C3A508F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Austria</w:t>
            </w:r>
          </w:p>
        </w:tc>
        <w:tc>
          <w:tcPr>
            <w:tcW w:w="0" w:type="auto"/>
            <w:vAlign w:val="center"/>
            <w:hideMark/>
          </w:tcPr>
          <w:p w14:paraId="24314BBA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20 / 20</w:t>
            </w:r>
          </w:p>
        </w:tc>
        <w:tc>
          <w:tcPr>
            <w:tcW w:w="0" w:type="auto"/>
            <w:vAlign w:val="center"/>
            <w:hideMark/>
          </w:tcPr>
          <w:p w14:paraId="1232E6E1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32.0 ± NR</w:t>
            </w:r>
          </w:p>
        </w:tc>
        <w:tc>
          <w:tcPr>
            <w:tcW w:w="0" w:type="auto"/>
            <w:vAlign w:val="center"/>
            <w:hideMark/>
          </w:tcPr>
          <w:p w14:paraId="45D00414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Healthy young adults</w:t>
            </w:r>
          </w:p>
        </w:tc>
        <w:tc>
          <w:tcPr>
            <w:tcW w:w="0" w:type="auto"/>
            <w:vAlign w:val="center"/>
            <w:hideMark/>
          </w:tcPr>
          <w:p w14:paraId="583951E6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Outdoor green exercise vs indoor exercise</w:t>
            </w:r>
          </w:p>
        </w:tc>
        <w:tc>
          <w:tcPr>
            <w:tcW w:w="0" w:type="auto"/>
            <w:vAlign w:val="center"/>
            <w:hideMark/>
          </w:tcPr>
          <w:p w14:paraId="2A07CE35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Indoor gym-based exercise</w:t>
            </w:r>
          </w:p>
        </w:tc>
        <w:tc>
          <w:tcPr>
            <w:tcW w:w="0" w:type="auto"/>
            <w:vAlign w:val="center"/>
            <w:hideMark/>
          </w:tcPr>
          <w:p w14:paraId="087E7F14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Mood, affect, attention</w:t>
            </w:r>
          </w:p>
        </w:tc>
        <w:tc>
          <w:tcPr>
            <w:tcW w:w="0" w:type="auto"/>
            <w:vAlign w:val="center"/>
            <w:hideMark/>
          </w:tcPr>
          <w:p w14:paraId="77DDE21A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included in primary synthesis</w:t>
            </w:r>
          </w:p>
        </w:tc>
      </w:tr>
      <w:tr w:rsidR="00E671A0" w:rsidRPr="00E671A0" w14:paraId="599298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2E516" w14:textId="3BB4484B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Niedermeier 2017 (second trial)</w:t>
            </w:r>
            <w:r w:rsidRPr="00E671A0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 xml:space="preserve"> [26]</w:t>
            </w:r>
          </w:p>
        </w:tc>
        <w:tc>
          <w:tcPr>
            <w:tcW w:w="0" w:type="auto"/>
            <w:vAlign w:val="center"/>
            <w:hideMark/>
          </w:tcPr>
          <w:p w14:paraId="304B69A4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Austria</w:t>
            </w:r>
          </w:p>
        </w:tc>
        <w:tc>
          <w:tcPr>
            <w:tcW w:w="0" w:type="auto"/>
            <w:vAlign w:val="center"/>
            <w:hideMark/>
          </w:tcPr>
          <w:p w14:paraId="58207ABD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22 / 22</w:t>
            </w:r>
          </w:p>
        </w:tc>
        <w:tc>
          <w:tcPr>
            <w:tcW w:w="0" w:type="auto"/>
            <w:vAlign w:val="center"/>
            <w:hideMark/>
          </w:tcPr>
          <w:p w14:paraId="71118D68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32.2 ± NR</w:t>
            </w:r>
          </w:p>
        </w:tc>
        <w:tc>
          <w:tcPr>
            <w:tcW w:w="0" w:type="auto"/>
            <w:vAlign w:val="center"/>
            <w:hideMark/>
          </w:tcPr>
          <w:p w14:paraId="496ACC70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Healthy young adults</w:t>
            </w:r>
          </w:p>
        </w:tc>
        <w:tc>
          <w:tcPr>
            <w:tcW w:w="0" w:type="auto"/>
            <w:vAlign w:val="center"/>
            <w:hideMark/>
          </w:tcPr>
          <w:p w14:paraId="2131AFB1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Outdoor vs indoor cycling</w:t>
            </w:r>
          </w:p>
        </w:tc>
        <w:tc>
          <w:tcPr>
            <w:tcW w:w="0" w:type="auto"/>
            <w:vAlign w:val="center"/>
            <w:hideMark/>
          </w:tcPr>
          <w:p w14:paraId="0A2DEC53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Indoor cycling</w:t>
            </w:r>
          </w:p>
        </w:tc>
        <w:tc>
          <w:tcPr>
            <w:tcW w:w="0" w:type="auto"/>
            <w:vAlign w:val="center"/>
            <w:hideMark/>
          </w:tcPr>
          <w:p w14:paraId="1ECFE985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Affect, cognitive processing</w:t>
            </w:r>
          </w:p>
        </w:tc>
        <w:tc>
          <w:tcPr>
            <w:tcW w:w="0" w:type="auto"/>
            <w:vAlign w:val="center"/>
            <w:hideMark/>
          </w:tcPr>
          <w:p w14:paraId="293E6417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Supplement only</w:t>
            </w:r>
          </w:p>
        </w:tc>
      </w:tr>
      <w:tr w:rsidR="00E671A0" w:rsidRPr="00E671A0" w14:paraId="23962E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EBC82" w14:textId="352288F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</w:pPr>
            <w:proofErr w:type="spellStart"/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Laezza</w:t>
            </w:r>
            <w:proofErr w:type="spellEnd"/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 2025</w:t>
            </w:r>
            <w:r w:rsidRPr="00E671A0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 xml:space="preserve"> [16]</w:t>
            </w:r>
          </w:p>
        </w:tc>
        <w:tc>
          <w:tcPr>
            <w:tcW w:w="0" w:type="auto"/>
            <w:vAlign w:val="center"/>
            <w:hideMark/>
          </w:tcPr>
          <w:p w14:paraId="3292B4D9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Italy</w:t>
            </w:r>
          </w:p>
        </w:tc>
        <w:tc>
          <w:tcPr>
            <w:tcW w:w="0" w:type="auto"/>
            <w:vAlign w:val="center"/>
            <w:hideMark/>
          </w:tcPr>
          <w:p w14:paraId="4130B8B5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30 / 30</w:t>
            </w:r>
          </w:p>
        </w:tc>
        <w:tc>
          <w:tcPr>
            <w:tcW w:w="0" w:type="auto"/>
            <w:vAlign w:val="center"/>
            <w:hideMark/>
          </w:tcPr>
          <w:p w14:paraId="052AC35C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26.3 ± NR</w:t>
            </w:r>
          </w:p>
        </w:tc>
        <w:tc>
          <w:tcPr>
            <w:tcW w:w="0" w:type="auto"/>
            <w:vAlign w:val="center"/>
            <w:hideMark/>
          </w:tcPr>
          <w:p w14:paraId="54955E76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Young adults</w:t>
            </w:r>
          </w:p>
        </w:tc>
        <w:tc>
          <w:tcPr>
            <w:tcW w:w="0" w:type="auto"/>
            <w:vAlign w:val="center"/>
            <w:hideMark/>
          </w:tcPr>
          <w:p w14:paraId="0155BDFF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Immersive VR walking</w:t>
            </w:r>
          </w:p>
        </w:tc>
        <w:tc>
          <w:tcPr>
            <w:tcW w:w="0" w:type="auto"/>
            <w:vAlign w:val="center"/>
            <w:hideMark/>
          </w:tcPr>
          <w:p w14:paraId="51668D0B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Non-immersive VR or standard walking</w:t>
            </w:r>
          </w:p>
        </w:tc>
        <w:tc>
          <w:tcPr>
            <w:tcW w:w="0" w:type="auto"/>
            <w:vAlign w:val="center"/>
            <w:hideMark/>
          </w:tcPr>
          <w:p w14:paraId="663DBBAE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Executive function, spatial navigation</w:t>
            </w:r>
          </w:p>
        </w:tc>
        <w:tc>
          <w:tcPr>
            <w:tcW w:w="0" w:type="auto"/>
            <w:vAlign w:val="center"/>
            <w:hideMark/>
          </w:tcPr>
          <w:p w14:paraId="695601F6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Younger-adult VR trial</w:t>
            </w:r>
          </w:p>
        </w:tc>
      </w:tr>
      <w:tr w:rsidR="00E671A0" w:rsidRPr="00E671A0" w14:paraId="7287C2EB" w14:textId="77777777" w:rsidTr="00E671A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39438C1" w14:textId="58E0568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Ochiai 2025</w:t>
            </w:r>
            <w:r w:rsidRPr="00E671A0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 xml:space="preserve"> [17]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8523673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Japan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4FFE107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18 / 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76877C6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53.05 ± NR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C7C38B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Middle-aged adults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3A57274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VR-based balance and mobility training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D24A681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Conventional balance training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147EF3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Balance indices, gait 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757132F" w14:textId="77777777" w:rsidR="00E671A0" w:rsidRPr="00E671A0" w:rsidRDefault="00E671A0" w:rsidP="00E671A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E671A0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Middle-aged group; not included in primary synthesis</w:t>
            </w:r>
          </w:p>
        </w:tc>
      </w:tr>
    </w:tbl>
    <w:p w14:paraId="6FD5C894" w14:textId="02DDB988" w:rsidR="00E671A0" w:rsidRPr="00E671A0" w:rsidRDefault="00E671A0" w:rsidP="00E671A0">
      <w:pPr>
        <w:widowControl/>
        <w:spacing w:after="200" w:line="276" w:lineRule="auto"/>
        <w:rPr>
          <w:rFonts w:ascii="Times New Roman" w:hAnsi="Times New Roman" w:cs="Times New Roman" w:hint="eastAsia"/>
          <w:i/>
          <w:iCs/>
          <w:kern w:val="0"/>
          <w:lang w:eastAsia="zh-TW"/>
          <w14:ligatures w14:val="none"/>
        </w:rPr>
      </w:pPr>
      <w:r w:rsidRPr="00E671A0">
        <w:rPr>
          <w:rFonts w:ascii="Times New Roman" w:hAnsi="Times New Roman" w:cs="Times New Roman"/>
          <w:i/>
          <w:iCs/>
          <w:kern w:val="0"/>
          <w:lang w:eastAsia="zh-TW"/>
          <w14:ligatures w14:val="none"/>
        </w:rPr>
        <w:t>These younger-adult and middle-aged trials were retained for transparency and methodological completeness but were not included in the primary tables, synthesis, or conclusions of this review.</w:t>
      </w:r>
    </w:p>
    <w:p w14:paraId="2DFDB311" w14:textId="77777777" w:rsidR="00E671A0" w:rsidRDefault="00E671A0">
      <w:pPr>
        <w:rPr>
          <w:rFonts w:hint="eastAsia"/>
          <w:lang w:eastAsia="zh-TW"/>
        </w:rPr>
      </w:pPr>
    </w:p>
    <w:sectPr w:rsidR="00E671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A0"/>
    <w:rsid w:val="00182563"/>
    <w:rsid w:val="00642C47"/>
    <w:rsid w:val="006D1071"/>
    <w:rsid w:val="008016FB"/>
    <w:rsid w:val="00B919B1"/>
    <w:rsid w:val="00C1747E"/>
    <w:rsid w:val="00E671A0"/>
    <w:rsid w:val="00EA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1715B"/>
  <w15:chartTrackingRefBased/>
  <w15:docId w15:val="{BB1EB619-E57C-4BE0-8444-4C20B442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71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1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1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1A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1A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1A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1A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671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67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671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67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671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671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671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671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671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1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67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1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671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7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671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71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71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7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671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71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1131</Characters>
  <Application>Microsoft Office Word</Application>
  <DocSecurity>0</DocSecurity>
  <Lines>102</Lines>
  <Paragraphs>42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YUHWA SU</dc:creator>
  <cp:keywords/>
  <dc:description/>
  <cp:lastModifiedBy>YUHWA SU</cp:lastModifiedBy>
  <cp:revision>1</cp:revision>
  <dcterms:created xsi:type="dcterms:W3CDTF">2025-12-01T04:47:00Z</dcterms:created>
  <dcterms:modified xsi:type="dcterms:W3CDTF">2025-12-01T04:55:00Z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c398cf5d-67cc-400e-aa66-29d9cf8fa744</vt:lpwstr>
  </property>
</Properties>
</file>