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FC780">
      <w:pPr>
        <w:keepNext w:val="0"/>
        <w:keepLines w:val="0"/>
        <w:pageBreakBefore w:val="0"/>
        <w:kinsoku/>
        <w:wordWrap/>
        <w:overflowPunct/>
        <w:topLinePunct w:val="0"/>
        <w:bidi w:val="0"/>
        <w:adjustRightInd/>
        <w:snapToGrid/>
        <w:spacing w:line="360" w:lineRule="auto"/>
        <w:jc w:val="center"/>
        <w:textAlignment w:val="auto"/>
        <w:rPr>
          <w:rFonts w:ascii="Times New Roman" w:hAnsi="Times New Roman" w:cs="Times New Roman"/>
          <w:b/>
          <w:bCs/>
          <w:sz w:val="24"/>
          <w:szCs w:val="24"/>
        </w:rPr>
      </w:pPr>
      <w:r>
        <w:rPr>
          <w:rFonts w:hint="eastAsia" w:ascii="Times New Roman" w:hAnsi="Times New Roman" w:cs="Times New Roman"/>
          <w:b/>
          <w:bCs/>
          <w:sz w:val="24"/>
          <w:szCs w:val="24"/>
        </w:rPr>
        <w:t>Additional File 1 - Supplementary</w:t>
      </w:r>
      <w:r>
        <w:rPr>
          <w:rFonts w:ascii="Times New Roman" w:hAnsi="Times New Roman" w:cs="Times New Roman"/>
          <w:b/>
          <w:bCs/>
          <w:sz w:val="24"/>
          <w:szCs w:val="24"/>
        </w:rPr>
        <w:t xml:space="preserve"> </w:t>
      </w:r>
      <w:r>
        <w:rPr>
          <w:rFonts w:hint="eastAsia" w:ascii="Times New Roman" w:hAnsi="Times New Roman" w:cs="Times New Roman"/>
          <w:b/>
          <w:bCs/>
          <w:sz w:val="24"/>
          <w:szCs w:val="24"/>
        </w:rPr>
        <w:t>m</w:t>
      </w:r>
      <w:r>
        <w:rPr>
          <w:rFonts w:ascii="Times New Roman" w:hAnsi="Times New Roman" w:cs="Times New Roman"/>
          <w:b/>
          <w:bCs/>
          <w:sz w:val="24"/>
          <w:szCs w:val="24"/>
        </w:rPr>
        <w:t>ethods</w:t>
      </w:r>
    </w:p>
    <w:p w14:paraId="570992D2">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b/>
          <w:bCs/>
          <w:sz w:val="22"/>
          <w:szCs w:val="22"/>
        </w:rPr>
      </w:pPr>
    </w:p>
    <w:p w14:paraId="2DC64B09">
      <w:pPr>
        <w:keepNext w:val="0"/>
        <w:keepLines w:val="0"/>
        <w:pageBreakBefore w:val="0"/>
        <w:numPr>
          <w:ilvl w:val="0"/>
          <w:numId w:val="1"/>
        </w:numPr>
        <w:kinsoku/>
        <w:wordWrap/>
        <w:overflowPunct/>
        <w:topLinePunct w:val="0"/>
        <w:bidi w:val="0"/>
        <w:adjustRightInd/>
        <w:snapToGrid/>
        <w:spacing w:line="360" w:lineRule="auto"/>
        <w:textAlignment w:val="auto"/>
        <w:rPr>
          <w:rFonts w:ascii="Times New Roman" w:hAnsi="Times New Roman" w:cs="Times New Roman"/>
          <w:b/>
          <w:bCs/>
          <w:sz w:val="22"/>
          <w:szCs w:val="22"/>
        </w:rPr>
      </w:pPr>
      <w:r>
        <w:rPr>
          <w:rFonts w:ascii="Times New Roman" w:hAnsi="Times New Roman" w:cs="Times New Roman"/>
          <w:b/>
          <w:bCs/>
          <w:sz w:val="22"/>
          <w:szCs w:val="22"/>
        </w:rPr>
        <w:t>Cognitive assessment</w:t>
      </w:r>
    </w:p>
    <w:p w14:paraId="44D13B5C">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ascii="Times New Roman" w:hAnsi="Times New Roman" w:cs="Times New Roman"/>
          <w:sz w:val="22"/>
          <w:szCs w:val="22"/>
        </w:rPr>
        <w:t>Cognitive assessment was conducted in face-to-face interviews and covered five domains, orientation, registration, attention and calculation, recall, and language.</w:t>
      </w:r>
    </w:p>
    <w:p w14:paraId="77E02BFB">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b/>
          <w:bCs/>
          <w:sz w:val="22"/>
          <w:szCs w:val="22"/>
        </w:rPr>
        <w:t xml:space="preserve">1.1 </w:t>
      </w:r>
      <w:r>
        <w:rPr>
          <w:rFonts w:ascii="Times New Roman" w:hAnsi="Times New Roman" w:eastAsia="宋体" w:cs="Times New Roman"/>
          <w:b/>
          <w:bCs/>
          <w:sz w:val="22"/>
          <w:szCs w:val="22"/>
        </w:rPr>
        <w:t>O</w:t>
      </w:r>
      <w:r>
        <w:rPr>
          <w:rFonts w:ascii="Times New Roman" w:hAnsi="Times New Roman" w:cs="Times New Roman"/>
          <w:b/>
          <w:bCs/>
          <w:sz w:val="22"/>
          <w:szCs w:val="22"/>
        </w:rPr>
        <w:t>rientation</w:t>
      </w:r>
    </w:p>
    <w:p w14:paraId="59B2C86F">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ascii="Times New Roman" w:hAnsi="Times New Roman" w:cs="Times New Roman"/>
          <w:sz w:val="22"/>
          <w:szCs w:val="22"/>
        </w:rPr>
        <w:t>This section consisted primarily of five questions: “What time of day is it right now (morning, afternoon, evening)?” “What is the month (Western or Chinese calendar) right now?” “What is the date (Chinese calendar day and month) of the mid-autumn festival?” “What is the season right now, spring, summer, fall, winter?” “What is the name of this district or town?” One point for each correct answer, zero points for each incorrect answer.</w:t>
      </w:r>
    </w:p>
    <w:p w14:paraId="3080B4C4">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b/>
          <w:bCs/>
          <w:sz w:val="22"/>
          <w:szCs w:val="22"/>
        </w:rPr>
        <w:t xml:space="preserve">1.2 </w:t>
      </w:r>
      <w:r>
        <w:rPr>
          <w:rFonts w:ascii="Times New Roman" w:hAnsi="Times New Roman" w:cs="Times New Roman"/>
          <w:b/>
          <w:bCs/>
          <w:sz w:val="22"/>
          <w:szCs w:val="22"/>
        </w:rPr>
        <w:t>Registration</w:t>
      </w:r>
    </w:p>
    <w:p w14:paraId="5DB3BF05">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ascii="Times New Roman" w:hAnsi="Times New Roman" w:cs="Times New Roman"/>
          <w:sz w:val="22"/>
          <w:szCs w:val="22"/>
        </w:rPr>
        <w:t>The interviewers said three items: table, apple, clothes, and the interviewee repeated them in order. If answers were insufficient or incorrect on the first attempt, repeated the names of all objects until the interviewee was able to name all three of them (6 attempts at maximum).</w:t>
      </w:r>
    </w:p>
    <w:p w14:paraId="6B9C171A">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b/>
          <w:bCs/>
          <w:sz w:val="22"/>
          <w:szCs w:val="22"/>
        </w:rPr>
        <w:t xml:space="preserve">1.3 </w:t>
      </w:r>
      <w:r>
        <w:rPr>
          <w:rFonts w:ascii="Times New Roman" w:hAnsi="Times New Roman" w:eastAsia="宋体" w:cs="Times New Roman"/>
          <w:b/>
          <w:bCs/>
          <w:sz w:val="22"/>
          <w:szCs w:val="22"/>
        </w:rPr>
        <w:t>Attention and calculation</w:t>
      </w:r>
    </w:p>
    <w:p w14:paraId="65B76595">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ascii="Times New Roman" w:hAnsi="Times New Roman" w:cs="Times New Roman"/>
          <w:sz w:val="22"/>
          <w:szCs w:val="22"/>
        </w:rPr>
        <w:t>The interviewers asked the interviewee to spend 3 dollars from 20 dollars, then individuals must spend 3 dollars from the number they arrived at and continue to spend 3 dollars until individuals were asked to stop. Besides, the interviewee was asked to draw the figure on B Card. If all the sides and angles were correct and the figure in the middle was a quadrangle, it counts as one point; otherwise, as zero points.</w:t>
      </w:r>
    </w:p>
    <w:p w14:paraId="2353FE41">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b/>
          <w:bCs/>
          <w:sz w:val="22"/>
          <w:szCs w:val="22"/>
        </w:rPr>
        <w:t xml:space="preserve">1.4 </w:t>
      </w:r>
      <w:r>
        <w:rPr>
          <w:rFonts w:ascii="Times New Roman" w:hAnsi="Times New Roman" w:cs="Times New Roman"/>
          <w:b/>
          <w:bCs/>
          <w:sz w:val="22"/>
          <w:szCs w:val="22"/>
        </w:rPr>
        <w:t>Recall</w:t>
      </w:r>
    </w:p>
    <w:p w14:paraId="6EEA1CA8">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ascii="Times New Roman" w:hAnsi="Times New Roman" w:cs="Times New Roman"/>
          <w:sz w:val="22"/>
          <w:szCs w:val="22"/>
        </w:rPr>
        <w:t>The interviewees were asked by the interviewer to remember and describe the three items mentioned earlier (table, apple, and clothes). Just state the correct names, regardless of the order.</w:t>
      </w:r>
    </w:p>
    <w:p w14:paraId="01F302D5">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b/>
          <w:bCs/>
          <w:sz w:val="22"/>
          <w:szCs w:val="22"/>
        </w:rPr>
        <w:t xml:space="preserve">1.5 </w:t>
      </w:r>
      <w:r>
        <w:rPr>
          <w:rFonts w:ascii="Times New Roman" w:hAnsi="Times New Roman" w:eastAsia="宋体" w:cs="Times New Roman"/>
          <w:b/>
          <w:bCs/>
          <w:sz w:val="22"/>
          <w:szCs w:val="22"/>
        </w:rPr>
        <w:t>Language</w:t>
      </w:r>
    </w:p>
    <w:p w14:paraId="21F007CB">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ascii="Times New Roman" w:hAnsi="Times New Roman" w:cs="Times New Roman"/>
          <w:sz w:val="22"/>
          <w:szCs w:val="22"/>
        </w:rPr>
        <w:t>Giving the interviewees a pen and a watch, then asking what these objects were called. In addition, the interviewees were asked to repeat the following sentence: “What you plant, what you will get”. The interviewers gave the interviewee a piece of paper, then the individuals needed to take the paper using the right hand, fold it in the middle using both hands, and place the paper on the floor.</w:t>
      </w:r>
    </w:p>
    <w:p w14:paraId="22740AA5">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b/>
          <w:bCs/>
          <w:sz w:val="22"/>
          <w:szCs w:val="22"/>
        </w:rPr>
      </w:pPr>
    </w:p>
    <w:p w14:paraId="4BE82AC6">
      <w:pPr>
        <w:keepNext w:val="0"/>
        <w:keepLines w:val="0"/>
        <w:pageBreakBefore w:val="0"/>
        <w:numPr>
          <w:ilvl w:val="0"/>
          <w:numId w:val="1"/>
        </w:numPr>
        <w:kinsoku/>
        <w:wordWrap/>
        <w:overflowPunct/>
        <w:topLinePunct w:val="0"/>
        <w:bidi w:val="0"/>
        <w:adjustRightInd/>
        <w:snapToGrid/>
        <w:spacing w:line="360" w:lineRule="auto"/>
        <w:textAlignment w:val="auto"/>
        <w:rPr>
          <w:rFonts w:ascii="Times New Roman" w:hAnsi="Times New Roman" w:cs="Times New Roman"/>
          <w:b/>
          <w:bCs/>
          <w:sz w:val="22"/>
          <w:szCs w:val="22"/>
        </w:rPr>
      </w:pPr>
      <w:r>
        <w:rPr>
          <w:rFonts w:ascii="Times New Roman" w:hAnsi="Times New Roman" w:cs="Times New Roman"/>
          <w:b/>
          <w:bCs/>
          <w:sz w:val="22"/>
          <w:szCs w:val="22"/>
        </w:rPr>
        <w:t>Covariates</w:t>
      </w:r>
    </w:p>
    <w:p w14:paraId="4E01C0AF">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ascii="Times New Roman" w:hAnsi="Times New Roman" w:cs="Times New Roman"/>
          <w:sz w:val="22"/>
          <w:szCs w:val="22"/>
        </w:rPr>
        <w:t>Additional variables included as potential confounders in these analyses were collected in face-to-face interviews.</w:t>
      </w:r>
    </w:p>
    <w:p w14:paraId="48CEF67F">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b/>
          <w:bCs/>
          <w:sz w:val="22"/>
          <w:szCs w:val="22"/>
        </w:rPr>
        <w:t xml:space="preserve">2.1 </w:t>
      </w:r>
      <w:r>
        <w:rPr>
          <w:rFonts w:hint="eastAsia" w:ascii="Times New Roman" w:hAnsi="Times New Roman" w:eastAsia="宋体" w:cs="Times New Roman"/>
          <w:b/>
          <w:bCs/>
          <w:sz w:val="22"/>
          <w:szCs w:val="22"/>
        </w:rPr>
        <w:t>Sociodemographic information</w:t>
      </w:r>
    </w:p>
    <w:p w14:paraId="29954F59">
      <w:pPr>
        <w:keepNext w:val="0"/>
        <w:keepLines w:val="0"/>
        <w:pageBreakBefore w:val="0"/>
        <w:numPr>
          <w:ilvl w:val="0"/>
          <w:numId w:val="2"/>
        </w:numPr>
        <w:kinsoku/>
        <w:wordWrap/>
        <w:overflowPunct/>
        <w:topLinePunct w:val="0"/>
        <w:bidi w:val="0"/>
        <w:adjustRightInd/>
        <w:snapToGrid/>
        <w:spacing w:line="360" w:lineRule="auto"/>
        <w:textAlignment w:val="auto"/>
        <w:rPr>
          <w:rFonts w:ascii="Times New Roman" w:hAnsi="Times New Roman" w:cs="Times New Roman"/>
          <w:sz w:val="22"/>
          <w:szCs w:val="22"/>
        </w:rPr>
      </w:pPr>
      <w:r>
        <w:rPr>
          <w:rFonts w:ascii="Times New Roman" w:hAnsi="Times New Roman" w:cs="Times New Roman"/>
          <w:sz w:val="22"/>
          <w:szCs w:val="22"/>
        </w:rPr>
        <w:t>Sex</w:t>
      </w:r>
      <w:r>
        <w:rPr>
          <w:rFonts w:hint="eastAsia" w:ascii="Times New Roman" w:hAnsi="Times New Roman" w:cs="Times New Roman"/>
          <w:sz w:val="22"/>
          <w:szCs w:val="22"/>
        </w:rPr>
        <w:t xml:space="preserve">: </w:t>
      </w:r>
      <w:r>
        <w:rPr>
          <w:rFonts w:ascii="Times New Roman" w:hAnsi="Times New Roman" w:cs="Times New Roman"/>
          <w:sz w:val="22"/>
          <w:szCs w:val="22"/>
        </w:rPr>
        <w:t>female, male</w:t>
      </w:r>
      <w:r>
        <w:rPr>
          <w:rFonts w:hint="eastAsia" w:ascii="Times New Roman" w:hAnsi="Times New Roman" w:cs="Times New Roman"/>
          <w:sz w:val="22"/>
          <w:szCs w:val="22"/>
        </w:rPr>
        <w:t>.</w:t>
      </w:r>
    </w:p>
    <w:p w14:paraId="49867F79">
      <w:pPr>
        <w:keepNext w:val="0"/>
        <w:keepLines w:val="0"/>
        <w:pageBreakBefore w:val="0"/>
        <w:numPr>
          <w:ilvl w:val="0"/>
          <w:numId w:val="2"/>
        </w:numPr>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sz w:val="22"/>
          <w:szCs w:val="22"/>
        </w:rPr>
        <w:t>B</w:t>
      </w:r>
      <w:r>
        <w:rPr>
          <w:rFonts w:ascii="Times New Roman" w:hAnsi="Times New Roman" w:cs="Times New Roman"/>
          <w:sz w:val="22"/>
          <w:szCs w:val="22"/>
        </w:rPr>
        <w:t>irth date (for age calculation)</w:t>
      </w:r>
      <w:r>
        <w:rPr>
          <w:rFonts w:hint="eastAsia" w:ascii="Times New Roman" w:hAnsi="Times New Roman" w:cs="Times New Roman"/>
          <w:sz w:val="22"/>
          <w:szCs w:val="22"/>
        </w:rPr>
        <w:t>.</w:t>
      </w:r>
    </w:p>
    <w:p w14:paraId="07197BBF">
      <w:pPr>
        <w:keepNext w:val="0"/>
        <w:keepLines w:val="0"/>
        <w:pageBreakBefore w:val="0"/>
        <w:numPr>
          <w:ilvl w:val="0"/>
          <w:numId w:val="2"/>
        </w:numPr>
        <w:kinsoku/>
        <w:wordWrap/>
        <w:overflowPunct/>
        <w:topLinePunct w:val="0"/>
        <w:bidi w:val="0"/>
        <w:adjustRightInd/>
        <w:snapToGrid/>
        <w:spacing w:line="360" w:lineRule="auto"/>
        <w:textAlignment w:val="auto"/>
        <w:rPr>
          <w:rFonts w:ascii="Times New Roman" w:hAnsi="Times New Roman" w:cs="Times New Roman"/>
          <w:sz w:val="22"/>
          <w:szCs w:val="22"/>
        </w:rPr>
      </w:pPr>
      <w:r>
        <w:rPr>
          <w:rFonts w:ascii="Times New Roman" w:hAnsi="Times New Roman" w:cs="Times New Roman"/>
          <w:sz w:val="22"/>
          <w:szCs w:val="22"/>
        </w:rPr>
        <w:t>District</w:t>
      </w:r>
      <w:r>
        <w:rPr>
          <w:rFonts w:hint="eastAsia" w:ascii="Times New Roman" w:hAnsi="Times New Roman" w:cs="Times New Roman"/>
          <w:sz w:val="22"/>
          <w:szCs w:val="22"/>
        </w:rPr>
        <w:t xml:space="preserve">: Eastern China, Central China, Western China. Central China: </w:t>
      </w:r>
      <w:r>
        <w:rPr>
          <w:rFonts w:ascii="Times New Roman" w:hAnsi="Times New Roman" w:cs="Times New Roman"/>
          <w:sz w:val="22"/>
          <w:szCs w:val="22"/>
        </w:rPr>
        <w:t>North China</w:t>
      </w:r>
      <w:r>
        <w:rPr>
          <w:rFonts w:hint="eastAsia" w:ascii="Times New Roman" w:hAnsi="Times New Roman" w:cs="Times New Roman"/>
          <w:sz w:val="22"/>
          <w:szCs w:val="22"/>
        </w:rPr>
        <w:t xml:space="preserve"> (</w:t>
      </w:r>
      <w:r>
        <w:rPr>
          <w:rFonts w:ascii="Times New Roman" w:hAnsi="Times New Roman" w:cs="Times New Roman"/>
          <w:sz w:val="22"/>
          <w:szCs w:val="22"/>
        </w:rPr>
        <w:t>Beijing, Tianjin, Hebei, Shanxi</w:t>
      </w:r>
      <w:r>
        <w:rPr>
          <w:rFonts w:hint="eastAsia" w:ascii="Times New Roman" w:hAnsi="Times New Roman" w:cs="Times New Roman"/>
          <w:sz w:val="22"/>
          <w:szCs w:val="22"/>
        </w:rPr>
        <w:t>)</w:t>
      </w:r>
      <w:r>
        <w:rPr>
          <w:rFonts w:ascii="Times New Roman" w:hAnsi="Times New Roman" w:cs="Times New Roman"/>
          <w:sz w:val="22"/>
          <w:szCs w:val="22"/>
        </w:rPr>
        <w:t>; Northeast China</w:t>
      </w:r>
      <w:r>
        <w:rPr>
          <w:rFonts w:hint="eastAsia" w:ascii="Times New Roman" w:hAnsi="Times New Roman" w:cs="Times New Roman"/>
          <w:sz w:val="22"/>
          <w:szCs w:val="22"/>
        </w:rPr>
        <w:t xml:space="preserve"> (</w:t>
      </w:r>
      <w:r>
        <w:rPr>
          <w:rFonts w:ascii="Times New Roman" w:hAnsi="Times New Roman" w:cs="Times New Roman"/>
          <w:sz w:val="22"/>
          <w:szCs w:val="22"/>
        </w:rPr>
        <w:t>Liaoning, Jilin, Heilongjiang</w:t>
      </w:r>
      <w:r>
        <w:rPr>
          <w:rFonts w:hint="eastAsia" w:ascii="Times New Roman" w:hAnsi="Times New Roman" w:cs="Times New Roman"/>
          <w:sz w:val="22"/>
          <w:szCs w:val="22"/>
        </w:rPr>
        <w:t>)</w:t>
      </w:r>
      <w:r>
        <w:rPr>
          <w:rFonts w:ascii="Times New Roman" w:hAnsi="Times New Roman" w:cs="Times New Roman"/>
          <w:sz w:val="22"/>
          <w:szCs w:val="22"/>
        </w:rPr>
        <w:t>; Central China</w:t>
      </w:r>
      <w:r>
        <w:rPr>
          <w:rFonts w:hint="eastAsia" w:ascii="Times New Roman" w:hAnsi="Times New Roman" w:cs="Times New Roman"/>
          <w:sz w:val="22"/>
          <w:szCs w:val="22"/>
        </w:rPr>
        <w:t xml:space="preserve"> (</w:t>
      </w:r>
      <w:r>
        <w:rPr>
          <w:rFonts w:ascii="Times New Roman" w:hAnsi="Times New Roman" w:cs="Times New Roman"/>
          <w:sz w:val="22"/>
          <w:szCs w:val="22"/>
        </w:rPr>
        <w:t>Henan, Hubei, Hunan</w:t>
      </w:r>
      <w:r>
        <w:rPr>
          <w:rFonts w:hint="eastAsia" w:ascii="Times New Roman" w:hAnsi="Times New Roman" w:cs="Times New Roman"/>
          <w:sz w:val="22"/>
          <w:szCs w:val="22"/>
        </w:rPr>
        <w:t xml:space="preserve">). Eastern China: </w:t>
      </w:r>
      <w:r>
        <w:rPr>
          <w:rFonts w:ascii="Times New Roman" w:hAnsi="Times New Roman" w:cs="Times New Roman"/>
          <w:sz w:val="22"/>
          <w:szCs w:val="22"/>
        </w:rPr>
        <w:t>East China</w:t>
      </w:r>
      <w:r>
        <w:rPr>
          <w:rFonts w:hint="eastAsia" w:ascii="Times New Roman" w:hAnsi="Times New Roman" w:cs="Times New Roman"/>
          <w:sz w:val="22"/>
          <w:szCs w:val="22"/>
        </w:rPr>
        <w:t xml:space="preserve"> (</w:t>
      </w:r>
      <w:r>
        <w:rPr>
          <w:rFonts w:ascii="Times New Roman" w:hAnsi="Times New Roman" w:cs="Times New Roman"/>
          <w:sz w:val="22"/>
          <w:szCs w:val="22"/>
        </w:rPr>
        <w:t>Shanghai, Jiangsu, Zhejiang, Anhui, Fujian, Jiangxi, Shandong</w:t>
      </w:r>
      <w:r>
        <w:rPr>
          <w:rFonts w:hint="eastAsia" w:ascii="Times New Roman" w:hAnsi="Times New Roman" w:cs="Times New Roman"/>
          <w:sz w:val="22"/>
          <w:szCs w:val="22"/>
        </w:rPr>
        <w:t>)</w:t>
      </w:r>
      <w:r>
        <w:rPr>
          <w:rFonts w:ascii="Times New Roman" w:hAnsi="Times New Roman" w:cs="Times New Roman"/>
          <w:sz w:val="22"/>
          <w:szCs w:val="22"/>
        </w:rPr>
        <w:t>;</w:t>
      </w:r>
      <w:r>
        <w:rPr>
          <w:rFonts w:hint="eastAsia" w:ascii="Times New Roman" w:hAnsi="Times New Roman" w:cs="Times New Roman"/>
          <w:sz w:val="22"/>
          <w:szCs w:val="22"/>
        </w:rPr>
        <w:t xml:space="preserve"> </w:t>
      </w:r>
      <w:r>
        <w:rPr>
          <w:rFonts w:ascii="Times New Roman" w:hAnsi="Times New Roman" w:cs="Times New Roman"/>
          <w:sz w:val="22"/>
          <w:szCs w:val="22"/>
        </w:rPr>
        <w:t>South China</w:t>
      </w:r>
      <w:r>
        <w:rPr>
          <w:rFonts w:hint="eastAsia" w:ascii="Times New Roman" w:hAnsi="Times New Roman" w:cs="Times New Roman"/>
          <w:sz w:val="22"/>
          <w:szCs w:val="22"/>
        </w:rPr>
        <w:t xml:space="preserve"> (</w:t>
      </w:r>
      <w:r>
        <w:rPr>
          <w:rFonts w:ascii="Times New Roman" w:hAnsi="Times New Roman" w:cs="Times New Roman"/>
          <w:sz w:val="22"/>
          <w:szCs w:val="22"/>
        </w:rPr>
        <w:t>Guangdong, Guangxi</w:t>
      </w:r>
      <w:r>
        <w:rPr>
          <w:rFonts w:hint="eastAsia" w:ascii="Times New Roman" w:hAnsi="Times New Roman" w:cs="Times New Roman"/>
          <w:sz w:val="22"/>
          <w:szCs w:val="22"/>
        </w:rPr>
        <w:t>).</w:t>
      </w:r>
      <w:r>
        <w:rPr>
          <w:rFonts w:ascii="Times New Roman" w:hAnsi="Times New Roman" w:cs="Times New Roman"/>
          <w:sz w:val="22"/>
          <w:szCs w:val="22"/>
        </w:rPr>
        <w:t xml:space="preserve"> </w:t>
      </w:r>
      <w:r>
        <w:rPr>
          <w:rFonts w:hint="eastAsia" w:ascii="Times New Roman" w:hAnsi="Times New Roman" w:cs="Times New Roman"/>
          <w:sz w:val="22"/>
          <w:szCs w:val="22"/>
        </w:rPr>
        <w:t xml:space="preserve">Western China: </w:t>
      </w:r>
      <w:r>
        <w:rPr>
          <w:rFonts w:ascii="Times New Roman" w:hAnsi="Times New Roman" w:cs="Times New Roman"/>
          <w:sz w:val="22"/>
          <w:szCs w:val="22"/>
        </w:rPr>
        <w:t>Southwest China</w:t>
      </w:r>
      <w:r>
        <w:rPr>
          <w:rFonts w:hint="eastAsia" w:ascii="Times New Roman" w:hAnsi="Times New Roman" w:cs="Times New Roman"/>
          <w:sz w:val="22"/>
          <w:szCs w:val="22"/>
        </w:rPr>
        <w:t xml:space="preserve"> (</w:t>
      </w:r>
      <w:r>
        <w:rPr>
          <w:rFonts w:ascii="Times New Roman" w:hAnsi="Times New Roman" w:cs="Times New Roman"/>
          <w:sz w:val="22"/>
          <w:szCs w:val="22"/>
        </w:rPr>
        <w:t>Chongqing, Sichuan</w:t>
      </w:r>
      <w:r>
        <w:rPr>
          <w:rFonts w:hint="eastAsia" w:ascii="Times New Roman" w:hAnsi="Times New Roman" w:cs="Times New Roman"/>
          <w:sz w:val="22"/>
          <w:szCs w:val="22"/>
        </w:rPr>
        <w:t>)</w:t>
      </w:r>
      <w:r>
        <w:rPr>
          <w:rFonts w:ascii="Times New Roman" w:hAnsi="Times New Roman" w:cs="Times New Roman"/>
          <w:sz w:val="22"/>
          <w:szCs w:val="22"/>
        </w:rPr>
        <w:t>; Northwest China</w:t>
      </w:r>
      <w:r>
        <w:rPr>
          <w:rFonts w:hint="eastAsia" w:ascii="Times New Roman" w:hAnsi="Times New Roman" w:cs="Times New Roman"/>
          <w:sz w:val="22"/>
          <w:szCs w:val="22"/>
        </w:rPr>
        <w:t xml:space="preserve"> (</w:t>
      </w:r>
      <w:r>
        <w:rPr>
          <w:rFonts w:ascii="Times New Roman" w:hAnsi="Times New Roman" w:cs="Times New Roman"/>
          <w:sz w:val="22"/>
          <w:szCs w:val="22"/>
        </w:rPr>
        <w:t>Shanxi</w:t>
      </w:r>
      <w:r>
        <w:rPr>
          <w:rFonts w:hint="eastAsia" w:ascii="Times New Roman" w:hAnsi="Times New Roman" w:cs="Times New Roman"/>
          <w:sz w:val="22"/>
          <w:szCs w:val="22"/>
        </w:rPr>
        <w:t>).</w:t>
      </w:r>
    </w:p>
    <w:p w14:paraId="375B2F3B">
      <w:pPr>
        <w:keepNext w:val="0"/>
        <w:keepLines w:val="0"/>
        <w:pageBreakBefore w:val="0"/>
        <w:numPr>
          <w:ilvl w:val="0"/>
          <w:numId w:val="2"/>
        </w:numPr>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sz w:val="22"/>
          <w:szCs w:val="22"/>
        </w:rPr>
        <w:t>R</w:t>
      </w:r>
      <w:r>
        <w:rPr>
          <w:rFonts w:ascii="Times New Roman" w:hAnsi="Times New Roman" w:cs="Times New Roman"/>
          <w:sz w:val="22"/>
          <w:szCs w:val="22"/>
        </w:rPr>
        <w:t>esidency type</w:t>
      </w:r>
      <w:r>
        <w:rPr>
          <w:rFonts w:hint="eastAsia" w:ascii="Times New Roman" w:hAnsi="Times New Roman" w:cs="Times New Roman"/>
          <w:sz w:val="22"/>
          <w:szCs w:val="22"/>
        </w:rPr>
        <w:t>:</w:t>
      </w:r>
      <w:r>
        <w:rPr>
          <w:rFonts w:ascii="Times New Roman" w:hAnsi="Times New Roman" w:cs="Times New Roman"/>
          <w:sz w:val="22"/>
          <w:szCs w:val="22"/>
        </w:rPr>
        <w:t xml:space="preserve"> city, town, rural</w:t>
      </w:r>
      <w:r>
        <w:rPr>
          <w:rFonts w:hint="eastAsia" w:ascii="Times New Roman" w:hAnsi="Times New Roman" w:cs="Times New Roman"/>
          <w:sz w:val="22"/>
          <w:szCs w:val="22"/>
        </w:rPr>
        <w:t>.</w:t>
      </w:r>
      <w:r>
        <w:rPr>
          <w:rFonts w:ascii="Times New Roman" w:hAnsi="Times New Roman" w:cs="Times New Roman"/>
          <w:sz w:val="22"/>
          <w:szCs w:val="22"/>
        </w:rPr>
        <w:t xml:space="preserve"> </w:t>
      </w:r>
    </w:p>
    <w:p w14:paraId="62C5B327">
      <w:pPr>
        <w:keepNext w:val="0"/>
        <w:keepLines w:val="0"/>
        <w:pageBreakBefore w:val="0"/>
        <w:numPr>
          <w:ilvl w:val="0"/>
          <w:numId w:val="2"/>
        </w:numPr>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sz w:val="22"/>
          <w:szCs w:val="22"/>
        </w:rPr>
        <w:t>M</w:t>
      </w:r>
      <w:r>
        <w:rPr>
          <w:rFonts w:ascii="Times New Roman" w:hAnsi="Times New Roman" w:cs="Times New Roman"/>
          <w:sz w:val="22"/>
          <w:szCs w:val="22"/>
        </w:rPr>
        <w:t>ain occupation before the age of 60</w:t>
      </w:r>
      <w:r>
        <w:rPr>
          <w:rFonts w:hint="eastAsia" w:ascii="Times New Roman" w:hAnsi="Times New Roman" w:cs="Times New Roman"/>
          <w:sz w:val="22"/>
          <w:szCs w:val="22"/>
        </w:rPr>
        <w:t>:</w:t>
      </w:r>
      <w:r>
        <w:rPr>
          <w:rFonts w:ascii="Times New Roman" w:hAnsi="Times New Roman" w:cs="Times New Roman"/>
          <w:sz w:val="22"/>
          <w:szCs w:val="22"/>
        </w:rPr>
        <w:t xml:space="preserve"> </w:t>
      </w:r>
      <w:r>
        <w:rPr>
          <w:rFonts w:hint="eastAsia" w:ascii="Times New Roman" w:hAnsi="Times New Roman" w:cs="Times New Roman"/>
          <w:sz w:val="22"/>
          <w:szCs w:val="22"/>
        </w:rPr>
        <w:t>non-manual workers (professional and technical personnel; governmental, institutional or managerial personnel; military personnel) ,</w:t>
      </w:r>
      <w:bookmarkStart w:id="0" w:name="_GoBack"/>
      <w:r>
        <w:rPr>
          <w:rFonts w:hint="eastAsia" w:ascii="Times New Roman" w:hAnsi="Times New Roman" w:cs="Times New Roman"/>
          <w:sz w:val="22"/>
          <w:szCs w:val="22"/>
        </w:rPr>
        <w:t xml:space="preserve"> manual workers</w:t>
      </w:r>
      <w:bookmarkEnd w:id="0"/>
      <w:r>
        <w:rPr>
          <w:rFonts w:hint="eastAsia" w:ascii="Times New Roman" w:hAnsi="Times New Roman" w:cs="Times New Roman"/>
          <w:sz w:val="22"/>
          <w:szCs w:val="22"/>
        </w:rPr>
        <w:t xml:space="preserve"> (commerical, serviceor or industrial worker; agriculture, forestry, animal husbandry of fishery worker), </w:t>
      </w:r>
      <w:r>
        <w:rPr>
          <w:rFonts w:ascii="Times New Roman" w:hAnsi="Times New Roman" w:cs="Times New Roman"/>
          <w:sz w:val="22"/>
          <w:szCs w:val="22"/>
        </w:rPr>
        <w:t>others</w:t>
      </w:r>
      <w:r>
        <w:rPr>
          <w:rFonts w:hint="eastAsia" w:ascii="Times New Roman" w:hAnsi="Times New Roman" w:cs="Times New Roman"/>
          <w:sz w:val="22"/>
          <w:szCs w:val="22"/>
        </w:rPr>
        <w:t xml:space="preserve"> (self-employer; houseworker).</w:t>
      </w:r>
    </w:p>
    <w:p w14:paraId="29D42D11">
      <w:pPr>
        <w:keepNext w:val="0"/>
        <w:keepLines w:val="0"/>
        <w:pageBreakBefore w:val="0"/>
        <w:numPr>
          <w:ilvl w:val="0"/>
          <w:numId w:val="2"/>
        </w:numPr>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sz w:val="22"/>
          <w:szCs w:val="22"/>
        </w:rPr>
        <w:t>C</w:t>
      </w:r>
      <w:r>
        <w:rPr>
          <w:rFonts w:ascii="Times New Roman" w:hAnsi="Times New Roman" w:cs="Times New Roman"/>
          <w:sz w:val="22"/>
          <w:szCs w:val="22"/>
        </w:rPr>
        <w:t>urrent marriage status</w:t>
      </w:r>
      <w:r>
        <w:rPr>
          <w:rFonts w:hint="eastAsia" w:ascii="Times New Roman" w:hAnsi="Times New Roman" w:cs="Times New Roman"/>
          <w:sz w:val="22"/>
          <w:szCs w:val="22"/>
        </w:rPr>
        <w:t xml:space="preserve">: </w:t>
      </w:r>
      <w:r>
        <w:rPr>
          <w:rFonts w:ascii="Times New Roman" w:hAnsi="Times New Roman" w:cs="Times New Roman"/>
          <w:sz w:val="22"/>
          <w:szCs w:val="22"/>
        </w:rPr>
        <w:t>married; separated; divorced; widowed; never married</w:t>
      </w:r>
      <w:r>
        <w:rPr>
          <w:rFonts w:hint="eastAsia" w:ascii="Times New Roman" w:hAnsi="Times New Roman" w:cs="Times New Roman"/>
          <w:sz w:val="22"/>
          <w:szCs w:val="22"/>
        </w:rPr>
        <w:t>.</w:t>
      </w:r>
    </w:p>
    <w:p w14:paraId="03932C3F">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b/>
          <w:bCs/>
          <w:sz w:val="22"/>
          <w:szCs w:val="22"/>
        </w:rPr>
      </w:pPr>
    </w:p>
    <w:p w14:paraId="3B0A55B7">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b/>
          <w:bCs/>
          <w:sz w:val="22"/>
          <w:szCs w:val="22"/>
        </w:rPr>
        <w:t xml:space="preserve">2.2 </w:t>
      </w:r>
      <w:r>
        <w:rPr>
          <w:rFonts w:hint="eastAsia" w:ascii="Times New Roman" w:hAnsi="Times New Roman" w:eastAsia="宋体" w:cs="Times New Roman"/>
          <w:b/>
          <w:bCs/>
          <w:sz w:val="22"/>
          <w:szCs w:val="22"/>
        </w:rPr>
        <w:t>Health-related behavior</w:t>
      </w:r>
    </w:p>
    <w:p w14:paraId="344B008B">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sz w:val="22"/>
          <w:szCs w:val="22"/>
        </w:rPr>
        <w:t xml:space="preserve">(1) </w:t>
      </w:r>
      <w:r>
        <w:rPr>
          <w:rFonts w:ascii="Times New Roman" w:hAnsi="Times New Roman" w:cs="Times New Roman"/>
          <w:sz w:val="22"/>
          <w:szCs w:val="22"/>
        </w:rPr>
        <w:t xml:space="preserve">We categorized individuals’ smoking, drinking and exercise habits into </w:t>
      </w:r>
      <w:r>
        <w:rPr>
          <w:rFonts w:hint="eastAsia" w:ascii="Times New Roman" w:hAnsi="Times New Roman" w:cs="Times New Roman"/>
          <w:sz w:val="22"/>
          <w:szCs w:val="22"/>
        </w:rPr>
        <w:t>three</w:t>
      </w:r>
      <w:r>
        <w:rPr>
          <w:rFonts w:ascii="Times New Roman" w:hAnsi="Times New Roman" w:cs="Times New Roman"/>
          <w:sz w:val="22"/>
          <w:szCs w:val="22"/>
        </w:rPr>
        <w:t xml:space="preserve"> categories based on their past and current behavior: </w:t>
      </w:r>
      <w:r>
        <w:rPr>
          <w:rFonts w:hint="eastAsia" w:ascii="Times New Roman" w:hAnsi="Times New Roman" w:cs="Times New Roman"/>
          <w:sz w:val="22"/>
          <w:szCs w:val="22"/>
        </w:rPr>
        <w:t>present (</w:t>
      </w:r>
      <w:r>
        <w:rPr>
          <w:rFonts w:ascii="Times New Roman" w:hAnsi="Times New Roman" w:cs="Times New Roman"/>
          <w:sz w:val="22"/>
          <w:szCs w:val="22"/>
        </w:rPr>
        <w:t>always smoked/ drank/ exercised from past to present</w:t>
      </w:r>
      <w:r>
        <w:rPr>
          <w:rFonts w:hint="eastAsia" w:ascii="Times New Roman" w:hAnsi="Times New Roman" w:cs="Times New Roman"/>
          <w:sz w:val="22"/>
          <w:szCs w:val="22"/>
        </w:rPr>
        <w:t>,</w:t>
      </w:r>
      <w:r>
        <w:rPr>
          <w:rFonts w:ascii="Times New Roman" w:hAnsi="Times New Roman" w:cs="Times New Roman"/>
          <w:sz w:val="22"/>
          <w:szCs w:val="22"/>
        </w:rPr>
        <w:t xml:space="preserve"> never smoked/drank/exercised in the past but do so now</w:t>
      </w:r>
      <w:r>
        <w:rPr>
          <w:rFonts w:hint="eastAsia" w:ascii="Times New Roman" w:hAnsi="Times New Roman" w:cs="Times New Roman"/>
          <w:sz w:val="22"/>
          <w:szCs w:val="22"/>
        </w:rPr>
        <w:t>); previous (</w:t>
      </w:r>
      <w:r>
        <w:rPr>
          <w:rFonts w:ascii="Times New Roman" w:hAnsi="Times New Roman" w:cs="Times New Roman"/>
          <w:sz w:val="22"/>
          <w:szCs w:val="22"/>
        </w:rPr>
        <w:t>smoked/drank/</w:t>
      </w:r>
      <w:r>
        <w:rPr>
          <w:rFonts w:hint="eastAsia" w:ascii="Times New Roman" w:hAnsi="Times New Roman" w:cs="Times New Roman"/>
          <w:sz w:val="22"/>
          <w:szCs w:val="22"/>
        </w:rPr>
        <w:t xml:space="preserve"> </w:t>
      </w:r>
      <w:r>
        <w:rPr>
          <w:rFonts w:ascii="Times New Roman" w:hAnsi="Times New Roman" w:cs="Times New Roman"/>
          <w:sz w:val="22"/>
          <w:szCs w:val="22"/>
        </w:rPr>
        <w:t>exercised in the past but not now</w:t>
      </w:r>
      <w:r>
        <w:rPr>
          <w:rFonts w:hint="eastAsia" w:ascii="Times New Roman" w:hAnsi="Times New Roman" w:cs="Times New Roman"/>
          <w:sz w:val="22"/>
          <w:szCs w:val="22"/>
        </w:rPr>
        <w:t>); and none (</w:t>
      </w:r>
      <w:r>
        <w:rPr>
          <w:rFonts w:ascii="Times New Roman" w:hAnsi="Times New Roman" w:cs="Times New Roman"/>
          <w:sz w:val="22"/>
          <w:szCs w:val="22"/>
        </w:rPr>
        <w:t>never smoked/drank/</w:t>
      </w:r>
      <w:r>
        <w:rPr>
          <w:rFonts w:hint="eastAsia" w:ascii="Times New Roman" w:hAnsi="Times New Roman" w:cs="Times New Roman"/>
          <w:sz w:val="22"/>
          <w:szCs w:val="22"/>
        </w:rPr>
        <w:t xml:space="preserve"> </w:t>
      </w:r>
      <w:r>
        <w:rPr>
          <w:rFonts w:ascii="Times New Roman" w:hAnsi="Times New Roman" w:cs="Times New Roman"/>
          <w:sz w:val="22"/>
          <w:szCs w:val="22"/>
        </w:rPr>
        <w:t>exercised from past to present</w:t>
      </w:r>
      <w:r>
        <w:rPr>
          <w:rFonts w:hint="eastAsia" w:ascii="Times New Roman" w:hAnsi="Times New Roman" w:cs="Times New Roman"/>
          <w:sz w:val="22"/>
          <w:szCs w:val="22"/>
        </w:rPr>
        <w:t>)</w:t>
      </w:r>
      <w:r>
        <w:rPr>
          <w:rFonts w:ascii="Times New Roman" w:hAnsi="Times New Roman" w:cs="Times New Roman"/>
          <w:sz w:val="22"/>
          <w:szCs w:val="22"/>
        </w:rPr>
        <w:t>.</w:t>
      </w:r>
      <w:r>
        <w:rPr>
          <w:rFonts w:hint="eastAsia" w:ascii="Times New Roman" w:hAnsi="Times New Roman" w:cs="Times New Roman"/>
          <w:sz w:val="22"/>
          <w:szCs w:val="22"/>
        </w:rPr>
        <w:t xml:space="preserve"> </w:t>
      </w:r>
    </w:p>
    <w:p w14:paraId="53CD585D">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sz w:val="22"/>
          <w:szCs w:val="22"/>
        </w:rPr>
        <w:t>(2) T</w:t>
      </w:r>
      <w:r>
        <w:rPr>
          <w:rFonts w:ascii="Times New Roman" w:hAnsi="Times New Roman" w:cs="Times New Roman"/>
          <w:sz w:val="22"/>
          <w:szCs w:val="22"/>
        </w:rPr>
        <w:t>he frequency of participation in social activities</w:t>
      </w:r>
      <w:r>
        <w:rPr>
          <w:rFonts w:hint="eastAsia" w:ascii="Times New Roman" w:hAnsi="Times New Roman" w:cs="Times New Roman"/>
          <w:sz w:val="22"/>
          <w:szCs w:val="22"/>
        </w:rPr>
        <w:t>,</w:t>
      </w:r>
      <w:r>
        <w:rPr>
          <w:rFonts w:ascii="Times New Roman" w:hAnsi="Times New Roman" w:cs="Times New Roman"/>
          <w:sz w:val="22"/>
          <w:szCs w:val="22"/>
        </w:rPr>
        <w:t xml:space="preserve"> </w:t>
      </w:r>
      <w:r>
        <w:rPr>
          <w:rFonts w:hint="eastAsia" w:ascii="Times New Roman" w:hAnsi="Times New Roman" w:cs="Times New Roman"/>
          <w:sz w:val="22"/>
          <w:szCs w:val="22"/>
        </w:rPr>
        <w:t xml:space="preserve">categorized into two levels (yes and no), </w:t>
      </w:r>
      <w:r>
        <w:rPr>
          <w:rFonts w:ascii="Times New Roman" w:hAnsi="Times New Roman" w:cs="Times New Roman"/>
          <w:sz w:val="22"/>
          <w:szCs w:val="22"/>
        </w:rPr>
        <w:t>w</w:t>
      </w:r>
      <w:r>
        <w:rPr>
          <w:rFonts w:hint="eastAsia" w:ascii="Times New Roman" w:hAnsi="Times New Roman" w:cs="Times New Roman"/>
          <w:sz w:val="22"/>
          <w:szCs w:val="22"/>
        </w:rPr>
        <w:t xml:space="preserve">as </w:t>
      </w:r>
      <w:r>
        <w:rPr>
          <w:rFonts w:ascii="Times New Roman" w:hAnsi="Times New Roman" w:cs="Times New Roman"/>
          <w:sz w:val="22"/>
          <w:szCs w:val="22"/>
        </w:rPr>
        <w:t>included.</w:t>
      </w:r>
      <w:r>
        <w:rPr>
          <w:rFonts w:hint="eastAsia" w:ascii="Times New Roman" w:hAnsi="Times New Roman" w:cs="Times New Roman"/>
          <w:sz w:val="22"/>
          <w:szCs w:val="22"/>
        </w:rPr>
        <w:t xml:space="preserve"> </w:t>
      </w:r>
    </w:p>
    <w:p w14:paraId="31E24A61">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b/>
          <w:bCs/>
          <w:sz w:val="22"/>
          <w:szCs w:val="22"/>
        </w:rPr>
      </w:pPr>
    </w:p>
    <w:p w14:paraId="12D5377F">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b/>
          <w:bCs/>
          <w:sz w:val="22"/>
          <w:szCs w:val="22"/>
        </w:rPr>
        <w:t>2.3 Health status</w:t>
      </w:r>
    </w:p>
    <w:p w14:paraId="2037F8BB">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sz w:val="22"/>
          <w:szCs w:val="22"/>
        </w:rPr>
        <w:t xml:space="preserve">(1) Chronic diseases: In the survey, respondents were asked whether they had suffered from stroke/cerebrovascular, diabetes, hypertension, heart attack, tuberculosis, arthritis, cataract, glaucoma, cancer, </w:t>
      </w:r>
      <w:r>
        <w:rPr>
          <w:rFonts w:hint="eastAsia" w:ascii="Times New Roman" w:hAnsi="Times New Roman" w:cs="Times New Roman"/>
          <w:sz w:val="22"/>
          <w:szCs w:val="22"/>
          <w:lang w:val="en-US" w:eastAsia="zh-CN"/>
        </w:rPr>
        <w:t>P</w:t>
      </w:r>
      <w:r>
        <w:rPr>
          <w:rFonts w:hint="eastAsia" w:ascii="Times New Roman" w:hAnsi="Times New Roman" w:cs="Times New Roman"/>
          <w:sz w:val="22"/>
          <w:szCs w:val="22"/>
        </w:rPr>
        <w:t>arkinson</w:t>
      </w:r>
      <w:r>
        <w:rPr>
          <w:rFonts w:ascii="Times New Roman" w:hAnsi="Times New Roman" w:cs="Times New Roman"/>
          <w:sz w:val="22"/>
          <w:szCs w:val="22"/>
        </w:rPr>
        <w:t>’</w:t>
      </w:r>
      <w:r>
        <w:rPr>
          <w:rFonts w:hint="eastAsia" w:ascii="Times New Roman" w:hAnsi="Times New Roman" w:cs="Times New Roman"/>
          <w:sz w:val="22"/>
          <w:szCs w:val="22"/>
        </w:rPr>
        <w:t>s disease, etc. The number of chronic diseases for each respondent was categorized as 0, 1, an</w:t>
      </w:r>
      <w:r>
        <w:rPr>
          <w:rFonts w:ascii="Times New Roman" w:hAnsi="Times New Roman" w:cs="Times New Roman"/>
          <w:sz w:val="22"/>
          <w:szCs w:val="22"/>
        </w:rPr>
        <w:t>d ≥</w:t>
      </w:r>
      <w:r>
        <w:rPr>
          <w:rFonts w:hint="eastAsia" w:ascii="Times New Roman" w:hAnsi="Times New Roman" w:cs="Times New Roman"/>
          <w:sz w:val="22"/>
          <w:szCs w:val="22"/>
        </w:rPr>
        <w:t>2.</w:t>
      </w:r>
    </w:p>
    <w:p w14:paraId="1FA124F1">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sz w:val="22"/>
          <w:szCs w:val="22"/>
        </w:rPr>
        <w:t xml:space="preserve">(2) </w:t>
      </w:r>
      <w:r>
        <w:rPr>
          <w:rFonts w:ascii="Times New Roman" w:hAnsi="Times New Roman" w:cs="Times New Roman"/>
          <w:sz w:val="22"/>
          <w:szCs w:val="22"/>
        </w:rPr>
        <w:t xml:space="preserve">Systolic and diastolic blood pressure (the interviewers measured the blood pressure of the elderly twice, with at least 1 minute between the two measurements). </w:t>
      </w:r>
    </w:p>
    <w:p w14:paraId="6E60B100">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sz w:val="22"/>
          <w:szCs w:val="22"/>
        </w:rPr>
        <w:t xml:space="preserve">(3) </w:t>
      </w:r>
      <w:r>
        <w:rPr>
          <w:rFonts w:ascii="Times New Roman" w:hAnsi="Times New Roman" w:cs="Times New Roman"/>
          <w:sz w:val="22"/>
          <w:szCs w:val="22"/>
        </w:rPr>
        <w:t>Body mass index was calculated from the weight (kilograms) and height (centimeters) of the individuals using the following formula: weight (kg) / height</w:t>
      </w:r>
      <w:r>
        <w:rPr>
          <w:rFonts w:ascii="Times New Roman" w:hAnsi="Times New Roman" w:cs="Times New Roman"/>
          <w:sz w:val="22"/>
          <w:szCs w:val="22"/>
          <w:vertAlign w:val="superscript"/>
        </w:rPr>
        <w:t>2</w:t>
      </w:r>
      <w:r>
        <w:rPr>
          <w:rFonts w:ascii="Times New Roman" w:hAnsi="Times New Roman" w:cs="Times New Roman"/>
          <w:sz w:val="22"/>
          <w:szCs w:val="22"/>
        </w:rPr>
        <w:t xml:space="preserve"> (m</w:t>
      </w:r>
      <w:r>
        <w:rPr>
          <w:rFonts w:ascii="Times New Roman" w:hAnsi="Times New Roman" w:cs="Times New Roman"/>
          <w:sz w:val="22"/>
          <w:szCs w:val="22"/>
          <w:vertAlign w:val="superscript"/>
        </w:rPr>
        <w:t>2</w:t>
      </w:r>
      <w:r>
        <w:rPr>
          <w:rFonts w:ascii="Times New Roman" w:hAnsi="Times New Roman" w:cs="Times New Roman"/>
          <w:sz w:val="22"/>
          <w:szCs w:val="22"/>
        </w:rPr>
        <w:t xml:space="preserve">). </w:t>
      </w:r>
    </w:p>
    <w:p w14:paraId="09811D52">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sz w:val="22"/>
          <w:szCs w:val="22"/>
        </w:rPr>
        <w:t xml:space="preserve">(4) </w:t>
      </w:r>
      <w:r>
        <w:rPr>
          <w:rFonts w:ascii="Times New Roman" w:hAnsi="Times New Roman" w:cs="Times New Roman"/>
          <w:sz w:val="22"/>
          <w:szCs w:val="22"/>
        </w:rPr>
        <w:t xml:space="preserve">In addition, heart rate (beats/min) was measured. </w:t>
      </w:r>
    </w:p>
    <w:p w14:paraId="24258ADE">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sz w:val="22"/>
          <w:szCs w:val="22"/>
        </w:rPr>
      </w:pPr>
      <w:r>
        <w:rPr>
          <w:rFonts w:hint="eastAsia" w:ascii="Times New Roman" w:hAnsi="Times New Roman" w:cs="Times New Roman"/>
          <w:sz w:val="22"/>
          <w:szCs w:val="22"/>
        </w:rPr>
        <w:t xml:space="preserve">(5) Depression: Depressive symptoms in CLHLS were assessed by a five-item scale. Information about depressive symptoms was obtained by asking respondents the following questions: </w:t>
      </w:r>
      <w:r>
        <w:rPr>
          <w:rFonts w:ascii="Times New Roman" w:hAnsi="Times New Roman" w:cs="Times New Roman"/>
          <w:sz w:val="22"/>
          <w:szCs w:val="22"/>
        </w:rPr>
        <w:t>“</w:t>
      </w:r>
      <w:r>
        <w:rPr>
          <w:rFonts w:hint="eastAsia" w:ascii="Times New Roman" w:hAnsi="Times New Roman" w:cs="Times New Roman"/>
          <w:sz w:val="22"/>
          <w:szCs w:val="22"/>
        </w:rPr>
        <w:t>1. Do you always see the bright side of things? 2. Are you as happy as you were at an early age? 3. Do you often feel lonely or isolated? 4. Do you feel the older you get, the less useful you are? 5. Do you often feel afraid or anxious?</w:t>
      </w:r>
      <w:r>
        <w:rPr>
          <w:rFonts w:ascii="Times New Roman" w:hAnsi="Times New Roman" w:cs="Times New Roman"/>
          <w:sz w:val="22"/>
          <w:szCs w:val="22"/>
        </w:rPr>
        <w:t>”</w:t>
      </w:r>
      <w:r>
        <w:rPr>
          <w:rFonts w:hint="eastAsia" w:ascii="Times New Roman" w:hAnsi="Times New Roman" w:cs="Times New Roman"/>
          <w:sz w:val="22"/>
          <w:szCs w:val="22"/>
        </w:rPr>
        <w:t xml:space="preserve"> These five questions were frequently used by previous studies to identify depressive symptoms</w:t>
      </w:r>
      <w:sdt>
        <w:sdtPr>
          <w:rPr>
            <w:rFonts w:hint="eastAsia" w:ascii="Times New Roman" w:hAnsi="Times New Roman" w:cs="Times New Roman"/>
            <w:color w:val="000000"/>
            <w:sz w:val="22"/>
            <w:szCs w:val="22"/>
          </w:rPr>
          <w:tag w:val="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"/>
          <w:id w:val="-1499185269"/>
          <w:placeholder>
            <w:docPart w:val="DefaultPlaceholder_-1854013440"/>
          </w:placeholder>
        </w:sdtPr>
        <w:sdtEndPr>
          <w:rPr>
            <w:rFonts w:hint="eastAsia" w:ascii="Times New Roman" w:hAnsi="Times New Roman" w:cs="Times New Roman"/>
            <w:color w:val="000000"/>
            <w:sz w:val="22"/>
            <w:szCs w:val="22"/>
          </w:rPr>
        </w:sdtEndPr>
        <w:sdtContent>
          <w:r>
            <w:rPr>
              <w:rFonts w:ascii="Times New Roman" w:hAnsi="Times New Roman" w:cs="Times New Roman"/>
              <w:color w:val="000000"/>
              <w:sz w:val="22"/>
              <w:szCs w:val="22"/>
            </w:rPr>
            <w:t>[1–3]</w:t>
          </w:r>
        </w:sdtContent>
      </w:sdt>
      <w:r>
        <w:rPr>
          <w:rFonts w:hint="eastAsia" w:ascii="Times New Roman" w:hAnsi="Times New Roman" w:cs="Times New Roman"/>
          <w:sz w:val="22"/>
          <w:szCs w:val="22"/>
        </w:rPr>
        <w:t>. The first two questions measured positive feelings, while the other three questions measured negative feelings. Response options included always, often, sometimes, seldom, and never. The score for each response ranged from 0 to 4. The two positive questions were added to calculate the total score, and the three negative questions were reversely coded. Accordingly, the total score of five items ranged from 0 to 20, and a higher score indicated more depressive symptoms.</w:t>
      </w:r>
    </w:p>
    <w:p w14:paraId="2FC825E3">
      <w:pPr>
        <w:keepNext w:val="0"/>
        <w:keepLines w:val="0"/>
        <w:pageBreakBefore w:val="0"/>
        <w:kinsoku/>
        <w:wordWrap/>
        <w:overflowPunct/>
        <w:topLinePunct w:val="0"/>
        <w:bidi w:val="0"/>
        <w:adjustRightInd/>
        <w:snapToGrid/>
        <w:spacing w:line="360" w:lineRule="auto"/>
        <w:textAlignment w:val="auto"/>
      </w:pPr>
    </w:p>
    <w:p w14:paraId="40F8E69E">
      <w:pPr>
        <w:keepNext w:val="0"/>
        <w:keepLines w:val="0"/>
        <w:pageBreakBefore w:val="0"/>
        <w:kinsoku/>
        <w:wordWrap/>
        <w:overflowPunct/>
        <w:topLinePunct w:val="0"/>
        <w:bidi w:val="0"/>
        <w:adjustRightInd/>
        <w:snapToGrid/>
        <w:spacing w:line="360" w:lineRule="auto"/>
        <w:textAlignment w:val="auto"/>
        <w:rPr>
          <w:rFonts w:ascii="Times New Roman" w:hAnsi="Times New Roman" w:cs="Times New Roman"/>
          <w:b/>
          <w:bCs/>
          <w:sz w:val="22"/>
          <w:szCs w:val="22"/>
        </w:rPr>
      </w:pPr>
      <w:r>
        <w:rPr>
          <w:rFonts w:ascii="Times New Roman" w:hAnsi="Times New Roman" w:cs="Times New Roman"/>
          <w:b/>
          <w:bCs/>
          <w:sz w:val="22"/>
          <w:szCs w:val="22"/>
        </w:rPr>
        <w:t>References</w:t>
      </w:r>
    </w:p>
    <w:sdt>
      <w:sdtPr>
        <w:rPr>
          <w:rFonts w:ascii="Times New Roman" w:hAnsi="Times New Roman" w:cs="Times New Roman"/>
          <w:bCs/>
          <w:color w:val="000000"/>
          <w:sz w:val="22"/>
          <w:szCs w:val="22"/>
        </w:rPr>
        <w:tag w:val="MENDELEY_BIBLIOGRAPHY"/>
        <w:id w:val="1514568065"/>
        <w:placeholder>
          <w:docPart w:val="DefaultPlaceholder_-1854013440"/>
        </w:placeholder>
      </w:sdtPr>
      <w:sdtEndPr>
        <w:rPr>
          <w:rFonts w:ascii="Times New Roman" w:hAnsi="Times New Roman" w:cs="Times New Roman"/>
          <w:bCs/>
          <w:color w:val="000000"/>
          <w:sz w:val="22"/>
          <w:szCs w:val="22"/>
        </w:rPr>
      </w:sdtEndPr>
      <w:sdtContent>
        <w:p w14:paraId="28441D8E">
          <w:pPr>
            <w:keepNext w:val="0"/>
            <w:keepLines w:val="0"/>
            <w:pageBreakBefore w:val="0"/>
            <w:widowControl/>
            <w:kinsoku/>
            <w:wordWrap/>
            <w:overflowPunct/>
            <w:topLinePunct w:val="0"/>
            <w:autoSpaceDE w:val="0"/>
            <w:autoSpaceDN w:val="0"/>
            <w:bidi w:val="0"/>
            <w:adjustRightInd/>
            <w:snapToGrid/>
            <w:spacing w:line="360" w:lineRule="auto"/>
            <w:textAlignment w:val="auto"/>
            <w:rPr>
              <w:rFonts w:ascii="Times New Roman" w:hAnsi="Times New Roman" w:cs="Times New Roman"/>
              <w:color w:val="000000"/>
              <w:kern w:val="0"/>
              <w:sz w:val="22"/>
              <w:szCs w:val="22"/>
            </w:rPr>
          </w:pPr>
          <w:r>
            <w:rPr>
              <w:rFonts w:ascii="Times New Roman" w:hAnsi="Times New Roman" w:cs="Times New Roman"/>
              <w:color w:val="000000"/>
              <w:sz w:val="22"/>
              <w:szCs w:val="22"/>
            </w:rPr>
            <w:t xml:space="preserve">1. </w:t>
          </w:r>
          <w:r>
            <w:rPr>
              <w:rFonts w:ascii="Times New Roman" w:hAnsi="Times New Roman" w:cs="Times New Roman"/>
              <w:color w:val="000000"/>
              <w:sz w:val="22"/>
              <w:szCs w:val="22"/>
            </w:rPr>
            <w:tab/>
          </w:r>
          <w:r>
            <w:rPr>
              <w:rFonts w:ascii="Times New Roman" w:hAnsi="Times New Roman" w:cs="Times New Roman"/>
              <w:color w:val="000000"/>
              <w:sz w:val="22"/>
              <w:szCs w:val="22"/>
            </w:rPr>
            <w:t xml:space="preserve">Ren Z, Wang S, He M, et al. The effects of living arrangements and leisure activities on depressive symptoms of Chinese older adults: Evidence from panel data analysis. </w:t>
          </w:r>
          <w:r>
            <w:rPr>
              <w:rFonts w:ascii="Times New Roman" w:hAnsi="Times New Roman" w:cs="Times New Roman"/>
              <w:i/>
              <w:iCs/>
              <w:color w:val="000000"/>
              <w:sz w:val="22"/>
              <w:szCs w:val="22"/>
            </w:rPr>
            <w:t>J Affect Disord</w:t>
          </w:r>
          <w:r>
            <w:rPr>
              <w:rFonts w:ascii="Times New Roman" w:hAnsi="Times New Roman" w:cs="Times New Roman"/>
              <w:color w:val="000000"/>
              <w:sz w:val="22"/>
              <w:szCs w:val="22"/>
            </w:rPr>
            <w:t>. 2024;349:226-233. doi:10.1016/j.jad.2024.01.077</w:t>
          </w:r>
        </w:p>
        <w:p w14:paraId="582EA9E6">
          <w:pPr>
            <w:keepNext w:val="0"/>
            <w:keepLines w:val="0"/>
            <w:pageBreakBefore w:val="0"/>
            <w:kinsoku/>
            <w:wordWrap/>
            <w:overflowPunct/>
            <w:topLinePunct w:val="0"/>
            <w:autoSpaceDE w:val="0"/>
            <w:autoSpaceDN w:val="0"/>
            <w:bidi w:val="0"/>
            <w:adjustRightInd/>
            <w:snapToGrid/>
            <w:spacing w:line="360" w:lineRule="auto"/>
            <w:textAlignment w:val="auto"/>
            <w:rPr>
              <w:rFonts w:ascii="Times New Roman" w:hAnsi="Times New Roman" w:cs="Times New Roman"/>
              <w:color w:val="000000"/>
              <w:sz w:val="22"/>
              <w:szCs w:val="22"/>
            </w:rPr>
          </w:pPr>
          <w:r>
            <w:rPr>
              <w:rFonts w:ascii="Times New Roman" w:hAnsi="Times New Roman" w:cs="Times New Roman"/>
              <w:color w:val="000000"/>
              <w:sz w:val="22"/>
              <w:szCs w:val="22"/>
            </w:rPr>
            <w:t xml:space="preserve">2. </w:t>
          </w:r>
          <w:r>
            <w:rPr>
              <w:rFonts w:ascii="Times New Roman" w:hAnsi="Times New Roman" w:cs="Times New Roman"/>
              <w:color w:val="000000"/>
              <w:sz w:val="22"/>
              <w:szCs w:val="22"/>
            </w:rPr>
            <w:tab/>
          </w:r>
          <w:r>
            <w:rPr>
              <w:rFonts w:ascii="Times New Roman" w:hAnsi="Times New Roman" w:cs="Times New Roman"/>
              <w:color w:val="000000"/>
              <w:sz w:val="22"/>
              <w:szCs w:val="22"/>
            </w:rPr>
            <w:t xml:space="preserve">Shen K, Zhang B, Feng Q. Association between tea consumption and depressive symptom among Chinese older adults. </w:t>
          </w:r>
          <w:r>
            <w:rPr>
              <w:rFonts w:ascii="Times New Roman" w:hAnsi="Times New Roman" w:cs="Times New Roman"/>
              <w:i/>
              <w:iCs/>
              <w:color w:val="000000"/>
              <w:sz w:val="22"/>
              <w:szCs w:val="22"/>
            </w:rPr>
            <w:t>BMC Geriatr</w:t>
          </w:r>
          <w:r>
            <w:rPr>
              <w:rFonts w:ascii="Times New Roman" w:hAnsi="Times New Roman" w:cs="Times New Roman"/>
              <w:color w:val="000000"/>
              <w:sz w:val="22"/>
              <w:szCs w:val="22"/>
            </w:rPr>
            <w:t>. 2019;19</w:t>
          </w:r>
          <w:r>
            <w:rPr>
              <w:rFonts w:hint="eastAsia" w:ascii="Times New Roman" w:hAnsi="Times New Roman" w:cs="Times New Roman"/>
              <w:color w:val="000000"/>
              <w:sz w:val="22"/>
              <w:szCs w:val="22"/>
              <w:lang w:val="en-US" w:eastAsia="zh-CN"/>
            </w:rPr>
            <w:t>:246</w:t>
          </w:r>
          <w:r>
            <w:rPr>
              <w:rFonts w:ascii="Times New Roman" w:hAnsi="Times New Roman" w:cs="Times New Roman"/>
              <w:color w:val="000000"/>
              <w:sz w:val="22"/>
              <w:szCs w:val="22"/>
            </w:rPr>
            <w:t>. doi:10.1186/S12877-019-1259-Z,</w:t>
          </w:r>
        </w:p>
        <w:p w14:paraId="42DCE6FF">
          <w:pPr>
            <w:keepNext w:val="0"/>
            <w:keepLines w:val="0"/>
            <w:pageBreakBefore w:val="0"/>
            <w:kinsoku/>
            <w:wordWrap/>
            <w:overflowPunct/>
            <w:topLinePunct w:val="0"/>
            <w:autoSpaceDE w:val="0"/>
            <w:autoSpaceDN w:val="0"/>
            <w:bidi w:val="0"/>
            <w:adjustRightInd/>
            <w:snapToGrid/>
            <w:spacing w:line="360" w:lineRule="auto"/>
            <w:textAlignment w:val="auto"/>
            <w:rPr>
              <w:rFonts w:ascii="Times New Roman" w:hAnsi="Times New Roman" w:cs="Times New Roman"/>
              <w:sz w:val="21"/>
              <w:szCs w:val="21"/>
            </w:rPr>
          </w:pPr>
          <w:r>
            <w:rPr>
              <w:rFonts w:ascii="Times New Roman" w:hAnsi="Times New Roman" w:cs="Times New Roman"/>
              <w:color w:val="000000"/>
              <w:sz w:val="22"/>
              <w:szCs w:val="22"/>
            </w:rPr>
            <w:t xml:space="preserve">3. </w:t>
          </w:r>
          <w:r>
            <w:rPr>
              <w:rFonts w:ascii="Times New Roman" w:hAnsi="Times New Roman" w:cs="Times New Roman"/>
              <w:color w:val="000000"/>
              <w:sz w:val="22"/>
              <w:szCs w:val="22"/>
            </w:rPr>
            <w:tab/>
          </w:r>
          <w:r>
            <w:rPr>
              <w:rFonts w:ascii="Times New Roman" w:hAnsi="Times New Roman" w:cs="Times New Roman"/>
              <w:color w:val="000000"/>
              <w:sz w:val="22"/>
              <w:szCs w:val="22"/>
            </w:rPr>
            <w:t xml:space="preserve">Guo H, Zhang Y, Wang Z, Shen H. Sleep Quality Partially Mediate the Relationship Between Depressive Symptoms and Cognitive Function in Older Chinese: A Longitudinal Study Across 10 Years. </w:t>
          </w:r>
          <w:r>
            <w:rPr>
              <w:rFonts w:ascii="Times New Roman" w:hAnsi="Times New Roman" w:cs="Times New Roman"/>
              <w:i/>
              <w:iCs/>
              <w:color w:val="000000"/>
              <w:sz w:val="22"/>
              <w:szCs w:val="22"/>
            </w:rPr>
            <w:t>Psychol Res Behav Manag</w:t>
          </w:r>
          <w:r>
            <w:rPr>
              <w:rFonts w:ascii="Times New Roman" w:hAnsi="Times New Roman" w:cs="Times New Roman"/>
              <w:color w:val="000000"/>
              <w:sz w:val="22"/>
              <w:szCs w:val="22"/>
            </w:rPr>
            <w:t>. 2022;15:785-799. doi:10.2147/PRBM.S353987</w:t>
          </w:r>
        </w:p>
      </w:sdtContent>
    </w:sdt>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6AE99F"/>
    <w:multiLevelType w:val="singleLevel"/>
    <w:tmpl w:val="966AE99F"/>
    <w:lvl w:ilvl="0" w:tentative="0">
      <w:start w:val="1"/>
      <w:numFmt w:val="decimal"/>
      <w:suff w:val="space"/>
      <w:lvlText w:val="%1."/>
      <w:lvlJc w:val="left"/>
    </w:lvl>
  </w:abstractNum>
  <w:abstractNum w:abstractNumId="1">
    <w:nsid w:val="9FBB9A19"/>
    <w:multiLevelType w:val="singleLevel"/>
    <w:tmpl w:val="9FBB9A19"/>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4YzRmYmY2YmUxZjVmNDg4YTc1MTc2ZjNmYzQ0ZWYifQ=="/>
  </w:docVars>
  <w:rsids>
    <w:rsidRoot w:val="2B986C1F"/>
    <w:rsid w:val="003952D3"/>
    <w:rsid w:val="00985B1E"/>
    <w:rsid w:val="009D41F7"/>
    <w:rsid w:val="00A65293"/>
    <w:rsid w:val="00E61200"/>
    <w:rsid w:val="038D63EF"/>
    <w:rsid w:val="0C18731D"/>
    <w:rsid w:val="2B986C1F"/>
    <w:rsid w:val="53EC2DEC"/>
    <w:rsid w:val="705D1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Arial" w:hAnsi="Arial" w:cs="Arial" w:eastAsiaTheme="minorEastAsia"/>
      <w:kern w:val="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Arial" w:hAnsi="Arial" w:cs="Arial" w:eastAsiaTheme="minorEastAsia"/>
      <w:kern w:val="2"/>
      <w:sz w:val="18"/>
      <w:szCs w:val="18"/>
    </w:rPr>
  </w:style>
  <w:style w:type="character" w:customStyle="1" w:styleId="7">
    <w:name w:val="页脚 字符"/>
    <w:basedOn w:val="5"/>
    <w:link w:val="2"/>
    <w:qFormat/>
    <w:uiPriority w:val="0"/>
    <w:rPr>
      <w:rFonts w:ascii="Arial" w:hAnsi="Arial" w:cs="Arial" w:eastAsiaTheme="minorEastAsia"/>
      <w:kern w:val="2"/>
      <w:sz w:val="18"/>
      <w:szCs w:val="18"/>
    </w:rPr>
  </w:style>
  <w:style w:type="character" w:styleId="8">
    <w:name w:val="Placeholder Text"/>
    <w:basedOn w:val="5"/>
    <w:unhideWhenUsed/>
    <w:qFormat/>
    <w:uiPriority w:val="99"/>
    <w:rPr>
      <w:color w:val="666666"/>
    </w:r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40"/>
        <w:style w:val=""/>
        <w:category>
          <w:name w:val="常规"/>
          <w:gallery w:val="placeholder"/>
        </w:category>
        <w:types>
          <w:type w:val="bbPlcHdr"/>
        </w:types>
        <w:behaviors>
          <w:behavior w:val="content"/>
        </w:behaviors>
        <w:description w:val=""/>
        <w:guid w:val="{FCE76E23-FC1E-4C58-959D-3E0899DD873A}"/>
      </w:docPartPr>
      <w:docPartBody>
        <w:p w14:paraId="42E3A98A">
          <w:r>
            <w:rPr>
              <w:rStyle w:val="4"/>
              <w:rFonts w:hint="eastAsia"/>
            </w:rPr>
            <w:t>单击或点击此处输入文字。</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973"/>
    <w:rsid w:val="00371973"/>
    <w:rsid w:val="00497CD3"/>
    <w:rsid w:val="009D41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iPriority="99" w:semiHidden="0"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unhideWhenUsed/>
    <w:qFormat/>
    <w:uiPriority w:val="99"/>
    <w:rPr>
      <w:color w:val="666666"/>
    </w:rPr>
  </w:style>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240D6-9E27-47B6-8388-460DFD3B94C7}">
  <ds:schemaRefs/>
</ds:datastoreItem>
</file>

<file path=docProps/app.xml><?xml version="1.0" encoding="utf-8"?>
<Properties xmlns="http://schemas.openxmlformats.org/officeDocument/2006/extended-properties" xmlns:vt="http://schemas.openxmlformats.org/officeDocument/2006/docPropsVTypes">
  <Template>Normal</Template>
  <Pages>4</Pages>
  <Words>977</Words>
  <Characters>5689</Characters>
  <Lines>99</Lines>
  <Paragraphs>45</Paragraphs>
  <TotalTime>1054</TotalTime>
  <ScaleCrop>false</ScaleCrop>
  <LinksUpToDate>false</LinksUpToDate>
  <CharactersWithSpaces>6643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2024-06-17T09:04:00Z</dcterms:created>
  <dc:creator>w小昊</dc:creator>
  <cp:lastModifiedBy>W.</cp:lastModifiedBy>
  <dcterms:modified xsi:type="dcterms:W3CDTF">2025-06-22T18:36:25Z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523CCAC821A044E88563D06FEB968B48_11</vt:lpwstr>
  </property>
  <property fmtid="{D5CDD505-2E9C-101B-9397-08002B2CF9AE}" pid="4" name="KSOTemplateDocerSaveRecord">
    <vt:lpwstr>eyJoZGlkIjoiOTQ4YzRmYmY2YmUxZjVmNDg4YTc1MTc2ZjNmYzQ0ZWYiLCJ1c2VySWQiOiIyNzk1MzczNjUifQ==</vt:lpwstr>
  </property>
</Properties>
</file>