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8F1" w:rsidRPr="006C564A" w:rsidRDefault="008938F1" w:rsidP="008938F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 w:rsidRPr="006C564A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:rsidR="008938F1" w:rsidRPr="006C564A" w:rsidRDefault="008938F1" w:rsidP="008938F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 1.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6C564A">
        <w:rPr>
          <w:rFonts w:ascii="Times New Roman" w:hAnsi="Times New Roman" w:cs="Times New Roman"/>
          <w:sz w:val="24"/>
          <w:szCs w:val="24"/>
          <w:lang w:val="en-GB"/>
        </w:rPr>
        <w:t>Recruitment flowchart by setting</w:t>
      </w:r>
    </w:p>
    <w:p w:rsidR="008938F1" w:rsidRPr="006C564A" w:rsidRDefault="008938F1" w:rsidP="008938F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1.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6C564A">
        <w:rPr>
          <w:rFonts w:ascii="Times New Roman" w:hAnsi="Times New Roman" w:cs="Times New Roman"/>
          <w:sz w:val="24"/>
          <w:szCs w:val="24"/>
          <w:lang w:val="en-GB"/>
        </w:rPr>
        <w:t>Baseline characteristic comparison by recruitment setting (N=50)</w:t>
      </w:r>
    </w:p>
    <w:p w:rsidR="008938F1" w:rsidRPr="006C564A" w:rsidRDefault="008938F1" w:rsidP="008938F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2.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6C564A">
        <w:rPr>
          <w:rFonts w:ascii="Times New Roman" w:hAnsi="Times New Roman" w:cs="Times New Roman"/>
          <w:sz w:val="24"/>
          <w:szCs w:val="24"/>
          <w:lang w:val="en-US"/>
        </w:rPr>
        <w:t>Comparison of baseline socio-demographic, clinical, and care-related features between patients who completed the study and those who withdrew</w:t>
      </w:r>
    </w:p>
    <w:p w:rsidR="008938F1" w:rsidRPr="006C564A" w:rsidRDefault="008938F1" w:rsidP="008938F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3.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6C564A">
        <w:rPr>
          <w:rFonts w:ascii="Times New Roman" w:hAnsi="Times New Roman" w:cs="Times New Roman"/>
          <w:sz w:val="24"/>
          <w:szCs w:val="24"/>
          <w:lang w:val="en-GB"/>
        </w:rPr>
        <w:t>NPI single-item score ≥6 at baseline vs follow-up (N=42)</w:t>
      </w:r>
    </w:p>
    <w:p w:rsidR="008938F1" w:rsidRPr="006C564A" w:rsidRDefault="008938F1" w:rsidP="008938F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4.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6C564A">
        <w:rPr>
          <w:rFonts w:ascii="Times New Roman" w:hAnsi="Times New Roman" w:cs="Times New Roman"/>
          <w:sz w:val="24"/>
          <w:szCs w:val="24"/>
          <w:lang w:val="en-US"/>
        </w:rPr>
        <w:t>ADL (Katz Index) item-level dependence at baseline vs follow-up (N=42)</w:t>
      </w:r>
    </w:p>
    <w:p w:rsidR="008938F1" w:rsidRPr="006C564A" w:rsidRDefault="008938F1" w:rsidP="008938F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5.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CNS-active medication </w:t>
      </w:r>
      <w:r w:rsidRPr="006C564A">
        <w:rPr>
          <w:rFonts w:ascii="Times New Roman" w:hAnsi="Times New Roman" w:cs="Times New Roman"/>
          <w:sz w:val="24"/>
          <w:szCs w:val="24"/>
          <w:lang w:val="en-GB"/>
        </w:rPr>
        <w:t>changes between baseline and follow-up (N=42)</w:t>
      </w:r>
    </w:p>
    <w:p w:rsidR="008938F1" w:rsidRDefault="008938F1" w:rsidP="008938F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8938F1" w:rsidRPr="006C564A" w:rsidRDefault="008938F1" w:rsidP="008938F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 1.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Recruitment flowchart by setting</w:t>
      </w:r>
    </w:p>
    <w:p w:rsidR="008938F1" w:rsidRPr="006C564A" w:rsidRDefault="008938F1" w:rsidP="008938F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8938F1" w:rsidRPr="006C564A" w:rsidRDefault="008938F1" w:rsidP="008938F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C564A">
        <w:rPr>
          <w:noProof/>
          <w:lang w:val="en-US"/>
        </w:rPr>
        <w:drawing>
          <wp:inline distT="0" distB="0" distL="0" distR="0" wp14:anchorId="0674BCD2" wp14:editId="477C6B8D">
            <wp:extent cx="5407320" cy="4910667"/>
            <wp:effectExtent l="0" t="0" r="0" b="0"/>
            <wp:docPr id="1542800413" name="Picture 3" descr="A screenshot of a medical survey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800413" name="Picture 3" descr="A screenshot of a medical survey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768" cy="491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8F1" w:rsidRDefault="008938F1" w:rsidP="008938F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8938F1" w:rsidRPr="006C564A" w:rsidRDefault="008938F1" w:rsidP="008938F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Supplementary Table 1.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Baseline characteristic comparison by recruitment setting (N=50)</w:t>
      </w:r>
    </w:p>
    <w:p w:rsidR="008938F1" w:rsidRPr="006C564A" w:rsidRDefault="008938F1" w:rsidP="008938F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2410"/>
        <w:gridCol w:w="1701"/>
      </w:tblGrid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b/>
                <w:sz w:val="24"/>
                <w:szCs w:val="24"/>
                <w:lang w:val="en-GB"/>
              </w:rPr>
              <w:t>Baseline variables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953044">
              <w:rPr>
                <w:b/>
                <w:sz w:val="24"/>
                <w:szCs w:val="24"/>
                <w:lang w:val="en-GB"/>
              </w:rPr>
              <w:t xml:space="preserve">Hospital </w:t>
            </w:r>
          </w:p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b/>
                <w:sz w:val="24"/>
                <w:szCs w:val="24"/>
                <w:lang w:val="en-GB"/>
              </w:rPr>
              <w:t>Memory clinic (N=29)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953044">
              <w:rPr>
                <w:b/>
                <w:sz w:val="24"/>
                <w:szCs w:val="24"/>
                <w:lang w:val="en-GB"/>
              </w:rPr>
              <w:t xml:space="preserve">Hospital </w:t>
            </w:r>
          </w:p>
          <w:p w:rsidR="008938F1" w:rsidRPr="00953044" w:rsidRDefault="008938F1" w:rsidP="00895700">
            <w:pPr>
              <w:spacing w:line="36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953044">
              <w:rPr>
                <w:b/>
                <w:sz w:val="24"/>
                <w:szCs w:val="24"/>
                <w:lang w:val="en-GB"/>
              </w:rPr>
              <w:t>Short Stay Observation Unit (N=21)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b/>
                <w:sz w:val="24"/>
                <w:szCs w:val="24"/>
                <w:lang w:val="en-GB"/>
              </w:rPr>
              <w:t>p-value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Age (years)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80 (76–82)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86 (81–87)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Sex (female), n (%)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17 (58.6)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9 (42.9)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0.390</w:t>
            </w:r>
          </w:p>
        </w:tc>
      </w:tr>
      <w:tr w:rsidR="008938F1" w:rsidRPr="006C564A" w:rsidTr="00895700">
        <w:trPr>
          <w:trHeight w:val="1377"/>
        </w:trPr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Level of education, n (%)</w:t>
            </w:r>
          </w:p>
          <w:p w:rsidR="008938F1" w:rsidRPr="00953044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</w:t>
            </w:r>
            <w:r w:rsidRPr="00953044">
              <w:rPr>
                <w:i/>
                <w:iCs/>
                <w:sz w:val="24"/>
                <w:szCs w:val="24"/>
                <w:lang w:val="en-GB"/>
              </w:rPr>
              <w:t>Primary school</w:t>
            </w:r>
          </w:p>
          <w:p w:rsidR="008938F1" w:rsidRPr="00953044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GB"/>
              </w:rPr>
            </w:pPr>
            <w:r w:rsidRPr="00953044">
              <w:rPr>
                <w:i/>
                <w:iCs/>
                <w:sz w:val="24"/>
                <w:szCs w:val="24"/>
                <w:lang w:val="en-GB"/>
              </w:rPr>
              <w:t xml:space="preserve">  Secondary school</w:t>
            </w:r>
          </w:p>
          <w:p w:rsidR="008938F1" w:rsidRPr="00953044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GB"/>
              </w:rPr>
            </w:pPr>
            <w:r w:rsidRPr="00953044">
              <w:rPr>
                <w:i/>
                <w:iCs/>
                <w:sz w:val="24"/>
                <w:szCs w:val="24"/>
                <w:lang w:val="en-GB"/>
              </w:rPr>
              <w:t xml:space="preserve">  High school</w:t>
            </w:r>
          </w:p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i/>
                <w:iCs/>
                <w:sz w:val="24"/>
                <w:szCs w:val="24"/>
                <w:lang w:val="en-GB"/>
              </w:rPr>
              <w:t xml:space="preserve">  University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18 (62.1)</w:t>
            </w:r>
          </w:p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4 (13.8)</w:t>
            </w:r>
          </w:p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4 (13.8)</w:t>
            </w:r>
          </w:p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3 (10.3)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10 (47.6)</w:t>
            </w:r>
          </w:p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4 (19.0)</w:t>
            </w:r>
          </w:p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3 (14.3)</w:t>
            </w:r>
          </w:p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4 (19.0)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0.732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Married, n (%)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21 (72.4)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13 (61.9)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0.543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Level of care at baseline</w:t>
            </w:r>
            <w:r w:rsidRPr="00953044">
              <w:rPr>
                <w:sz w:val="24"/>
                <w:szCs w:val="24"/>
                <w:u w:val="single"/>
                <w:lang w:val="en-GB"/>
              </w:rPr>
              <w:t xml:space="preserve"> (&gt;</w:t>
            </w:r>
            <w:r w:rsidRPr="00953044">
              <w:rPr>
                <w:sz w:val="24"/>
                <w:szCs w:val="24"/>
                <w:lang w:val="en-GB"/>
              </w:rPr>
              <w:t>12 hours/day), n (%)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27 (93.1)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21 (100.0)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0.503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CFS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6 (6–7)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6 (6–7)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0.957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Polypharmacy, n (%)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12 (41.4)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11 (52.4)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  0.567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NPI at baseline (</w:t>
            </w:r>
            <w:proofErr w:type="spellStart"/>
            <w:r w:rsidRPr="00953044">
              <w:rPr>
                <w:sz w:val="24"/>
                <w:szCs w:val="24"/>
                <w:lang w:val="en-GB"/>
              </w:rPr>
              <w:t>frequency×severity</w:t>
            </w:r>
            <w:proofErr w:type="spellEnd"/>
            <w:r w:rsidRPr="00953044">
              <w:rPr>
                <w:sz w:val="24"/>
                <w:szCs w:val="24"/>
                <w:lang w:val="en-GB"/>
              </w:rPr>
              <w:t>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39 (17–53)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47 (29–66)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0.148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NPI at baseline</w:t>
            </w:r>
          </w:p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(caregiver distress)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18 (11–29)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26 (18–31)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0.148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TUG (baseline)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14 (13–20)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26 (16–43)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0.005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Katz Index (baseline)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4 (3–5)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3 (2–5)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0.211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N. CNS-active medications (baseline)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2 (0–2)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 (1–2)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0.441</w:t>
            </w:r>
          </w:p>
        </w:tc>
      </w:tr>
      <w:tr w:rsidR="008938F1" w:rsidRPr="006C564A" w:rsidTr="00895700">
        <w:tc>
          <w:tcPr>
            <w:tcW w:w="268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lastRenderedPageBreak/>
              <w:t>SCQ (baseline)</w:t>
            </w:r>
          </w:p>
        </w:tc>
        <w:tc>
          <w:tcPr>
            <w:tcW w:w="2126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52 (45–62)</w:t>
            </w:r>
          </w:p>
        </w:tc>
        <w:tc>
          <w:tcPr>
            <w:tcW w:w="2410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49 (44–59)</w:t>
            </w:r>
          </w:p>
        </w:tc>
        <w:tc>
          <w:tcPr>
            <w:tcW w:w="1701" w:type="dxa"/>
          </w:tcPr>
          <w:p w:rsidR="008938F1" w:rsidRPr="00953044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0.680</w:t>
            </w:r>
          </w:p>
        </w:tc>
      </w:tr>
    </w:tbl>
    <w:p w:rsidR="008938F1" w:rsidRPr="006C564A" w:rsidRDefault="008938F1" w:rsidP="008938F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8938F1" w:rsidRPr="006C564A" w:rsidRDefault="008938F1" w:rsidP="008938F1">
      <w:pPr>
        <w:spacing w:after="0" w:line="480" w:lineRule="auto"/>
        <w:rPr>
          <w:sz w:val="24"/>
          <w:szCs w:val="24"/>
          <w:lang w:val="en-US"/>
        </w:rPr>
      </w:pPr>
      <w:proofErr w:type="gramStart"/>
      <w:r w:rsidRPr="006C564A">
        <w:rPr>
          <w:rFonts w:ascii="Times New Roman" w:hAnsi="Times New Roman" w:cs="Times New Roman"/>
          <w:i/>
          <w:iCs/>
          <w:sz w:val="24"/>
          <w:szCs w:val="24"/>
          <w:lang w:val="en-US"/>
        </w:rPr>
        <w:t>Legend.</w:t>
      </w:r>
      <w:proofErr w:type="gramEnd"/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 Values are shown as n (%) or median (Q1–Q3). P-values are from Mann–Whitney U tests for continuous variables and Fisher’s exact tests for categorical variables. CFS= Clinical Frailty Scale; NPI= Neuropsychiatric Inventory; TUG = Timed Up and Go Test;</w:t>
      </w:r>
      <w:r w:rsidRPr="006C564A">
        <w:rPr>
          <w:sz w:val="24"/>
          <w:szCs w:val="24"/>
          <w:lang w:val="en-US"/>
        </w:rPr>
        <w:t xml:space="preserve"> </w:t>
      </w:r>
      <w:r w:rsidRPr="006C564A">
        <w:rPr>
          <w:rFonts w:ascii="Times New Roman" w:hAnsi="Times New Roman" w:cs="Times New Roman"/>
          <w:sz w:val="24"/>
          <w:szCs w:val="24"/>
          <w:lang w:val="en-US"/>
        </w:rPr>
        <w:t>CNS= Central nervous system; SCQ= Sense of Competence Questionnaire.</w:t>
      </w:r>
      <w:r w:rsidRPr="006C564A">
        <w:rPr>
          <w:sz w:val="24"/>
          <w:szCs w:val="24"/>
          <w:lang w:val="en-US"/>
        </w:rPr>
        <w:t xml:space="preserve"> </w:t>
      </w:r>
    </w:p>
    <w:p w:rsidR="008938F1" w:rsidRPr="006C564A" w:rsidRDefault="008938F1" w:rsidP="008938F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2.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6C564A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Comparison of baseline socio-demographic, clinical, and care-related features between patients who completed the study and those who withdrew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843"/>
        <w:gridCol w:w="1985"/>
        <w:gridCol w:w="1269"/>
      </w:tblGrid>
      <w:tr w:rsidR="008938F1" w:rsidRPr="006C564A" w:rsidTr="00895700">
        <w:trPr>
          <w:trHeight w:val="257"/>
        </w:trPr>
        <w:tc>
          <w:tcPr>
            <w:tcW w:w="4531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6C564A">
              <w:rPr>
                <w:b/>
                <w:bCs/>
                <w:sz w:val="24"/>
                <w:szCs w:val="24"/>
                <w:lang w:val="en-US"/>
              </w:rPr>
              <w:t>Variables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6C564A">
              <w:rPr>
                <w:b/>
                <w:bCs/>
                <w:sz w:val="24"/>
                <w:szCs w:val="24"/>
                <w:lang w:val="en-US"/>
              </w:rPr>
              <w:t>Completers (N=42)</w:t>
            </w:r>
          </w:p>
        </w:tc>
        <w:tc>
          <w:tcPr>
            <w:tcW w:w="1985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6C564A">
              <w:rPr>
                <w:b/>
                <w:bCs/>
                <w:sz w:val="24"/>
                <w:szCs w:val="24"/>
                <w:lang w:val="en-US"/>
              </w:rPr>
              <w:t xml:space="preserve">Dropouts </w:t>
            </w:r>
          </w:p>
          <w:p w:rsidR="008938F1" w:rsidRPr="006C564A" w:rsidRDefault="008938F1" w:rsidP="0089570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6C564A">
              <w:rPr>
                <w:b/>
                <w:bCs/>
                <w:sz w:val="24"/>
                <w:szCs w:val="24"/>
                <w:lang w:val="en-US"/>
              </w:rPr>
              <w:t>(N=8)</w:t>
            </w:r>
          </w:p>
        </w:tc>
        <w:tc>
          <w:tcPr>
            <w:tcW w:w="1269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6C564A">
              <w:rPr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8938F1" w:rsidRPr="006C564A" w:rsidTr="00895700">
        <w:trPr>
          <w:trHeight w:val="257"/>
        </w:trPr>
        <w:tc>
          <w:tcPr>
            <w:tcW w:w="4531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80 (78 - 86.5)</w:t>
            </w:r>
          </w:p>
        </w:tc>
        <w:tc>
          <w:tcPr>
            <w:tcW w:w="1985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 xml:space="preserve">83.5 (81 - 87.5) </w:t>
            </w:r>
          </w:p>
        </w:tc>
        <w:tc>
          <w:tcPr>
            <w:tcW w:w="1269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0.002</w:t>
            </w:r>
          </w:p>
        </w:tc>
      </w:tr>
      <w:tr w:rsidR="008938F1" w:rsidRPr="006C564A" w:rsidTr="00895700">
        <w:trPr>
          <w:trHeight w:val="249"/>
        </w:trPr>
        <w:tc>
          <w:tcPr>
            <w:tcW w:w="4531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Sex (female)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18 (42.8%)</w:t>
            </w:r>
          </w:p>
        </w:tc>
        <w:tc>
          <w:tcPr>
            <w:tcW w:w="1985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8 (100%)</w:t>
            </w:r>
          </w:p>
        </w:tc>
        <w:tc>
          <w:tcPr>
            <w:tcW w:w="1269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0.009</w:t>
            </w:r>
          </w:p>
        </w:tc>
      </w:tr>
      <w:tr w:rsidR="008938F1" w:rsidRPr="006C564A" w:rsidTr="00895700">
        <w:trPr>
          <w:trHeight w:val="257"/>
        </w:trPr>
        <w:tc>
          <w:tcPr>
            <w:tcW w:w="4531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Recruitment setting</w:t>
            </w:r>
          </w:p>
          <w:p w:rsidR="008938F1" w:rsidRPr="006C564A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>Memory clinic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>Short Stay Observation Unit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28 (66.7%)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14 (33.3%)</w:t>
            </w:r>
          </w:p>
        </w:tc>
        <w:tc>
          <w:tcPr>
            <w:tcW w:w="1985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1 (13.5%)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7 (86.5%)</w:t>
            </w:r>
          </w:p>
        </w:tc>
        <w:tc>
          <w:tcPr>
            <w:tcW w:w="1269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0.014</w:t>
            </w:r>
          </w:p>
        </w:tc>
      </w:tr>
      <w:tr w:rsidR="008938F1" w:rsidRPr="006C564A" w:rsidTr="00895700">
        <w:trPr>
          <w:trHeight w:val="257"/>
        </w:trPr>
        <w:tc>
          <w:tcPr>
            <w:tcW w:w="4531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Level of education</w:t>
            </w:r>
          </w:p>
          <w:p w:rsidR="008938F1" w:rsidRPr="006C564A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Primary school</w:t>
            </w:r>
          </w:p>
          <w:p w:rsidR="008938F1" w:rsidRPr="006C564A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Secondary school </w:t>
            </w:r>
          </w:p>
          <w:p w:rsidR="008938F1" w:rsidRPr="006C564A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High school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University</w:t>
            </w:r>
            <w:r w:rsidRPr="006C564A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26 (61.9%)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6 (14.3%)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5 (11.9%)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5 (11.9%)</w:t>
            </w:r>
          </w:p>
        </w:tc>
        <w:tc>
          <w:tcPr>
            <w:tcW w:w="1985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 (25%)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 (25%)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 (25%)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 (25%)</w:t>
            </w:r>
          </w:p>
        </w:tc>
        <w:tc>
          <w:tcPr>
            <w:tcW w:w="1269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0.288</w:t>
            </w:r>
          </w:p>
        </w:tc>
      </w:tr>
      <w:tr w:rsidR="008938F1" w:rsidRPr="006C564A" w:rsidTr="00895700">
        <w:trPr>
          <w:trHeight w:val="257"/>
        </w:trPr>
        <w:tc>
          <w:tcPr>
            <w:tcW w:w="4531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Marital status, (%)</w:t>
            </w:r>
          </w:p>
          <w:p w:rsidR="008938F1" w:rsidRPr="006C564A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Married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Widowed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28 (66.7%)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14 (33.3%)</w:t>
            </w:r>
          </w:p>
        </w:tc>
        <w:tc>
          <w:tcPr>
            <w:tcW w:w="1985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6 (75%)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 (25%)</w:t>
            </w:r>
          </w:p>
        </w:tc>
        <w:tc>
          <w:tcPr>
            <w:tcW w:w="1269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0.960</w:t>
            </w:r>
          </w:p>
        </w:tc>
      </w:tr>
      <w:tr w:rsidR="008938F1" w:rsidRPr="006C564A" w:rsidTr="00895700">
        <w:trPr>
          <w:trHeight w:val="257"/>
        </w:trPr>
        <w:tc>
          <w:tcPr>
            <w:tcW w:w="4531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Level of care at baseline, (%)</w:t>
            </w:r>
          </w:p>
          <w:p w:rsidR="008938F1" w:rsidRPr="006C564A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lastRenderedPageBreak/>
              <w:t xml:space="preserve"> </w:t>
            </w:r>
            <w:r w:rsidRPr="006C564A">
              <w:rPr>
                <w:i/>
                <w:iCs/>
                <w:sz w:val="24"/>
                <w:szCs w:val="24"/>
                <w:u w:val="single"/>
                <w:lang w:val="en-US"/>
              </w:rPr>
              <w:t>&gt;</w:t>
            </w:r>
            <w:r w:rsidRPr="006C564A">
              <w:rPr>
                <w:i/>
                <w:iCs/>
                <w:sz w:val="24"/>
                <w:szCs w:val="24"/>
                <w:lang w:val="en-US"/>
              </w:rPr>
              <w:t>12 hours/day</w:t>
            </w:r>
          </w:p>
          <w:p w:rsidR="008938F1" w:rsidRPr="006C564A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4-12 hours/day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6C564A">
              <w:rPr>
                <w:i/>
                <w:iCs/>
                <w:sz w:val="24"/>
                <w:szCs w:val="24"/>
                <w:u w:val="single"/>
                <w:lang w:val="en-US"/>
              </w:rPr>
              <w:t>&lt;</w:t>
            </w:r>
            <w:r w:rsidRPr="006C564A">
              <w:rPr>
                <w:i/>
                <w:iCs/>
                <w:sz w:val="24"/>
                <w:szCs w:val="24"/>
                <w:lang w:val="en-US"/>
              </w:rPr>
              <w:t>3 hours/day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lastRenderedPageBreak/>
              <w:t>31 (73.8%)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9 (21.4%)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 (4.8%)</w:t>
            </w:r>
          </w:p>
        </w:tc>
        <w:tc>
          <w:tcPr>
            <w:tcW w:w="1985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lastRenderedPageBreak/>
              <w:t>8 (100%)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--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--</w:t>
            </w:r>
          </w:p>
        </w:tc>
        <w:tc>
          <w:tcPr>
            <w:tcW w:w="1269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lastRenderedPageBreak/>
              <w:t>0.261</w:t>
            </w:r>
          </w:p>
        </w:tc>
      </w:tr>
      <w:tr w:rsidR="008938F1" w:rsidRPr="006C564A" w:rsidTr="00895700">
        <w:trPr>
          <w:trHeight w:val="257"/>
        </w:trPr>
        <w:tc>
          <w:tcPr>
            <w:tcW w:w="4531" w:type="dxa"/>
            <w:vAlign w:val="center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lastRenderedPageBreak/>
              <w:t>CFS, median (IQR)</w:t>
            </w:r>
          </w:p>
        </w:tc>
        <w:tc>
          <w:tcPr>
            <w:tcW w:w="1843" w:type="dxa"/>
            <w:vAlign w:val="center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6 (6 – 7)</w:t>
            </w:r>
          </w:p>
        </w:tc>
        <w:tc>
          <w:tcPr>
            <w:tcW w:w="1985" w:type="dxa"/>
            <w:vAlign w:val="center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6 (6 – 7)</w:t>
            </w:r>
          </w:p>
        </w:tc>
        <w:tc>
          <w:tcPr>
            <w:tcW w:w="1269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0.936</w:t>
            </w:r>
          </w:p>
        </w:tc>
      </w:tr>
      <w:tr w:rsidR="008938F1" w:rsidRPr="006C564A" w:rsidTr="00895700">
        <w:trPr>
          <w:trHeight w:val="257"/>
        </w:trPr>
        <w:tc>
          <w:tcPr>
            <w:tcW w:w="4531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Polypharmacy, n (%)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18 (42.8%)</w:t>
            </w:r>
          </w:p>
        </w:tc>
        <w:tc>
          <w:tcPr>
            <w:tcW w:w="1985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5 (62.5%)</w:t>
            </w:r>
          </w:p>
        </w:tc>
        <w:tc>
          <w:tcPr>
            <w:tcW w:w="1269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0.525</w:t>
            </w:r>
          </w:p>
        </w:tc>
      </w:tr>
      <w:tr w:rsidR="008938F1" w:rsidRPr="006C564A" w:rsidTr="00895700">
        <w:trPr>
          <w:trHeight w:val="257"/>
        </w:trPr>
        <w:tc>
          <w:tcPr>
            <w:tcW w:w="4531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N° CNS-active medications, n (%)</w:t>
            </w:r>
          </w:p>
          <w:p w:rsidR="008938F1" w:rsidRPr="006C564A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0</w:t>
            </w:r>
          </w:p>
          <w:p w:rsidR="008938F1" w:rsidRPr="006C564A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1</w:t>
            </w:r>
          </w:p>
          <w:p w:rsidR="008938F1" w:rsidRPr="006C564A" w:rsidRDefault="008938F1" w:rsidP="00895700">
            <w:pPr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2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6C564A">
              <w:rPr>
                <w:i/>
                <w:iCs/>
                <w:sz w:val="24"/>
                <w:szCs w:val="24"/>
                <w:u w:val="single"/>
                <w:lang w:val="en-US"/>
              </w:rPr>
              <w:t>&gt;</w:t>
            </w:r>
            <w:r w:rsidRPr="006C564A">
              <w:rPr>
                <w:i/>
                <w:i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14 (33.3%)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9 (21.4%)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14 (33.3%)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5 (11.9%)</w:t>
            </w:r>
          </w:p>
        </w:tc>
        <w:tc>
          <w:tcPr>
            <w:tcW w:w="1985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 (25%)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4 (50%)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2 (25%)</w:t>
            </w:r>
          </w:p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--</w:t>
            </w:r>
          </w:p>
        </w:tc>
        <w:tc>
          <w:tcPr>
            <w:tcW w:w="1269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C564A">
              <w:rPr>
                <w:sz w:val="24"/>
                <w:szCs w:val="24"/>
                <w:lang w:val="en-US"/>
              </w:rPr>
              <w:t>0.340</w:t>
            </w:r>
          </w:p>
        </w:tc>
      </w:tr>
    </w:tbl>
    <w:p w:rsidR="008938F1" w:rsidRDefault="008938F1" w:rsidP="008938F1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="008938F1" w:rsidRPr="006C564A" w:rsidRDefault="008938F1" w:rsidP="008938F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C564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Legend: </w:t>
      </w:r>
      <w:r w:rsidRPr="006C564A">
        <w:rPr>
          <w:rFonts w:ascii="Times New Roman" w:hAnsi="Times New Roman" w:cs="Times New Roman"/>
          <w:sz w:val="24"/>
          <w:szCs w:val="24"/>
          <w:lang w:val="en-US"/>
        </w:rPr>
        <w:t>Values are reported as n (%) or median (Q1-Q3). CFS: Clinical Frailty Scale; CNS: Central nervous system.</w:t>
      </w:r>
    </w:p>
    <w:p w:rsidR="008938F1" w:rsidRPr="006C564A" w:rsidRDefault="008938F1" w:rsidP="008938F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3.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NPI single-item score ≥6 at baseline vs follow-up (N=42)</w:t>
      </w:r>
    </w:p>
    <w:p w:rsidR="008938F1" w:rsidRPr="006C564A" w:rsidRDefault="008938F1" w:rsidP="008938F1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43"/>
        <w:gridCol w:w="1842"/>
        <w:gridCol w:w="1276"/>
      </w:tblGrid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b/>
                <w:sz w:val="24"/>
                <w:szCs w:val="24"/>
                <w:lang w:val="en-GB"/>
              </w:rPr>
              <w:t>NPI item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6C564A">
              <w:rPr>
                <w:b/>
                <w:sz w:val="24"/>
                <w:szCs w:val="24"/>
                <w:lang w:val="en-GB"/>
              </w:rPr>
              <w:t xml:space="preserve">Baseline </w:t>
            </w:r>
          </w:p>
          <w:p w:rsidR="008938F1" w:rsidRPr="006C564A" w:rsidRDefault="008938F1" w:rsidP="00895700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6C564A">
              <w:rPr>
                <w:b/>
                <w:sz w:val="24"/>
                <w:szCs w:val="24"/>
                <w:lang w:val="en-GB"/>
              </w:rPr>
              <w:t>(item score ≥6)</w:t>
            </w:r>
          </w:p>
          <w:p w:rsidR="008938F1" w:rsidRPr="006C564A" w:rsidRDefault="008938F1" w:rsidP="00895700">
            <w:pPr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N=42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6C564A">
              <w:rPr>
                <w:b/>
                <w:sz w:val="24"/>
                <w:szCs w:val="24"/>
                <w:lang w:val="en-GB"/>
              </w:rPr>
              <w:t xml:space="preserve">Follow-up </w:t>
            </w:r>
          </w:p>
          <w:p w:rsidR="008938F1" w:rsidRPr="006C564A" w:rsidRDefault="008938F1" w:rsidP="00895700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6C564A">
              <w:rPr>
                <w:b/>
                <w:sz w:val="24"/>
                <w:szCs w:val="24"/>
                <w:lang w:val="en-GB"/>
              </w:rPr>
              <w:t>(item score ≥6)</w:t>
            </w:r>
          </w:p>
          <w:p w:rsidR="008938F1" w:rsidRPr="006C564A" w:rsidRDefault="008938F1" w:rsidP="00895700">
            <w:pPr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N=42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b/>
                <w:sz w:val="24"/>
                <w:szCs w:val="24"/>
                <w:lang w:val="en-GB"/>
              </w:rPr>
              <w:t xml:space="preserve">p-value 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Apathy/Indifference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24 (57.1%)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8 (19.0%)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&lt;0.001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Irritability/Lability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23 (54.8%)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12 (28.6%)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0.003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Agitation/Aggression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23 (54.8%)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14 (33.3%)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0.049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Anxiety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15 (35.7%)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6 (14.3%)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0.022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 xml:space="preserve">Aberrant motor </w:t>
            </w:r>
            <w:proofErr w:type="spellStart"/>
            <w:r w:rsidRPr="006C564A">
              <w:rPr>
                <w:sz w:val="24"/>
                <w:szCs w:val="24"/>
                <w:lang w:val="en-GB"/>
              </w:rPr>
              <w:t>behavior</w:t>
            </w:r>
            <w:proofErr w:type="spellEnd"/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15 (35.7%)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6 (14.3%)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0.012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 xml:space="preserve">Sleep/Night-time </w:t>
            </w:r>
            <w:proofErr w:type="spellStart"/>
            <w:r w:rsidRPr="006C564A">
              <w:rPr>
                <w:sz w:val="24"/>
                <w:szCs w:val="24"/>
                <w:lang w:val="en-GB"/>
              </w:rPr>
              <w:t>behavior</w:t>
            </w:r>
            <w:proofErr w:type="spellEnd"/>
            <w:r w:rsidRPr="006C564A">
              <w:rPr>
                <w:sz w:val="24"/>
                <w:szCs w:val="24"/>
                <w:lang w:val="en-GB"/>
              </w:rPr>
              <w:t xml:space="preserve"> disturbances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14 (33.3%)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5 (11.9%)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0.022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Delusions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13 (31.0%)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7 (16.7%)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0.070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lastRenderedPageBreak/>
              <w:t>Depression/Dysphoria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13 (31.0%)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10 (23.8%)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0.508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Appetite/Eating disturbances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12 (28.6%)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 (2.4%)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0.003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Disinhibition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3 (7.1%)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 (2.4%)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0.625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Hallucinations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 (2.4%)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3 (7.1%)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0.625</w:t>
            </w:r>
          </w:p>
        </w:tc>
      </w:tr>
      <w:tr w:rsidR="008938F1" w:rsidRPr="006C564A" w:rsidTr="00895700">
        <w:tc>
          <w:tcPr>
            <w:tcW w:w="4248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Euphoria/Elation</w:t>
            </w:r>
          </w:p>
        </w:tc>
        <w:tc>
          <w:tcPr>
            <w:tcW w:w="1843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 (0.0%)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 (0.0%)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1.000</w:t>
            </w:r>
          </w:p>
        </w:tc>
      </w:tr>
    </w:tbl>
    <w:p w:rsidR="008938F1" w:rsidRPr="006C564A" w:rsidRDefault="008938F1" w:rsidP="008938F1"/>
    <w:p w:rsidR="008938F1" w:rsidRPr="006C564A" w:rsidRDefault="008938F1" w:rsidP="008938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C564A">
        <w:rPr>
          <w:rFonts w:ascii="Times New Roman" w:hAnsi="Times New Roman" w:cs="Times New Roman"/>
          <w:i/>
          <w:iCs/>
          <w:sz w:val="24"/>
          <w:szCs w:val="24"/>
          <w:lang w:val="en-US"/>
        </w:rPr>
        <w:t>Legend.</w:t>
      </w:r>
      <w:proofErr w:type="gramEnd"/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 Values are shown as n (%). Threshold ≥6 corresponds to moderate-to-severe symptom in NPI single-item score (</w:t>
      </w:r>
      <w:proofErr w:type="spellStart"/>
      <w:r w:rsidRPr="006C564A">
        <w:rPr>
          <w:rFonts w:ascii="Times New Roman" w:hAnsi="Times New Roman" w:cs="Times New Roman"/>
          <w:sz w:val="24"/>
          <w:szCs w:val="24"/>
          <w:lang w:val="en-US"/>
        </w:rPr>
        <w:t>frequency×severity</w:t>
      </w:r>
      <w:proofErr w:type="spellEnd"/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). P-values are from the exact </w:t>
      </w:r>
      <w:proofErr w:type="spellStart"/>
      <w:r w:rsidRPr="006C564A">
        <w:rPr>
          <w:rFonts w:ascii="Times New Roman" w:hAnsi="Times New Roman" w:cs="Times New Roman"/>
          <w:sz w:val="24"/>
          <w:szCs w:val="24"/>
          <w:lang w:val="en-US"/>
        </w:rPr>
        <w:t>McNemar</w:t>
      </w:r>
      <w:proofErr w:type="spellEnd"/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 test for paired binary outcomes.</w:t>
      </w:r>
    </w:p>
    <w:p w:rsidR="008938F1" w:rsidRDefault="008938F1" w:rsidP="008938F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8938F1" w:rsidRPr="006C564A" w:rsidRDefault="008938F1" w:rsidP="008938F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4.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6C564A">
        <w:rPr>
          <w:rFonts w:ascii="Times New Roman" w:hAnsi="Times New Roman" w:cs="Times New Roman"/>
          <w:b/>
          <w:bCs/>
          <w:sz w:val="24"/>
          <w:szCs w:val="24"/>
          <w:lang w:val="en-US"/>
        </w:rPr>
        <w:t>ADL (Katz Index) item-level dependence at baseline vs follow-up (N=42)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2268"/>
        <w:gridCol w:w="1842"/>
        <w:gridCol w:w="1276"/>
      </w:tblGrid>
      <w:tr w:rsidR="008938F1" w:rsidRPr="006C564A" w:rsidTr="00895700">
        <w:tc>
          <w:tcPr>
            <w:tcW w:w="3823" w:type="dxa"/>
          </w:tcPr>
          <w:p w:rsidR="008938F1" w:rsidRPr="006C564A" w:rsidRDefault="008938F1" w:rsidP="00895700">
            <w:pPr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b/>
                <w:sz w:val="24"/>
                <w:szCs w:val="24"/>
                <w:lang w:val="en-GB"/>
              </w:rPr>
              <w:t>Single-item ADL (dependence)</w:t>
            </w:r>
          </w:p>
        </w:tc>
        <w:tc>
          <w:tcPr>
            <w:tcW w:w="2268" w:type="dxa"/>
          </w:tcPr>
          <w:p w:rsidR="008938F1" w:rsidRPr="006C564A" w:rsidRDefault="008938F1" w:rsidP="00895700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6C564A">
              <w:rPr>
                <w:b/>
                <w:sz w:val="24"/>
                <w:szCs w:val="24"/>
                <w:lang w:val="en-GB"/>
              </w:rPr>
              <w:t xml:space="preserve">Baseline </w:t>
            </w:r>
          </w:p>
          <w:p w:rsidR="008938F1" w:rsidRPr="006C564A" w:rsidRDefault="008938F1" w:rsidP="00895700">
            <w:pPr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N=42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6C564A">
              <w:rPr>
                <w:b/>
                <w:sz w:val="24"/>
                <w:szCs w:val="24"/>
                <w:lang w:val="en-GB"/>
              </w:rPr>
              <w:t xml:space="preserve">Follow-up </w:t>
            </w:r>
          </w:p>
          <w:p w:rsidR="008938F1" w:rsidRPr="006C564A" w:rsidRDefault="008938F1" w:rsidP="00895700">
            <w:pPr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N=42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b/>
                <w:sz w:val="24"/>
                <w:szCs w:val="24"/>
                <w:lang w:val="en-GB"/>
              </w:rPr>
              <w:t xml:space="preserve">p-value </w:t>
            </w:r>
          </w:p>
        </w:tc>
      </w:tr>
      <w:tr w:rsidR="008938F1" w:rsidRPr="006C564A" w:rsidTr="00895700">
        <w:tc>
          <w:tcPr>
            <w:tcW w:w="382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Bathing</w:t>
            </w:r>
          </w:p>
        </w:tc>
        <w:tc>
          <w:tcPr>
            <w:tcW w:w="2268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36 (85.7%)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38 (90.5%)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0.625</w:t>
            </w:r>
          </w:p>
        </w:tc>
      </w:tr>
      <w:tr w:rsidR="008938F1" w:rsidRPr="006C564A" w:rsidTr="00895700">
        <w:tc>
          <w:tcPr>
            <w:tcW w:w="382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Dressing</w:t>
            </w:r>
          </w:p>
        </w:tc>
        <w:tc>
          <w:tcPr>
            <w:tcW w:w="2268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25 (59.5%)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28 (66.7%)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0.549</w:t>
            </w:r>
          </w:p>
        </w:tc>
      </w:tr>
      <w:tr w:rsidR="008938F1" w:rsidRPr="006C564A" w:rsidTr="00895700">
        <w:tc>
          <w:tcPr>
            <w:tcW w:w="382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Toileting</w:t>
            </w:r>
          </w:p>
        </w:tc>
        <w:tc>
          <w:tcPr>
            <w:tcW w:w="2268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17 (40.5%)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26 (61.9%)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0.035</w:t>
            </w:r>
          </w:p>
        </w:tc>
      </w:tr>
      <w:tr w:rsidR="008938F1" w:rsidRPr="006C564A" w:rsidTr="00895700">
        <w:tc>
          <w:tcPr>
            <w:tcW w:w="382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Transferring</w:t>
            </w:r>
          </w:p>
        </w:tc>
        <w:tc>
          <w:tcPr>
            <w:tcW w:w="2268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7 (16.7%)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12 (28.6%)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0.180</w:t>
            </w:r>
          </w:p>
        </w:tc>
      </w:tr>
      <w:tr w:rsidR="008938F1" w:rsidRPr="006C564A" w:rsidTr="00895700">
        <w:tc>
          <w:tcPr>
            <w:tcW w:w="382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Continence</w:t>
            </w:r>
          </w:p>
        </w:tc>
        <w:tc>
          <w:tcPr>
            <w:tcW w:w="2268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4 (9.5%)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13 (31.0%)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0.035</w:t>
            </w:r>
          </w:p>
        </w:tc>
      </w:tr>
      <w:tr w:rsidR="008938F1" w:rsidRPr="006C564A" w:rsidTr="00895700">
        <w:tc>
          <w:tcPr>
            <w:tcW w:w="3823" w:type="dxa"/>
          </w:tcPr>
          <w:p w:rsidR="008938F1" w:rsidRPr="006C564A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Feeding</w:t>
            </w:r>
          </w:p>
        </w:tc>
        <w:tc>
          <w:tcPr>
            <w:tcW w:w="2268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 (0.0%)</w:t>
            </w:r>
          </w:p>
        </w:tc>
        <w:tc>
          <w:tcPr>
            <w:tcW w:w="1842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4 (9.5%)</w:t>
            </w:r>
          </w:p>
        </w:tc>
        <w:tc>
          <w:tcPr>
            <w:tcW w:w="1276" w:type="dxa"/>
          </w:tcPr>
          <w:p w:rsidR="008938F1" w:rsidRPr="006C564A" w:rsidRDefault="008938F1" w:rsidP="00895700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 w:rsidRPr="006C564A">
              <w:rPr>
                <w:sz w:val="24"/>
                <w:szCs w:val="24"/>
                <w:lang w:val="en-GB"/>
              </w:rPr>
              <w:t>0.125</w:t>
            </w:r>
          </w:p>
        </w:tc>
      </w:tr>
    </w:tbl>
    <w:p w:rsidR="008938F1" w:rsidRPr="006C564A" w:rsidRDefault="008938F1" w:rsidP="008938F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938F1" w:rsidRPr="006C564A" w:rsidRDefault="008938F1" w:rsidP="008938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C564A">
        <w:rPr>
          <w:rFonts w:ascii="Times New Roman" w:hAnsi="Times New Roman" w:cs="Times New Roman"/>
          <w:i/>
          <w:iCs/>
          <w:sz w:val="24"/>
          <w:szCs w:val="24"/>
          <w:lang w:val="en-US"/>
        </w:rPr>
        <w:t>Legend.</w:t>
      </w:r>
      <w:proofErr w:type="gramEnd"/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 Values are shown as n (%). P-values are from the exact </w:t>
      </w:r>
      <w:proofErr w:type="spellStart"/>
      <w:r w:rsidRPr="006C564A">
        <w:rPr>
          <w:rFonts w:ascii="Times New Roman" w:hAnsi="Times New Roman" w:cs="Times New Roman"/>
          <w:sz w:val="24"/>
          <w:szCs w:val="24"/>
          <w:lang w:val="en-US"/>
        </w:rPr>
        <w:t>McNemar</w:t>
      </w:r>
      <w:proofErr w:type="spellEnd"/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 test for paired binary outcomes.</w:t>
      </w:r>
    </w:p>
    <w:p w:rsidR="008938F1" w:rsidRPr="006C564A" w:rsidRDefault="008938F1" w:rsidP="008938F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8938F1" w:rsidRPr="006C564A" w:rsidRDefault="008938F1" w:rsidP="008938F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5.</w:t>
      </w:r>
      <w:proofErr w:type="gramEnd"/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6C564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CNS-active medication </w:t>
      </w:r>
      <w:r w:rsidRPr="006C564A">
        <w:rPr>
          <w:rFonts w:ascii="Times New Roman" w:hAnsi="Times New Roman" w:cs="Times New Roman"/>
          <w:b/>
          <w:bCs/>
          <w:sz w:val="24"/>
          <w:szCs w:val="24"/>
          <w:lang w:val="en-GB"/>
        </w:rPr>
        <w:t>changes between baseline and follow-up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559"/>
      </w:tblGrid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b/>
                <w:sz w:val="24"/>
                <w:szCs w:val="24"/>
                <w:lang w:val="en-GB"/>
              </w:rPr>
              <w:lastRenderedPageBreak/>
              <w:t>Variable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b/>
                <w:sz w:val="24"/>
                <w:szCs w:val="24"/>
                <w:lang w:val="en-GB"/>
              </w:rPr>
              <w:t>Total N=42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Any CNS-active medication change (n</w:t>
            </w:r>
            <w:proofErr w:type="gramStart"/>
            <w:r w:rsidRPr="00953044">
              <w:rPr>
                <w:sz w:val="24"/>
                <w:szCs w:val="24"/>
                <w:lang w:val="en-GB"/>
              </w:rPr>
              <w:t>,%</w:t>
            </w:r>
            <w:proofErr w:type="gramEnd"/>
            <w:r w:rsidRPr="00953044">
              <w:rPr>
                <w:sz w:val="24"/>
                <w:szCs w:val="24"/>
                <w:lang w:val="en-GB"/>
              </w:rPr>
              <w:t>)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20 (47.6%)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Added – any (n</w:t>
            </w:r>
            <w:proofErr w:type="gramStart"/>
            <w:r w:rsidRPr="00953044">
              <w:rPr>
                <w:sz w:val="24"/>
                <w:szCs w:val="24"/>
                <w:lang w:val="en-GB"/>
              </w:rPr>
              <w:t>,%</w:t>
            </w:r>
            <w:proofErr w:type="gramEnd"/>
            <w:r w:rsidRPr="00953044">
              <w:rPr>
                <w:sz w:val="24"/>
                <w:szCs w:val="24"/>
                <w:lang w:val="en-GB"/>
              </w:rPr>
              <w:t>)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17 (40.5%)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Atypical antipsychotic added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11 (26.2%)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Trazodone added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6 (14.3%)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Antiepileptic added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4 (9.5%)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Antidepressant added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3 (7.1%)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Acetylcholinesterase inhibitor added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3 (7.1%)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NMDA receptor antagonist added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2 (4.8%)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Typical antipsychotic added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 (2.4%)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Discontinued – any (n</w:t>
            </w:r>
            <w:proofErr w:type="gramStart"/>
            <w:r w:rsidRPr="00953044">
              <w:rPr>
                <w:sz w:val="24"/>
                <w:szCs w:val="24"/>
                <w:lang w:val="en-GB"/>
              </w:rPr>
              <w:t>,%</w:t>
            </w:r>
            <w:proofErr w:type="gramEnd"/>
            <w:r w:rsidRPr="00953044">
              <w:rPr>
                <w:sz w:val="24"/>
                <w:szCs w:val="24"/>
                <w:lang w:val="en-GB"/>
              </w:rPr>
              <w:t>)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5 (11.9%)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Atypical antipsychotic discontinued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2 (4.8%)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Trazodone discontinued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2 (4.8%)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Antidepressant discontinued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 (2.4%)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Acetylcholinesterase inhibitor discontinued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 (2.4%)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NMDA receptor antagonist discontinued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 (2.4%)</w:t>
            </w:r>
          </w:p>
        </w:tc>
      </w:tr>
      <w:tr w:rsidR="008938F1" w:rsidRPr="00953044" w:rsidTr="00895700">
        <w:tc>
          <w:tcPr>
            <w:tcW w:w="594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 xml:space="preserve">     Benzodiazepine discontinued</w:t>
            </w:r>
          </w:p>
        </w:tc>
        <w:tc>
          <w:tcPr>
            <w:tcW w:w="1559" w:type="dxa"/>
          </w:tcPr>
          <w:p w:rsidR="008938F1" w:rsidRPr="00953044" w:rsidRDefault="008938F1" w:rsidP="00895700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953044">
              <w:rPr>
                <w:sz w:val="24"/>
                <w:szCs w:val="24"/>
                <w:lang w:val="en-GB"/>
              </w:rPr>
              <w:t>1 (2.4%)</w:t>
            </w:r>
          </w:p>
        </w:tc>
      </w:tr>
    </w:tbl>
    <w:p w:rsidR="008938F1" w:rsidRPr="006C564A" w:rsidRDefault="008938F1" w:rsidP="008938F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938F1" w:rsidRPr="006C564A" w:rsidRDefault="008938F1" w:rsidP="008938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C564A">
        <w:rPr>
          <w:rFonts w:ascii="Times New Roman" w:hAnsi="Times New Roman" w:cs="Times New Roman"/>
          <w:i/>
          <w:iCs/>
          <w:sz w:val="24"/>
          <w:szCs w:val="24"/>
          <w:lang w:val="en-US"/>
        </w:rPr>
        <w:t>Legend.</w:t>
      </w:r>
      <w:proofErr w:type="gramEnd"/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 Values are reported as n (%). Drug-class rows are not mutually exclusive (a patient may contribute to multiple entries if multiple changes occurred). [Antidepressants: sertraline, duloxetine, citalopram, escitalopram, paroxetine; benzodiazepine: </w:t>
      </w:r>
      <w:proofErr w:type="spellStart"/>
      <w:r w:rsidRPr="006C564A">
        <w:rPr>
          <w:rFonts w:ascii="Times New Roman" w:hAnsi="Times New Roman" w:cs="Times New Roman"/>
          <w:sz w:val="24"/>
          <w:szCs w:val="24"/>
          <w:lang w:val="en-US"/>
        </w:rPr>
        <w:t>estazolam</w:t>
      </w:r>
      <w:proofErr w:type="spellEnd"/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; typical antipsychotics: haloperidol, </w:t>
      </w:r>
      <w:proofErr w:type="spellStart"/>
      <w:r w:rsidRPr="006C564A">
        <w:rPr>
          <w:rFonts w:ascii="Times New Roman" w:hAnsi="Times New Roman" w:cs="Times New Roman"/>
          <w:sz w:val="24"/>
          <w:szCs w:val="24"/>
          <w:lang w:val="en-US"/>
        </w:rPr>
        <w:t>promazine</w:t>
      </w:r>
      <w:proofErr w:type="spellEnd"/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; atypical antipsychotics: quetiapine, risperidone; </w:t>
      </w:r>
      <w:proofErr w:type="spellStart"/>
      <w:r w:rsidRPr="006C564A">
        <w:rPr>
          <w:rFonts w:ascii="Times New Roman" w:hAnsi="Times New Roman" w:cs="Times New Roman"/>
          <w:sz w:val="24"/>
          <w:szCs w:val="24"/>
          <w:lang w:val="en-US"/>
        </w:rPr>
        <w:t>antiepileptics</w:t>
      </w:r>
      <w:proofErr w:type="spellEnd"/>
      <w:r w:rsidRPr="006C564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C564A">
        <w:rPr>
          <w:rFonts w:ascii="Times New Roman" w:hAnsi="Times New Roman" w:cs="Times New Roman"/>
          <w:sz w:val="24"/>
          <w:szCs w:val="24"/>
          <w:lang w:val="en-US"/>
        </w:rPr>
        <w:t>pregabalin</w:t>
      </w:r>
      <w:proofErr w:type="spellEnd"/>
      <w:r w:rsidRPr="006C564A">
        <w:rPr>
          <w:rFonts w:ascii="Times New Roman" w:hAnsi="Times New Roman" w:cs="Times New Roman"/>
          <w:sz w:val="24"/>
          <w:szCs w:val="24"/>
          <w:lang w:val="en-US"/>
        </w:rPr>
        <w:t>, gabapentin] CNS: Central nervous system.</w:t>
      </w:r>
    </w:p>
    <w:p w:rsidR="00E15D7D" w:rsidRDefault="008938F1"/>
    <w:sectPr w:rsidR="00E15D7D" w:rsidSect="008938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F1"/>
    <w:rsid w:val="0008478B"/>
    <w:rsid w:val="008938F1"/>
    <w:rsid w:val="00EC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8F1"/>
    <w:pPr>
      <w:spacing w:after="160" w:line="259" w:lineRule="auto"/>
    </w:pPr>
    <w:rPr>
      <w:kern w:val="2"/>
      <w:lang w:val="it-I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3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8F1"/>
    <w:rPr>
      <w:rFonts w:ascii="Tahoma" w:hAnsi="Tahoma" w:cs="Tahoma"/>
      <w:kern w:val="2"/>
      <w:sz w:val="16"/>
      <w:szCs w:val="16"/>
      <w:lang w:val="it-IT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8F1"/>
    <w:pPr>
      <w:spacing w:after="160" w:line="259" w:lineRule="auto"/>
    </w:pPr>
    <w:rPr>
      <w:kern w:val="2"/>
      <w:lang w:val="it-I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3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8F1"/>
    <w:rPr>
      <w:rFonts w:ascii="Tahoma" w:hAnsi="Tahoma" w:cs="Tahoma"/>
      <w:kern w:val="2"/>
      <w:sz w:val="16"/>
      <w:szCs w:val="16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Cerino,Clint</dc:creator>
  <cp:lastModifiedBy>Cerino,Clint</cp:lastModifiedBy>
  <cp:revision>1</cp:revision>
  <dcterms:created xsi:type="dcterms:W3CDTF">2026-02-23T09:48:00Z</dcterms:created>
  <dcterms:modified xsi:type="dcterms:W3CDTF">2026-02-23T09:48:00Z</dcterms:modified>
</cp:coreProperties>
</file>