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276"/>
        <w:gridCol w:w="1275"/>
        <w:gridCol w:w="1271"/>
        <w:gridCol w:w="856"/>
        <w:gridCol w:w="845"/>
      </w:tblGrid>
      <w:tr w:rsidR="00970E8F" w:rsidRPr="007350F1" w:rsidTr="00627F02">
        <w:tc>
          <w:tcPr>
            <w:tcW w:w="9209" w:type="dxa"/>
            <w:gridSpan w:val="6"/>
            <w:tcBorders>
              <w:bottom w:val="single" w:sz="18" w:space="0" w:color="auto"/>
            </w:tcBorders>
            <w:vAlign w:val="center"/>
          </w:tcPr>
          <w:p w:rsidR="00970E8F" w:rsidRPr="00246849" w:rsidRDefault="005739B5">
            <w:pPr>
              <w:spacing w:before="60" w:after="6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39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Supplementary Table </w:t>
            </w:r>
            <w:r w:rsidR="00A95C0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Pr="005739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970E8F" w:rsidRPr="00246849">
              <w:rPr>
                <w:rFonts w:ascii="Times New Roman" w:hAnsi="Times New Roman" w:cs="Times New Roman"/>
                <w:sz w:val="20"/>
                <w:szCs w:val="20"/>
              </w:rPr>
              <w:t>Between-group comparisons of adjunctive therapies and organ support requirements during ICU stay</w:t>
            </w:r>
          </w:p>
        </w:tc>
      </w:tr>
      <w:tr w:rsidR="00970E8F" w:rsidRPr="007350F1" w:rsidTr="00C178A5"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970E8F" w:rsidRPr="00246849" w:rsidRDefault="00970E8F">
            <w:pPr>
              <w:spacing w:before="60" w:after="6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970E8F" w:rsidRPr="00246849" w:rsidRDefault="00970E8F" w:rsidP="00970E8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468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All patients</w:t>
            </w:r>
          </w:p>
          <w:p w:rsidR="00970E8F" w:rsidRPr="00246849" w:rsidRDefault="00970E8F" w:rsidP="00970E8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468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(n=647)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970E8F" w:rsidRPr="00246849" w:rsidRDefault="00970E8F" w:rsidP="00970E8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468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Weaning failure</w:t>
            </w:r>
          </w:p>
          <w:p w:rsidR="00970E8F" w:rsidRPr="00246849" w:rsidRDefault="00970E8F" w:rsidP="00970E8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468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(n=347)</w:t>
            </w:r>
          </w:p>
        </w:tc>
        <w:tc>
          <w:tcPr>
            <w:tcW w:w="127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970E8F" w:rsidRPr="00246849" w:rsidRDefault="00970E8F" w:rsidP="00970E8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468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Weaning success</w:t>
            </w:r>
          </w:p>
          <w:p w:rsidR="00970E8F" w:rsidRPr="00246849" w:rsidRDefault="00970E8F" w:rsidP="00970E8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468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(n=300)</w:t>
            </w:r>
          </w:p>
        </w:tc>
        <w:tc>
          <w:tcPr>
            <w:tcW w:w="85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970E8F" w:rsidRPr="00DA12B1" w:rsidRDefault="00970E8F" w:rsidP="00970E8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12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χ²</w:t>
            </w:r>
          </w:p>
        </w:tc>
        <w:tc>
          <w:tcPr>
            <w:tcW w:w="84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970E8F" w:rsidRPr="00732387" w:rsidRDefault="00970E8F" w:rsidP="00970E8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2468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 value</w:t>
            </w:r>
            <w:r w:rsidR="00732387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</w:p>
        </w:tc>
      </w:tr>
      <w:tr w:rsidR="00C178A5" w:rsidRPr="007350F1" w:rsidTr="00CB3FA5">
        <w:tc>
          <w:tcPr>
            <w:tcW w:w="9209" w:type="dxa"/>
            <w:gridSpan w:val="6"/>
            <w:tcBorders>
              <w:top w:val="single" w:sz="18" w:space="0" w:color="auto"/>
            </w:tcBorders>
            <w:vAlign w:val="center"/>
          </w:tcPr>
          <w:p w:rsidR="00C178A5" w:rsidRPr="00246849" w:rsidRDefault="00C178A5" w:rsidP="00C178A5">
            <w:pPr>
              <w:spacing w:before="60" w:after="6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Respiratory support at ICU admission, n (%)</w:t>
            </w:r>
          </w:p>
        </w:tc>
      </w:tr>
      <w:tr w:rsidR="00DA12B1" w:rsidRPr="007350F1" w:rsidTr="00C178A5">
        <w:tc>
          <w:tcPr>
            <w:tcW w:w="3686" w:type="dxa"/>
            <w:vAlign w:val="center"/>
          </w:tcPr>
          <w:p w:rsidR="00DA12B1" w:rsidRPr="00C178A5" w:rsidRDefault="00DA12B1" w:rsidP="00C178A5">
            <w:pPr>
              <w:spacing w:before="60" w:after="60" w:line="276" w:lineRule="auto"/>
              <w:ind w:firstLine="310"/>
              <w:rPr>
                <w:rFonts w:ascii="Times New Roman" w:hAnsi="Times New Roman" w:cs="Times New Roman"/>
                <w:sz w:val="20"/>
                <w:szCs w:val="20"/>
              </w:rPr>
            </w:pPr>
            <w:r w:rsidRPr="00C178A5">
              <w:rPr>
                <w:rFonts w:ascii="Times New Roman" w:hAnsi="Times New Roman" w:cs="Times New Roman"/>
                <w:sz w:val="20"/>
                <w:szCs w:val="20"/>
              </w:rPr>
              <w:t>Patients intubated at ICU admission</w:t>
            </w:r>
          </w:p>
        </w:tc>
        <w:tc>
          <w:tcPr>
            <w:tcW w:w="1276" w:type="dxa"/>
            <w:vAlign w:val="center"/>
          </w:tcPr>
          <w:p w:rsidR="00DA12B1" w:rsidRPr="00E83966" w:rsidRDefault="00DA12B1" w:rsidP="00970E8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966">
              <w:rPr>
                <w:rFonts w:ascii="Times New Roman" w:hAnsi="Times New Roman" w:cs="Times New Roman"/>
                <w:sz w:val="20"/>
                <w:szCs w:val="20"/>
              </w:rPr>
              <w:t>429 (66.3%)</w:t>
            </w:r>
          </w:p>
        </w:tc>
        <w:tc>
          <w:tcPr>
            <w:tcW w:w="1275" w:type="dxa"/>
            <w:vAlign w:val="center"/>
          </w:tcPr>
          <w:p w:rsidR="00DA12B1" w:rsidRPr="00DA12B1" w:rsidRDefault="00DA12B1" w:rsidP="00970E8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2B1">
              <w:rPr>
                <w:rFonts w:ascii="Times New Roman" w:hAnsi="Times New Roman" w:cs="Times New Roman"/>
                <w:sz w:val="20"/>
                <w:szCs w:val="20"/>
              </w:rPr>
              <w:t>235 (67.7%)</w:t>
            </w:r>
          </w:p>
        </w:tc>
        <w:tc>
          <w:tcPr>
            <w:tcW w:w="1271" w:type="dxa"/>
            <w:vAlign w:val="center"/>
          </w:tcPr>
          <w:p w:rsidR="00DA12B1" w:rsidRPr="00DA12B1" w:rsidRDefault="00DA12B1" w:rsidP="00970E8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2B1">
              <w:rPr>
                <w:rFonts w:ascii="Times New Roman" w:hAnsi="Times New Roman" w:cs="Times New Roman"/>
                <w:sz w:val="20"/>
                <w:szCs w:val="20"/>
              </w:rPr>
              <w:t xml:space="preserve">194 (64.7%) </w:t>
            </w:r>
          </w:p>
        </w:tc>
        <w:tc>
          <w:tcPr>
            <w:tcW w:w="856" w:type="dxa"/>
            <w:vMerge w:val="restart"/>
            <w:vAlign w:val="center"/>
          </w:tcPr>
          <w:p w:rsidR="00DA12B1" w:rsidRPr="00246849" w:rsidRDefault="00DA12B1" w:rsidP="00970E8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2B1">
              <w:rPr>
                <w:rFonts w:ascii="Times New Roman" w:hAnsi="Times New Roman" w:cs="Times New Roman"/>
                <w:sz w:val="20"/>
                <w:szCs w:val="20"/>
              </w:rPr>
              <w:t>0.879</w:t>
            </w:r>
          </w:p>
        </w:tc>
        <w:tc>
          <w:tcPr>
            <w:tcW w:w="845" w:type="dxa"/>
            <w:vMerge w:val="restart"/>
            <w:vAlign w:val="center"/>
          </w:tcPr>
          <w:p w:rsidR="00DA12B1" w:rsidRPr="00E83966" w:rsidRDefault="00DA12B1" w:rsidP="00970E8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966">
              <w:rPr>
                <w:rFonts w:ascii="Times New Roman" w:hAnsi="Times New Roman" w:cs="Times New Roman"/>
                <w:sz w:val="20"/>
                <w:szCs w:val="20"/>
              </w:rPr>
              <w:t>0.644</w:t>
            </w:r>
          </w:p>
        </w:tc>
      </w:tr>
      <w:tr w:rsidR="00DA12B1" w:rsidRPr="007350F1" w:rsidTr="00C178A5">
        <w:tc>
          <w:tcPr>
            <w:tcW w:w="3686" w:type="dxa"/>
            <w:vAlign w:val="center"/>
          </w:tcPr>
          <w:p w:rsidR="00DA12B1" w:rsidRPr="00C178A5" w:rsidRDefault="00DA12B1" w:rsidP="00C178A5">
            <w:pPr>
              <w:spacing w:before="60" w:after="60" w:line="276" w:lineRule="auto"/>
              <w:ind w:firstLine="310"/>
              <w:rPr>
                <w:rFonts w:ascii="Times New Roman" w:hAnsi="Times New Roman" w:cs="Times New Roman"/>
                <w:sz w:val="20"/>
                <w:szCs w:val="20"/>
              </w:rPr>
            </w:pPr>
            <w:r w:rsidRPr="00C178A5">
              <w:rPr>
                <w:rFonts w:ascii="Times New Roman" w:hAnsi="Times New Roman" w:cs="Times New Roman"/>
                <w:sz w:val="20"/>
                <w:szCs w:val="20"/>
              </w:rPr>
              <w:t>Low flow O</w:t>
            </w:r>
            <w:r w:rsidRPr="00C178A5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C178A5">
              <w:rPr>
                <w:rFonts w:ascii="Times New Roman" w:hAnsi="Times New Roman" w:cs="Times New Roman"/>
                <w:sz w:val="20"/>
                <w:szCs w:val="20"/>
              </w:rPr>
              <w:t xml:space="preserve"> therapy</w:t>
            </w:r>
          </w:p>
        </w:tc>
        <w:tc>
          <w:tcPr>
            <w:tcW w:w="1276" w:type="dxa"/>
            <w:vAlign w:val="center"/>
          </w:tcPr>
          <w:p w:rsidR="00DA12B1" w:rsidRPr="00E83966" w:rsidRDefault="00DA12B1" w:rsidP="00970E8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966">
              <w:rPr>
                <w:rFonts w:ascii="Times New Roman" w:hAnsi="Times New Roman" w:cs="Times New Roman"/>
                <w:sz w:val="20"/>
                <w:szCs w:val="20"/>
              </w:rPr>
              <w:t>81 (12.5%)</w:t>
            </w:r>
          </w:p>
        </w:tc>
        <w:tc>
          <w:tcPr>
            <w:tcW w:w="1275" w:type="dxa"/>
            <w:vAlign w:val="center"/>
          </w:tcPr>
          <w:p w:rsidR="00DA12B1" w:rsidRPr="00DA12B1" w:rsidRDefault="00DA12B1" w:rsidP="00970E8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2B1">
              <w:rPr>
                <w:rFonts w:ascii="Times New Roman" w:hAnsi="Times New Roman" w:cs="Times New Roman"/>
                <w:sz w:val="20"/>
                <w:szCs w:val="20"/>
              </w:rPr>
              <w:t>40 (11.5%)</w:t>
            </w:r>
          </w:p>
        </w:tc>
        <w:tc>
          <w:tcPr>
            <w:tcW w:w="1271" w:type="dxa"/>
            <w:vAlign w:val="center"/>
          </w:tcPr>
          <w:p w:rsidR="00DA12B1" w:rsidRPr="00DA12B1" w:rsidRDefault="00DA12B1" w:rsidP="00970E8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2B1">
              <w:rPr>
                <w:rFonts w:ascii="Times New Roman" w:hAnsi="Times New Roman" w:cs="Times New Roman"/>
                <w:sz w:val="20"/>
                <w:szCs w:val="20"/>
              </w:rPr>
              <w:t>41 (13.7%)</w:t>
            </w:r>
          </w:p>
        </w:tc>
        <w:tc>
          <w:tcPr>
            <w:tcW w:w="856" w:type="dxa"/>
            <w:vMerge/>
            <w:vAlign w:val="center"/>
          </w:tcPr>
          <w:p w:rsidR="00DA12B1" w:rsidRPr="00246849" w:rsidRDefault="00DA12B1" w:rsidP="00970E8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dxa"/>
            <w:vMerge/>
            <w:vAlign w:val="center"/>
          </w:tcPr>
          <w:p w:rsidR="00DA12B1" w:rsidRPr="00246849" w:rsidRDefault="00DA12B1" w:rsidP="00970E8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A12B1" w:rsidRPr="007350F1" w:rsidTr="00C178A5">
        <w:tc>
          <w:tcPr>
            <w:tcW w:w="3686" w:type="dxa"/>
            <w:vAlign w:val="center"/>
          </w:tcPr>
          <w:p w:rsidR="00DA12B1" w:rsidRPr="00C178A5" w:rsidRDefault="00DA12B1" w:rsidP="00DA12B1">
            <w:pPr>
              <w:spacing w:before="60" w:after="60" w:line="276" w:lineRule="auto"/>
              <w:ind w:firstLine="310"/>
              <w:rPr>
                <w:rFonts w:ascii="Times New Roman" w:hAnsi="Times New Roman" w:cs="Times New Roman"/>
                <w:sz w:val="20"/>
                <w:szCs w:val="20"/>
              </w:rPr>
            </w:pPr>
            <w:r w:rsidRPr="00C178A5">
              <w:rPr>
                <w:rFonts w:ascii="Times New Roman" w:hAnsi="Times New Roman" w:cs="Times New Roman"/>
                <w:sz w:val="20"/>
                <w:szCs w:val="20"/>
              </w:rPr>
              <w:t>Non-invasive respiratory support</w:t>
            </w:r>
          </w:p>
        </w:tc>
        <w:tc>
          <w:tcPr>
            <w:tcW w:w="1276" w:type="dxa"/>
            <w:vAlign w:val="center"/>
          </w:tcPr>
          <w:p w:rsidR="00DA12B1" w:rsidRPr="00E83966" w:rsidRDefault="00DA12B1" w:rsidP="00970E8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966">
              <w:rPr>
                <w:rFonts w:ascii="Times New Roman" w:hAnsi="Times New Roman" w:cs="Times New Roman"/>
                <w:sz w:val="20"/>
                <w:szCs w:val="20"/>
              </w:rPr>
              <w:t>137 (21.2%)</w:t>
            </w:r>
          </w:p>
        </w:tc>
        <w:tc>
          <w:tcPr>
            <w:tcW w:w="1275" w:type="dxa"/>
            <w:vAlign w:val="center"/>
          </w:tcPr>
          <w:p w:rsidR="00DA12B1" w:rsidRPr="00DA12B1" w:rsidRDefault="00DA12B1" w:rsidP="00970E8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2B1">
              <w:rPr>
                <w:rFonts w:ascii="Times New Roman" w:hAnsi="Times New Roman" w:cs="Times New Roman"/>
                <w:sz w:val="20"/>
                <w:szCs w:val="20"/>
              </w:rPr>
              <w:t>72 (20.7%)</w:t>
            </w:r>
          </w:p>
        </w:tc>
        <w:tc>
          <w:tcPr>
            <w:tcW w:w="1271" w:type="dxa"/>
            <w:vAlign w:val="center"/>
          </w:tcPr>
          <w:p w:rsidR="00DA12B1" w:rsidRPr="00DA12B1" w:rsidRDefault="00DA12B1" w:rsidP="00970E8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2B1">
              <w:rPr>
                <w:rFonts w:ascii="Times New Roman" w:hAnsi="Times New Roman" w:cs="Times New Roman"/>
                <w:sz w:val="20"/>
                <w:szCs w:val="20"/>
              </w:rPr>
              <w:t>65 (21.7%)</w:t>
            </w:r>
          </w:p>
        </w:tc>
        <w:tc>
          <w:tcPr>
            <w:tcW w:w="856" w:type="dxa"/>
            <w:vMerge/>
            <w:vAlign w:val="center"/>
          </w:tcPr>
          <w:p w:rsidR="00DA12B1" w:rsidRPr="00246849" w:rsidRDefault="00DA12B1" w:rsidP="00970E8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dxa"/>
            <w:vMerge/>
            <w:vAlign w:val="center"/>
          </w:tcPr>
          <w:p w:rsidR="00DA12B1" w:rsidRPr="00246849" w:rsidRDefault="00DA12B1" w:rsidP="00970E8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70E8F" w:rsidRPr="007350F1" w:rsidTr="00C178A5"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970E8F" w:rsidRPr="00246849" w:rsidRDefault="00213F4A">
            <w:pPr>
              <w:spacing w:before="60" w:after="6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468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Albumin replacement,  n </w:t>
            </w:r>
            <w:r w:rsidR="00062C42" w:rsidRPr="002468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970E8F" w:rsidRPr="00246849" w:rsidRDefault="00062C42" w:rsidP="00694272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6849">
              <w:rPr>
                <w:rFonts w:ascii="Times New Roman" w:hAnsi="Times New Roman" w:cs="Times New Roman"/>
                <w:sz w:val="20"/>
                <w:szCs w:val="20"/>
              </w:rPr>
              <w:t>348 (53.8%)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970E8F" w:rsidRPr="00246849" w:rsidRDefault="00062C42" w:rsidP="00694272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6849">
              <w:rPr>
                <w:rFonts w:ascii="Times New Roman" w:hAnsi="Times New Roman" w:cs="Times New Roman"/>
                <w:sz w:val="20"/>
                <w:szCs w:val="20"/>
              </w:rPr>
              <w:t>218 (62.8%)</w:t>
            </w:r>
          </w:p>
        </w:tc>
        <w:tc>
          <w:tcPr>
            <w:tcW w:w="127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970E8F" w:rsidRPr="00246849" w:rsidRDefault="00062C42" w:rsidP="00694272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6849">
              <w:rPr>
                <w:rFonts w:ascii="Times New Roman" w:hAnsi="Times New Roman" w:cs="Times New Roman"/>
                <w:sz w:val="20"/>
                <w:szCs w:val="20"/>
              </w:rPr>
              <w:t>130 (43.3%)</w:t>
            </w:r>
          </w:p>
        </w:tc>
        <w:tc>
          <w:tcPr>
            <w:tcW w:w="85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970E8F" w:rsidRPr="00246849" w:rsidRDefault="00062C42" w:rsidP="00694272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6849">
              <w:rPr>
                <w:rFonts w:ascii="Times New Roman" w:hAnsi="Times New Roman" w:cs="Times New Roman"/>
                <w:sz w:val="20"/>
                <w:szCs w:val="20"/>
              </w:rPr>
              <w:t>24.590</w:t>
            </w:r>
          </w:p>
        </w:tc>
        <w:tc>
          <w:tcPr>
            <w:tcW w:w="84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970E8F" w:rsidRPr="00246849" w:rsidRDefault="00062C42" w:rsidP="00694272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6849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062C42" w:rsidRPr="007350F1" w:rsidTr="00627F02">
        <w:tc>
          <w:tcPr>
            <w:tcW w:w="9209" w:type="dxa"/>
            <w:gridSpan w:val="6"/>
            <w:tcBorders>
              <w:top w:val="single" w:sz="18" w:space="0" w:color="auto"/>
            </w:tcBorders>
            <w:vAlign w:val="center"/>
          </w:tcPr>
          <w:p w:rsidR="00062C42" w:rsidRPr="00246849" w:rsidRDefault="00062C42" w:rsidP="00062C42">
            <w:pPr>
              <w:spacing w:before="60" w:after="6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2468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Blood product use, n (%)</w:t>
            </w:r>
          </w:p>
        </w:tc>
      </w:tr>
      <w:tr w:rsidR="00062C42" w:rsidRPr="007350F1" w:rsidTr="00C178A5">
        <w:tc>
          <w:tcPr>
            <w:tcW w:w="3686" w:type="dxa"/>
            <w:vAlign w:val="center"/>
          </w:tcPr>
          <w:p w:rsidR="00062C42" w:rsidRPr="00246849" w:rsidRDefault="00062C42" w:rsidP="00062C42">
            <w:pPr>
              <w:spacing w:before="60" w:after="60" w:line="276" w:lineRule="auto"/>
              <w:ind w:left="307"/>
              <w:rPr>
                <w:rFonts w:ascii="Times New Roman" w:hAnsi="Times New Roman" w:cs="Times New Roman"/>
                <w:sz w:val="20"/>
                <w:szCs w:val="20"/>
              </w:rPr>
            </w:pPr>
            <w:r w:rsidRPr="00246849">
              <w:rPr>
                <w:rFonts w:ascii="Times New Roman" w:hAnsi="Times New Roman" w:cs="Times New Roman"/>
                <w:sz w:val="20"/>
                <w:szCs w:val="20"/>
              </w:rPr>
              <w:t>Any blood product</w:t>
            </w:r>
          </w:p>
        </w:tc>
        <w:tc>
          <w:tcPr>
            <w:tcW w:w="1276" w:type="dxa"/>
            <w:vAlign w:val="center"/>
          </w:tcPr>
          <w:p w:rsidR="00062C42" w:rsidRPr="00246849" w:rsidRDefault="00062C42" w:rsidP="0073238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6849">
              <w:rPr>
                <w:rFonts w:ascii="Times New Roman" w:hAnsi="Times New Roman" w:cs="Times New Roman"/>
                <w:sz w:val="20"/>
                <w:szCs w:val="20"/>
              </w:rPr>
              <w:t>379 (58.6%)</w:t>
            </w:r>
          </w:p>
        </w:tc>
        <w:tc>
          <w:tcPr>
            <w:tcW w:w="1275" w:type="dxa"/>
            <w:vAlign w:val="center"/>
          </w:tcPr>
          <w:p w:rsidR="00062C42" w:rsidRPr="00246849" w:rsidRDefault="00062C42" w:rsidP="0073238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6849">
              <w:rPr>
                <w:rFonts w:ascii="Times New Roman" w:hAnsi="Times New Roman" w:cs="Times New Roman"/>
                <w:sz w:val="20"/>
                <w:szCs w:val="20"/>
              </w:rPr>
              <w:t>237 (68.3%)</w:t>
            </w:r>
          </w:p>
        </w:tc>
        <w:tc>
          <w:tcPr>
            <w:tcW w:w="1271" w:type="dxa"/>
            <w:vAlign w:val="center"/>
          </w:tcPr>
          <w:p w:rsidR="00062C42" w:rsidRPr="00246849" w:rsidRDefault="00062C42" w:rsidP="0073238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6849">
              <w:rPr>
                <w:rFonts w:ascii="Times New Roman" w:hAnsi="Times New Roman" w:cs="Times New Roman"/>
                <w:sz w:val="20"/>
                <w:szCs w:val="20"/>
              </w:rPr>
              <w:t>142 (47.3%)</w:t>
            </w:r>
          </w:p>
        </w:tc>
        <w:tc>
          <w:tcPr>
            <w:tcW w:w="856" w:type="dxa"/>
            <w:vAlign w:val="center"/>
          </w:tcPr>
          <w:p w:rsidR="00062C42" w:rsidRPr="00246849" w:rsidRDefault="00062C42" w:rsidP="0073238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246849">
              <w:rPr>
                <w:rFonts w:ascii="Times New Roman" w:hAnsi="Times New Roman" w:cs="Times New Roman"/>
                <w:sz w:val="20"/>
                <w:szCs w:val="20"/>
              </w:rPr>
              <w:t>29.149</w:t>
            </w:r>
          </w:p>
        </w:tc>
        <w:tc>
          <w:tcPr>
            <w:tcW w:w="845" w:type="dxa"/>
            <w:vAlign w:val="center"/>
          </w:tcPr>
          <w:p w:rsidR="00062C42" w:rsidRPr="00246849" w:rsidRDefault="00062C42" w:rsidP="0073238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246849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062C42" w:rsidRPr="007350F1" w:rsidTr="00C178A5">
        <w:tc>
          <w:tcPr>
            <w:tcW w:w="3686" w:type="dxa"/>
            <w:vAlign w:val="center"/>
          </w:tcPr>
          <w:p w:rsidR="00062C42" w:rsidRPr="00246849" w:rsidRDefault="00062C42" w:rsidP="00062C42">
            <w:pPr>
              <w:spacing w:before="60" w:after="60" w:line="276" w:lineRule="auto"/>
              <w:ind w:left="307"/>
              <w:rPr>
                <w:rFonts w:ascii="Times New Roman" w:hAnsi="Times New Roman" w:cs="Times New Roman"/>
                <w:sz w:val="20"/>
                <w:szCs w:val="20"/>
              </w:rPr>
            </w:pPr>
            <w:r w:rsidRPr="00246849">
              <w:rPr>
                <w:rFonts w:ascii="Times New Roman" w:hAnsi="Times New Roman" w:cs="Times New Roman"/>
                <w:sz w:val="20"/>
                <w:szCs w:val="20"/>
              </w:rPr>
              <w:t>Red blood cell</w:t>
            </w:r>
          </w:p>
        </w:tc>
        <w:tc>
          <w:tcPr>
            <w:tcW w:w="1276" w:type="dxa"/>
            <w:vAlign w:val="center"/>
          </w:tcPr>
          <w:p w:rsidR="00062C42" w:rsidRPr="00246849" w:rsidRDefault="00062C42" w:rsidP="0073238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6849">
              <w:rPr>
                <w:rFonts w:ascii="Times New Roman" w:hAnsi="Times New Roman" w:cs="Times New Roman"/>
                <w:sz w:val="20"/>
                <w:szCs w:val="20"/>
              </w:rPr>
              <w:t>371 (57.3%)</w:t>
            </w:r>
          </w:p>
        </w:tc>
        <w:tc>
          <w:tcPr>
            <w:tcW w:w="1275" w:type="dxa"/>
            <w:vAlign w:val="center"/>
          </w:tcPr>
          <w:p w:rsidR="00062C42" w:rsidRPr="00246849" w:rsidRDefault="00062C42" w:rsidP="0073238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6849">
              <w:rPr>
                <w:rFonts w:ascii="Times New Roman" w:hAnsi="Times New Roman" w:cs="Times New Roman"/>
                <w:sz w:val="20"/>
                <w:szCs w:val="20"/>
              </w:rPr>
              <w:t>233 (67.1%)</w:t>
            </w:r>
          </w:p>
        </w:tc>
        <w:tc>
          <w:tcPr>
            <w:tcW w:w="1271" w:type="dxa"/>
            <w:vAlign w:val="center"/>
          </w:tcPr>
          <w:p w:rsidR="00062C42" w:rsidRPr="00246849" w:rsidRDefault="00062C42" w:rsidP="0073238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6849">
              <w:rPr>
                <w:rFonts w:ascii="Times New Roman" w:hAnsi="Times New Roman" w:cs="Times New Roman"/>
                <w:sz w:val="20"/>
                <w:szCs w:val="20"/>
              </w:rPr>
              <w:t>138 (46.0%)</w:t>
            </w:r>
          </w:p>
        </w:tc>
        <w:tc>
          <w:tcPr>
            <w:tcW w:w="856" w:type="dxa"/>
            <w:vAlign w:val="center"/>
          </w:tcPr>
          <w:p w:rsidR="00062C42" w:rsidRPr="00246849" w:rsidRDefault="00062C42" w:rsidP="0073238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246849">
              <w:rPr>
                <w:rFonts w:ascii="Times New Roman" w:hAnsi="Times New Roman" w:cs="Times New Roman"/>
                <w:sz w:val="20"/>
                <w:szCs w:val="20"/>
              </w:rPr>
              <w:t>29.415</w:t>
            </w:r>
          </w:p>
        </w:tc>
        <w:tc>
          <w:tcPr>
            <w:tcW w:w="845" w:type="dxa"/>
            <w:vAlign w:val="center"/>
          </w:tcPr>
          <w:p w:rsidR="00062C42" w:rsidRPr="00246849" w:rsidRDefault="00062C42" w:rsidP="0073238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246849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062C42" w:rsidRPr="007350F1" w:rsidTr="00C178A5">
        <w:tc>
          <w:tcPr>
            <w:tcW w:w="3686" w:type="dxa"/>
            <w:vAlign w:val="center"/>
          </w:tcPr>
          <w:p w:rsidR="00062C42" w:rsidRPr="00246849" w:rsidRDefault="00062C42" w:rsidP="00062C42">
            <w:pPr>
              <w:spacing w:before="60" w:after="60" w:line="276" w:lineRule="auto"/>
              <w:ind w:left="307"/>
              <w:rPr>
                <w:rFonts w:ascii="Times New Roman" w:hAnsi="Times New Roman" w:cs="Times New Roman"/>
                <w:sz w:val="20"/>
                <w:szCs w:val="20"/>
              </w:rPr>
            </w:pPr>
            <w:r w:rsidRPr="00246849">
              <w:rPr>
                <w:rFonts w:ascii="Times New Roman" w:hAnsi="Times New Roman" w:cs="Times New Roman"/>
                <w:sz w:val="20"/>
                <w:szCs w:val="20"/>
              </w:rPr>
              <w:t>Platelet</w:t>
            </w:r>
          </w:p>
        </w:tc>
        <w:tc>
          <w:tcPr>
            <w:tcW w:w="1276" w:type="dxa"/>
            <w:vAlign w:val="center"/>
          </w:tcPr>
          <w:p w:rsidR="00062C42" w:rsidRPr="00246849" w:rsidRDefault="00062C42" w:rsidP="0073238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6849">
              <w:rPr>
                <w:rFonts w:ascii="Times New Roman" w:hAnsi="Times New Roman" w:cs="Times New Roman"/>
                <w:sz w:val="20"/>
                <w:szCs w:val="20"/>
              </w:rPr>
              <w:t>83 (12.8%)</w:t>
            </w:r>
          </w:p>
        </w:tc>
        <w:tc>
          <w:tcPr>
            <w:tcW w:w="1275" w:type="dxa"/>
            <w:vAlign w:val="center"/>
          </w:tcPr>
          <w:p w:rsidR="00062C42" w:rsidRPr="00246849" w:rsidRDefault="00062C42" w:rsidP="0073238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6849">
              <w:rPr>
                <w:rFonts w:ascii="Times New Roman" w:hAnsi="Times New Roman" w:cs="Times New Roman"/>
                <w:sz w:val="20"/>
                <w:szCs w:val="20"/>
              </w:rPr>
              <w:t>55 (15.9%)</w:t>
            </w:r>
          </w:p>
        </w:tc>
        <w:tc>
          <w:tcPr>
            <w:tcW w:w="1271" w:type="dxa"/>
            <w:vAlign w:val="center"/>
          </w:tcPr>
          <w:p w:rsidR="00062C42" w:rsidRPr="00246849" w:rsidRDefault="00062C42" w:rsidP="0073238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6849">
              <w:rPr>
                <w:rFonts w:ascii="Times New Roman" w:hAnsi="Times New Roman" w:cs="Times New Roman"/>
                <w:sz w:val="20"/>
                <w:szCs w:val="20"/>
              </w:rPr>
              <w:t>28 (9.3%)</w:t>
            </w:r>
          </w:p>
        </w:tc>
        <w:tc>
          <w:tcPr>
            <w:tcW w:w="856" w:type="dxa"/>
            <w:vAlign w:val="center"/>
          </w:tcPr>
          <w:p w:rsidR="00062C42" w:rsidRPr="00246849" w:rsidRDefault="00062C42" w:rsidP="0073238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246849">
              <w:rPr>
                <w:rFonts w:ascii="Times New Roman" w:hAnsi="Times New Roman" w:cs="Times New Roman"/>
                <w:sz w:val="20"/>
                <w:szCs w:val="20"/>
              </w:rPr>
              <w:t>6.110</w:t>
            </w:r>
          </w:p>
        </w:tc>
        <w:tc>
          <w:tcPr>
            <w:tcW w:w="845" w:type="dxa"/>
            <w:vAlign w:val="center"/>
          </w:tcPr>
          <w:p w:rsidR="00062C42" w:rsidRPr="00246849" w:rsidRDefault="00062C42" w:rsidP="0073238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246849">
              <w:rPr>
                <w:rFonts w:ascii="Times New Roman" w:hAnsi="Times New Roman" w:cs="Times New Roman"/>
                <w:sz w:val="20"/>
                <w:szCs w:val="20"/>
              </w:rPr>
              <w:t>0.013</w:t>
            </w:r>
          </w:p>
        </w:tc>
      </w:tr>
      <w:tr w:rsidR="00062C42" w:rsidRPr="007350F1" w:rsidTr="00C178A5">
        <w:tc>
          <w:tcPr>
            <w:tcW w:w="3686" w:type="dxa"/>
            <w:tcBorders>
              <w:bottom w:val="single" w:sz="18" w:space="0" w:color="auto"/>
            </w:tcBorders>
            <w:vAlign w:val="center"/>
          </w:tcPr>
          <w:p w:rsidR="00062C42" w:rsidRPr="00246849" w:rsidRDefault="00062C42" w:rsidP="00062C42">
            <w:pPr>
              <w:spacing w:before="60" w:after="60" w:line="276" w:lineRule="auto"/>
              <w:ind w:left="307"/>
              <w:rPr>
                <w:rFonts w:ascii="Times New Roman" w:hAnsi="Times New Roman" w:cs="Times New Roman"/>
                <w:sz w:val="20"/>
                <w:szCs w:val="20"/>
              </w:rPr>
            </w:pPr>
            <w:r w:rsidRPr="00246849">
              <w:rPr>
                <w:rFonts w:ascii="Times New Roman" w:hAnsi="Times New Roman" w:cs="Times New Roman"/>
                <w:sz w:val="20"/>
                <w:szCs w:val="20"/>
              </w:rPr>
              <w:t>Fresh frozen plasma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062C42" w:rsidRPr="00246849" w:rsidRDefault="00062C42" w:rsidP="0073238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6849">
              <w:rPr>
                <w:rFonts w:ascii="Times New Roman" w:hAnsi="Times New Roman" w:cs="Times New Roman"/>
                <w:sz w:val="20"/>
                <w:szCs w:val="20"/>
              </w:rPr>
              <w:t>148 (22.9%)</w:t>
            </w:r>
          </w:p>
        </w:tc>
        <w:tc>
          <w:tcPr>
            <w:tcW w:w="1275" w:type="dxa"/>
            <w:tcBorders>
              <w:bottom w:val="single" w:sz="18" w:space="0" w:color="auto"/>
            </w:tcBorders>
            <w:vAlign w:val="center"/>
          </w:tcPr>
          <w:p w:rsidR="00062C42" w:rsidRPr="00246849" w:rsidRDefault="00062C42" w:rsidP="0073238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6849">
              <w:rPr>
                <w:rFonts w:ascii="Times New Roman" w:hAnsi="Times New Roman" w:cs="Times New Roman"/>
                <w:sz w:val="20"/>
                <w:szCs w:val="20"/>
              </w:rPr>
              <w:t>92 (26.5%)</w:t>
            </w:r>
          </w:p>
        </w:tc>
        <w:tc>
          <w:tcPr>
            <w:tcW w:w="1271" w:type="dxa"/>
            <w:tcBorders>
              <w:bottom w:val="single" w:sz="18" w:space="0" w:color="auto"/>
            </w:tcBorders>
            <w:vAlign w:val="center"/>
          </w:tcPr>
          <w:p w:rsidR="00062C42" w:rsidRPr="00246849" w:rsidRDefault="00062C42" w:rsidP="0073238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6849">
              <w:rPr>
                <w:rFonts w:ascii="Times New Roman" w:hAnsi="Times New Roman" w:cs="Times New Roman"/>
                <w:sz w:val="20"/>
                <w:szCs w:val="20"/>
              </w:rPr>
              <w:t>56 (18.7%)</w:t>
            </w:r>
          </w:p>
        </w:tc>
        <w:tc>
          <w:tcPr>
            <w:tcW w:w="856" w:type="dxa"/>
            <w:tcBorders>
              <w:bottom w:val="single" w:sz="18" w:space="0" w:color="auto"/>
            </w:tcBorders>
            <w:vAlign w:val="center"/>
          </w:tcPr>
          <w:p w:rsidR="00062C42" w:rsidRPr="00246849" w:rsidRDefault="00062C42" w:rsidP="0073238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246849">
              <w:rPr>
                <w:rFonts w:ascii="Times New Roman" w:hAnsi="Times New Roman" w:cs="Times New Roman"/>
                <w:sz w:val="20"/>
                <w:szCs w:val="20"/>
              </w:rPr>
              <w:t>5.615</w:t>
            </w:r>
          </w:p>
        </w:tc>
        <w:tc>
          <w:tcPr>
            <w:tcW w:w="845" w:type="dxa"/>
            <w:tcBorders>
              <w:bottom w:val="single" w:sz="18" w:space="0" w:color="auto"/>
            </w:tcBorders>
            <w:vAlign w:val="center"/>
          </w:tcPr>
          <w:p w:rsidR="00062C42" w:rsidRPr="00246849" w:rsidRDefault="00062C42" w:rsidP="0073238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246849">
              <w:rPr>
                <w:rFonts w:ascii="Times New Roman" w:hAnsi="Times New Roman" w:cs="Times New Roman"/>
                <w:sz w:val="20"/>
                <w:szCs w:val="20"/>
              </w:rPr>
              <w:t>0.018</w:t>
            </w:r>
          </w:p>
        </w:tc>
      </w:tr>
      <w:tr w:rsidR="00062C42" w:rsidRPr="007350F1" w:rsidTr="00C178A5"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62C42" w:rsidRPr="00246849" w:rsidRDefault="00062C42" w:rsidP="00246849">
            <w:pPr>
              <w:spacing w:before="60" w:after="6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468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RRT</w:t>
            </w:r>
            <w:r w:rsidR="00246849" w:rsidRPr="002468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requirement, n (%)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62C42" w:rsidRPr="00246849" w:rsidRDefault="00246849" w:rsidP="0073238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6849">
              <w:rPr>
                <w:rFonts w:ascii="Times New Roman" w:hAnsi="Times New Roman" w:cs="Times New Roman"/>
                <w:sz w:val="20"/>
                <w:szCs w:val="20"/>
              </w:rPr>
              <w:t>165 (25.5%)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62C42" w:rsidRPr="00246849" w:rsidRDefault="00246849" w:rsidP="0073238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6849">
              <w:rPr>
                <w:rFonts w:ascii="Times New Roman" w:hAnsi="Times New Roman" w:cs="Times New Roman"/>
                <w:sz w:val="20"/>
                <w:szCs w:val="20"/>
              </w:rPr>
              <w:t>102 (29.4%)</w:t>
            </w:r>
          </w:p>
        </w:tc>
        <w:tc>
          <w:tcPr>
            <w:tcW w:w="127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62C42" w:rsidRPr="00246849" w:rsidRDefault="00246849" w:rsidP="0073238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6849">
              <w:rPr>
                <w:rFonts w:ascii="Times New Roman" w:hAnsi="Times New Roman" w:cs="Times New Roman"/>
                <w:sz w:val="20"/>
                <w:szCs w:val="20"/>
              </w:rPr>
              <w:t>63 (21.0%)</w:t>
            </w:r>
          </w:p>
        </w:tc>
        <w:tc>
          <w:tcPr>
            <w:tcW w:w="85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62C42" w:rsidRPr="00246849" w:rsidRDefault="00246849" w:rsidP="0073238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6849">
              <w:rPr>
                <w:rFonts w:ascii="Times New Roman" w:hAnsi="Times New Roman" w:cs="Times New Roman"/>
                <w:sz w:val="20"/>
                <w:szCs w:val="20"/>
              </w:rPr>
              <w:t>5.968</w:t>
            </w:r>
          </w:p>
        </w:tc>
        <w:tc>
          <w:tcPr>
            <w:tcW w:w="84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62C42" w:rsidRPr="00246849" w:rsidRDefault="00246849" w:rsidP="0073238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6849">
              <w:rPr>
                <w:rFonts w:ascii="Times New Roman" w:hAnsi="Times New Roman" w:cs="Times New Roman"/>
                <w:sz w:val="20"/>
                <w:szCs w:val="20"/>
              </w:rPr>
              <w:t>0.015</w:t>
            </w:r>
          </w:p>
        </w:tc>
      </w:tr>
      <w:tr w:rsidR="00062C42" w:rsidRPr="007350F1" w:rsidTr="00C178A5"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62C42" w:rsidRPr="00ED1607" w:rsidRDefault="00246849" w:rsidP="00246849">
            <w:pPr>
              <w:spacing w:before="60" w:after="6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D16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Vasopressor therapy, n (%)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62C42" w:rsidRPr="00246849" w:rsidRDefault="00246849" w:rsidP="0073238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6849">
              <w:rPr>
                <w:rFonts w:ascii="Times New Roman" w:hAnsi="Times New Roman" w:cs="Times New Roman"/>
                <w:sz w:val="20"/>
                <w:szCs w:val="20"/>
              </w:rPr>
              <w:t>526 (81.3%)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62C42" w:rsidRPr="00246849" w:rsidRDefault="00246849" w:rsidP="0073238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6849">
              <w:rPr>
                <w:rFonts w:ascii="Times New Roman" w:hAnsi="Times New Roman" w:cs="Times New Roman"/>
                <w:sz w:val="20"/>
                <w:szCs w:val="20"/>
              </w:rPr>
              <w:t>312 (89.9%)</w:t>
            </w:r>
          </w:p>
        </w:tc>
        <w:tc>
          <w:tcPr>
            <w:tcW w:w="127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62C42" w:rsidRPr="00246849" w:rsidRDefault="00246849" w:rsidP="0073238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6849">
              <w:rPr>
                <w:rFonts w:ascii="Times New Roman" w:hAnsi="Times New Roman" w:cs="Times New Roman"/>
                <w:sz w:val="20"/>
                <w:szCs w:val="20"/>
              </w:rPr>
              <w:t>214 (71.3%)</w:t>
            </w:r>
          </w:p>
        </w:tc>
        <w:tc>
          <w:tcPr>
            <w:tcW w:w="85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62C42" w:rsidRPr="00246849" w:rsidRDefault="00246849" w:rsidP="0073238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6849">
              <w:rPr>
                <w:rFonts w:ascii="Times New Roman" w:hAnsi="Times New Roman" w:cs="Times New Roman"/>
                <w:sz w:val="20"/>
                <w:szCs w:val="20"/>
              </w:rPr>
              <w:t>36.533</w:t>
            </w:r>
          </w:p>
        </w:tc>
        <w:tc>
          <w:tcPr>
            <w:tcW w:w="84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62C42" w:rsidRPr="00246849" w:rsidRDefault="00246849" w:rsidP="0073238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6849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ED1607" w:rsidRPr="007350F1" w:rsidTr="00627F02">
        <w:tc>
          <w:tcPr>
            <w:tcW w:w="9209" w:type="dxa"/>
            <w:gridSpan w:val="6"/>
            <w:tcBorders>
              <w:top w:val="single" w:sz="18" w:space="0" w:color="auto"/>
            </w:tcBorders>
            <w:vAlign w:val="center"/>
          </w:tcPr>
          <w:p w:rsidR="00ED1607" w:rsidRPr="00062C42" w:rsidRDefault="00ED1607" w:rsidP="00ED1607">
            <w:pPr>
              <w:spacing w:before="60" w:after="6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16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Nutritional support, n (%)</w:t>
            </w:r>
          </w:p>
        </w:tc>
      </w:tr>
      <w:tr w:rsidR="00E40017" w:rsidRPr="007350F1" w:rsidTr="00C178A5">
        <w:tc>
          <w:tcPr>
            <w:tcW w:w="3686" w:type="dxa"/>
            <w:vAlign w:val="center"/>
          </w:tcPr>
          <w:p w:rsidR="00E40017" w:rsidRPr="00062C42" w:rsidRDefault="00E40017" w:rsidP="00062C42">
            <w:pPr>
              <w:spacing w:before="60" w:after="60" w:line="276" w:lineRule="auto"/>
              <w:ind w:left="30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 nutrition support</w:t>
            </w:r>
          </w:p>
        </w:tc>
        <w:tc>
          <w:tcPr>
            <w:tcW w:w="1276" w:type="dxa"/>
            <w:vAlign w:val="center"/>
          </w:tcPr>
          <w:p w:rsidR="00E40017" w:rsidRPr="00732387" w:rsidRDefault="00E40017" w:rsidP="0073238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2387">
              <w:rPr>
                <w:rFonts w:ascii="Times New Roman" w:hAnsi="Times New Roman" w:cs="Times New Roman"/>
                <w:sz w:val="20"/>
                <w:szCs w:val="20"/>
              </w:rPr>
              <w:t>17 (2.6%)</w:t>
            </w:r>
          </w:p>
        </w:tc>
        <w:tc>
          <w:tcPr>
            <w:tcW w:w="1275" w:type="dxa"/>
            <w:vAlign w:val="center"/>
          </w:tcPr>
          <w:p w:rsidR="00E40017" w:rsidRPr="00732387" w:rsidRDefault="00E40017" w:rsidP="0073238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2387">
              <w:rPr>
                <w:rFonts w:ascii="Times New Roman" w:hAnsi="Times New Roman" w:cs="Times New Roman"/>
                <w:sz w:val="20"/>
                <w:szCs w:val="20"/>
              </w:rPr>
              <w:t>6 (1.7%)</w:t>
            </w:r>
          </w:p>
        </w:tc>
        <w:tc>
          <w:tcPr>
            <w:tcW w:w="1271" w:type="dxa"/>
            <w:vAlign w:val="center"/>
          </w:tcPr>
          <w:p w:rsidR="00E40017" w:rsidRPr="00732387" w:rsidRDefault="00E40017" w:rsidP="0073238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2387">
              <w:rPr>
                <w:rFonts w:ascii="Times New Roman" w:hAnsi="Times New Roman" w:cs="Times New Roman"/>
                <w:sz w:val="20"/>
                <w:szCs w:val="20"/>
              </w:rPr>
              <w:t>11 (3.7%)</w:t>
            </w:r>
          </w:p>
        </w:tc>
        <w:tc>
          <w:tcPr>
            <w:tcW w:w="856" w:type="dxa"/>
            <w:vMerge w:val="restart"/>
            <w:vAlign w:val="center"/>
          </w:tcPr>
          <w:p w:rsidR="00E40017" w:rsidRPr="00062C42" w:rsidRDefault="00732387" w:rsidP="0073238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2387">
              <w:rPr>
                <w:rFonts w:ascii="Times New Roman" w:hAnsi="Times New Roman" w:cs="Times New Roman"/>
                <w:sz w:val="20"/>
                <w:szCs w:val="20"/>
              </w:rPr>
              <w:t>47.785</w:t>
            </w:r>
          </w:p>
        </w:tc>
        <w:tc>
          <w:tcPr>
            <w:tcW w:w="845" w:type="dxa"/>
            <w:vMerge w:val="restart"/>
            <w:vAlign w:val="center"/>
          </w:tcPr>
          <w:p w:rsidR="00E40017" w:rsidRPr="00062C42" w:rsidRDefault="00732387" w:rsidP="0073238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2387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E40017" w:rsidRPr="007350F1" w:rsidTr="00C178A5">
        <w:tc>
          <w:tcPr>
            <w:tcW w:w="3686" w:type="dxa"/>
            <w:vAlign w:val="center"/>
          </w:tcPr>
          <w:p w:rsidR="00E40017" w:rsidRPr="00062C42" w:rsidRDefault="00E40017" w:rsidP="00062C42">
            <w:pPr>
              <w:spacing w:before="60" w:after="60" w:line="276" w:lineRule="auto"/>
              <w:ind w:left="30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ONS</w:t>
            </w:r>
          </w:p>
        </w:tc>
        <w:tc>
          <w:tcPr>
            <w:tcW w:w="1276" w:type="dxa"/>
            <w:vAlign w:val="center"/>
          </w:tcPr>
          <w:p w:rsidR="00E40017" w:rsidRPr="00732387" w:rsidRDefault="00E40017" w:rsidP="0073238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2387">
              <w:rPr>
                <w:rFonts w:ascii="Times New Roman" w:hAnsi="Times New Roman" w:cs="Times New Roman"/>
                <w:sz w:val="20"/>
                <w:szCs w:val="20"/>
              </w:rPr>
              <w:t>54 (8.3%)</w:t>
            </w:r>
          </w:p>
        </w:tc>
        <w:tc>
          <w:tcPr>
            <w:tcW w:w="1275" w:type="dxa"/>
            <w:vAlign w:val="center"/>
          </w:tcPr>
          <w:p w:rsidR="00E40017" w:rsidRPr="00732387" w:rsidRDefault="00E40017" w:rsidP="0073238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2387">
              <w:rPr>
                <w:rFonts w:ascii="Times New Roman" w:hAnsi="Times New Roman" w:cs="Times New Roman"/>
                <w:sz w:val="20"/>
                <w:szCs w:val="20"/>
              </w:rPr>
              <w:t>17 (4.9%)</w:t>
            </w:r>
          </w:p>
        </w:tc>
        <w:tc>
          <w:tcPr>
            <w:tcW w:w="1271" w:type="dxa"/>
            <w:vAlign w:val="center"/>
          </w:tcPr>
          <w:p w:rsidR="00E40017" w:rsidRPr="00732387" w:rsidRDefault="00E40017" w:rsidP="0073238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2387">
              <w:rPr>
                <w:rFonts w:ascii="Times New Roman" w:hAnsi="Times New Roman" w:cs="Times New Roman"/>
                <w:sz w:val="20"/>
                <w:szCs w:val="20"/>
              </w:rPr>
              <w:t>37 (12.3%)</w:t>
            </w:r>
          </w:p>
        </w:tc>
        <w:tc>
          <w:tcPr>
            <w:tcW w:w="856" w:type="dxa"/>
            <w:vMerge/>
            <w:vAlign w:val="center"/>
          </w:tcPr>
          <w:p w:rsidR="00E40017" w:rsidRPr="00062C42" w:rsidRDefault="00E40017" w:rsidP="00062C42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dxa"/>
            <w:vMerge/>
          </w:tcPr>
          <w:p w:rsidR="00E40017" w:rsidRPr="00062C42" w:rsidRDefault="00E40017" w:rsidP="00062C42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0017" w:rsidRPr="007350F1" w:rsidTr="00C178A5">
        <w:tc>
          <w:tcPr>
            <w:tcW w:w="3686" w:type="dxa"/>
            <w:vAlign w:val="center"/>
          </w:tcPr>
          <w:p w:rsidR="00E40017" w:rsidRPr="00062C42" w:rsidRDefault="00E40017" w:rsidP="00062C42">
            <w:pPr>
              <w:spacing w:before="60" w:after="60" w:line="276" w:lineRule="auto"/>
              <w:ind w:left="30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</w:t>
            </w:r>
          </w:p>
        </w:tc>
        <w:tc>
          <w:tcPr>
            <w:tcW w:w="1276" w:type="dxa"/>
            <w:vAlign w:val="center"/>
          </w:tcPr>
          <w:p w:rsidR="00E40017" w:rsidRPr="00732387" w:rsidRDefault="00E40017" w:rsidP="0073238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2387">
              <w:rPr>
                <w:rFonts w:ascii="Times New Roman" w:hAnsi="Times New Roman" w:cs="Times New Roman"/>
                <w:sz w:val="20"/>
                <w:szCs w:val="20"/>
              </w:rPr>
              <w:t>406 (62.8%)</w:t>
            </w:r>
          </w:p>
        </w:tc>
        <w:tc>
          <w:tcPr>
            <w:tcW w:w="1275" w:type="dxa"/>
            <w:vAlign w:val="center"/>
          </w:tcPr>
          <w:p w:rsidR="00E40017" w:rsidRPr="00732387" w:rsidRDefault="00E40017" w:rsidP="0073238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2387">
              <w:rPr>
                <w:rFonts w:ascii="Times New Roman" w:hAnsi="Times New Roman" w:cs="Times New Roman"/>
                <w:sz w:val="20"/>
                <w:szCs w:val="20"/>
              </w:rPr>
              <w:t>200 (57.6%)</w:t>
            </w:r>
          </w:p>
        </w:tc>
        <w:tc>
          <w:tcPr>
            <w:tcW w:w="1271" w:type="dxa"/>
            <w:vAlign w:val="center"/>
          </w:tcPr>
          <w:p w:rsidR="00E40017" w:rsidRPr="00732387" w:rsidRDefault="00E40017" w:rsidP="0073238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2387">
              <w:rPr>
                <w:rFonts w:ascii="Times New Roman" w:hAnsi="Times New Roman" w:cs="Times New Roman"/>
                <w:sz w:val="20"/>
                <w:szCs w:val="20"/>
              </w:rPr>
              <w:t>206 (68.7%)</w:t>
            </w:r>
          </w:p>
        </w:tc>
        <w:tc>
          <w:tcPr>
            <w:tcW w:w="856" w:type="dxa"/>
            <w:vMerge/>
            <w:vAlign w:val="center"/>
          </w:tcPr>
          <w:p w:rsidR="00E40017" w:rsidRPr="00062C42" w:rsidRDefault="00E40017" w:rsidP="00062C42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dxa"/>
            <w:vMerge/>
          </w:tcPr>
          <w:p w:rsidR="00E40017" w:rsidRPr="00062C42" w:rsidRDefault="00E40017" w:rsidP="00062C42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0017" w:rsidRPr="007350F1" w:rsidTr="00C178A5">
        <w:tc>
          <w:tcPr>
            <w:tcW w:w="3686" w:type="dxa"/>
            <w:vAlign w:val="center"/>
          </w:tcPr>
          <w:p w:rsidR="00E40017" w:rsidRPr="00062C42" w:rsidRDefault="00E40017" w:rsidP="00062C42">
            <w:pPr>
              <w:spacing w:before="60" w:after="60" w:line="276" w:lineRule="auto"/>
              <w:ind w:left="30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TPN</w:t>
            </w:r>
          </w:p>
        </w:tc>
        <w:tc>
          <w:tcPr>
            <w:tcW w:w="1276" w:type="dxa"/>
            <w:vAlign w:val="center"/>
          </w:tcPr>
          <w:p w:rsidR="00E40017" w:rsidRPr="00732387" w:rsidRDefault="00E40017" w:rsidP="0073238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2387">
              <w:rPr>
                <w:rFonts w:ascii="Times New Roman" w:hAnsi="Times New Roman" w:cs="Times New Roman"/>
                <w:sz w:val="20"/>
                <w:szCs w:val="20"/>
              </w:rPr>
              <w:t>32 (4.9%)</w:t>
            </w:r>
          </w:p>
        </w:tc>
        <w:tc>
          <w:tcPr>
            <w:tcW w:w="1275" w:type="dxa"/>
            <w:vAlign w:val="center"/>
          </w:tcPr>
          <w:p w:rsidR="00E40017" w:rsidRPr="00732387" w:rsidRDefault="00E40017" w:rsidP="0073238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2387">
              <w:rPr>
                <w:rFonts w:ascii="Times New Roman" w:hAnsi="Times New Roman" w:cs="Times New Roman"/>
                <w:sz w:val="20"/>
                <w:szCs w:val="20"/>
              </w:rPr>
              <w:t>17 (4.9%)</w:t>
            </w:r>
          </w:p>
        </w:tc>
        <w:tc>
          <w:tcPr>
            <w:tcW w:w="1271" w:type="dxa"/>
            <w:vAlign w:val="center"/>
          </w:tcPr>
          <w:p w:rsidR="00E40017" w:rsidRPr="00732387" w:rsidRDefault="00E40017" w:rsidP="0073238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2387">
              <w:rPr>
                <w:rFonts w:ascii="Times New Roman" w:hAnsi="Times New Roman" w:cs="Times New Roman"/>
                <w:sz w:val="20"/>
                <w:szCs w:val="20"/>
              </w:rPr>
              <w:t>15 (5.0%)</w:t>
            </w:r>
          </w:p>
        </w:tc>
        <w:tc>
          <w:tcPr>
            <w:tcW w:w="856" w:type="dxa"/>
            <w:vMerge/>
            <w:vAlign w:val="center"/>
          </w:tcPr>
          <w:p w:rsidR="00E40017" w:rsidRPr="00062C42" w:rsidRDefault="00E40017" w:rsidP="00062C42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dxa"/>
            <w:vMerge/>
          </w:tcPr>
          <w:p w:rsidR="00E40017" w:rsidRPr="00062C42" w:rsidRDefault="00E40017" w:rsidP="00062C42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0017" w:rsidRPr="007350F1" w:rsidTr="00C178A5">
        <w:tc>
          <w:tcPr>
            <w:tcW w:w="3686" w:type="dxa"/>
            <w:tcBorders>
              <w:bottom w:val="single" w:sz="18" w:space="0" w:color="auto"/>
            </w:tcBorders>
            <w:vAlign w:val="center"/>
          </w:tcPr>
          <w:p w:rsidR="00E40017" w:rsidRPr="00062C42" w:rsidRDefault="00E40017" w:rsidP="00062C42">
            <w:pPr>
              <w:spacing w:before="60" w:after="60" w:line="276" w:lineRule="auto"/>
              <w:ind w:left="30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  + TPN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E40017" w:rsidRPr="00732387" w:rsidRDefault="00E40017" w:rsidP="0073238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2387">
              <w:rPr>
                <w:rFonts w:ascii="Times New Roman" w:hAnsi="Times New Roman" w:cs="Times New Roman"/>
                <w:sz w:val="20"/>
                <w:szCs w:val="20"/>
              </w:rPr>
              <w:t>138 (21.3%)</w:t>
            </w:r>
          </w:p>
        </w:tc>
        <w:tc>
          <w:tcPr>
            <w:tcW w:w="1275" w:type="dxa"/>
            <w:tcBorders>
              <w:bottom w:val="single" w:sz="18" w:space="0" w:color="auto"/>
            </w:tcBorders>
            <w:vAlign w:val="center"/>
          </w:tcPr>
          <w:p w:rsidR="00E40017" w:rsidRPr="00732387" w:rsidRDefault="00E40017" w:rsidP="0073238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2387">
              <w:rPr>
                <w:rFonts w:ascii="Times New Roman" w:hAnsi="Times New Roman" w:cs="Times New Roman"/>
                <w:sz w:val="20"/>
                <w:szCs w:val="20"/>
              </w:rPr>
              <w:t>107 (30.8%)</w:t>
            </w:r>
          </w:p>
        </w:tc>
        <w:tc>
          <w:tcPr>
            <w:tcW w:w="1271" w:type="dxa"/>
            <w:tcBorders>
              <w:bottom w:val="single" w:sz="18" w:space="0" w:color="auto"/>
            </w:tcBorders>
            <w:vAlign w:val="center"/>
          </w:tcPr>
          <w:p w:rsidR="00E40017" w:rsidRPr="00732387" w:rsidRDefault="00E40017" w:rsidP="0073238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2387">
              <w:rPr>
                <w:rFonts w:ascii="Times New Roman" w:hAnsi="Times New Roman" w:cs="Times New Roman"/>
                <w:sz w:val="20"/>
                <w:szCs w:val="20"/>
              </w:rPr>
              <w:t>31 (10.3%)</w:t>
            </w:r>
          </w:p>
        </w:tc>
        <w:tc>
          <w:tcPr>
            <w:tcW w:w="856" w:type="dxa"/>
            <w:vMerge/>
            <w:tcBorders>
              <w:bottom w:val="single" w:sz="18" w:space="0" w:color="auto"/>
            </w:tcBorders>
            <w:vAlign w:val="center"/>
          </w:tcPr>
          <w:p w:rsidR="00E40017" w:rsidRPr="00062C42" w:rsidRDefault="00E40017" w:rsidP="00062C42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dxa"/>
            <w:vMerge/>
            <w:tcBorders>
              <w:bottom w:val="single" w:sz="18" w:space="0" w:color="auto"/>
            </w:tcBorders>
          </w:tcPr>
          <w:p w:rsidR="00E40017" w:rsidRPr="00062C42" w:rsidRDefault="00E40017" w:rsidP="00062C42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1607" w:rsidRPr="007350F1" w:rsidTr="003D72C9">
        <w:trPr>
          <w:trHeight w:val="160"/>
        </w:trPr>
        <w:tc>
          <w:tcPr>
            <w:tcW w:w="9209" w:type="dxa"/>
            <w:gridSpan w:val="6"/>
            <w:tcBorders>
              <w:top w:val="single" w:sz="18" w:space="0" w:color="auto"/>
              <w:bottom w:val="single" w:sz="24" w:space="0" w:color="auto"/>
            </w:tcBorders>
            <w:vAlign w:val="center"/>
          </w:tcPr>
          <w:p w:rsidR="00ED1607" w:rsidRDefault="00ED1607">
            <w:pPr>
              <w:spacing w:before="60" w:after="6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34C65">
              <w:rPr>
                <w:rFonts w:ascii="Times New Roman" w:hAnsi="Times New Roman" w:cs="Times New Roman"/>
                <w:sz w:val="20"/>
                <w:szCs w:val="20"/>
              </w:rPr>
              <w:t xml:space="preserve">ONS: Oral Nutrition Support, EN: Enteral Nutrition, TPN: Total Parenteral Nutrition, </w:t>
            </w:r>
            <w:r w:rsidR="00CE6B00" w:rsidRPr="00CE6B00">
              <w:rPr>
                <w:rFonts w:ascii="Times New Roman" w:hAnsi="Times New Roman" w:cs="Times New Roman"/>
                <w:sz w:val="20"/>
                <w:szCs w:val="20"/>
              </w:rPr>
              <w:t>RRT: renal replacement therapy</w:t>
            </w:r>
          </w:p>
          <w:p w:rsidR="00C178A5" w:rsidRDefault="00C178A5">
            <w:pPr>
              <w:spacing w:before="60" w:after="6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Low flow O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="00417DB1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 xml:space="preserve"> </w:t>
            </w:r>
            <w:r w:rsidR="00417DB1">
              <w:rPr>
                <w:rFonts w:ascii="Times New Roman" w:hAnsi="Times New Roman" w:cs="Times New Roman"/>
                <w:sz w:val="20"/>
                <w:szCs w:val="20"/>
              </w:rPr>
              <w:t>therapy</w:t>
            </w:r>
            <w:r w:rsidR="00243B3E">
              <w:rPr>
                <w:rFonts w:ascii="Times New Roman" w:hAnsi="Times New Roman" w:cs="Times New Roman"/>
                <w:sz w:val="20"/>
                <w:szCs w:val="20"/>
              </w:rPr>
              <w:t xml:space="preserve"> delivery systems</w:t>
            </w:r>
            <w:r w:rsidR="00417D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43B3E">
              <w:rPr>
                <w:rFonts w:ascii="Times New Roman" w:hAnsi="Times New Roman" w:cs="Times New Roman"/>
                <w:sz w:val="20"/>
                <w:szCs w:val="20"/>
              </w:rPr>
              <w:t>include nasal cannula, simple face mask and non-rebreather mask</w:t>
            </w:r>
          </w:p>
          <w:p w:rsidR="00417DB1" w:rsidRPr="00417DB1" w:rsidRDefault="00417DB1">
            <w:pPr>
              <w:spacing w:before="60" w:after="6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Non-invasive respiratory support includes noninvasive mechanical ventilation (c</w:t>
            </w:r>
            <w:r w:rsidRPr="00417DB1">
              <w:rPr>
                <w:rFonts w:ascii="Times New Roman" w:hAnsi="Times New Roman" w:cs="Times New Roman"/>
                <w:sz w:val="20"/>
                <w:szCs w:val="20"/>
              </w:rPr>
              <w:t xml:space="preserve">ontinuous positive airway pressure and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417DB1">
              <w:rPr>
                <w:rFonts w:ascii="Times New Roman" w:hAnsi="Times New Roman" w:cs="Times New Roman"/>
                <w:sz w:val="20"/>
                <w:szCs w:val="20"/>
              </w:rPr>
              <w:t>ilevel positive airway pressure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 and </w:t>
            </w:r>
            <w:r w:rsidRPr="00417DB1">
              <w:rPr>
                <w:rFonts w:ascii="Times New Roman" w:hAnsi="Times New Roman" w:cs="Times New Roman"/>
                <w:sz w:val="20"/>
                <w:szCs w:val="20"/>
              </w:rPr>
              <w:t xml:space="preserve">high flow nasal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7DB1">
              <w:rPr>
                <w:rFonts w:ascii="Times New Roman" w:hAnsi="Times New Roman" w:cs="Times New Roman"/>
                <w:sz w:val="20"/>
                <w:szCs w:val="20"/>
              </w:rPr>
              <w:t>therapy</w:t>
            </w:r>
          </w:p>
          <w:p w:rsidR="00CE6B00" w:rsidRPr="00D34C65" w:rsidRDefault="00CE6B00">
            <w:pPr>
              <w:spacing w:before="60" w:after="6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6B00">
              <w:rPr>
                <w:rFonts w:ascii="Times New Roman" w:hAnsi="Times New Roman" w:cs="Times New Roman"/>
                <w:sz w:val="20"/>
                <w:szCs w:val="20"/>
              </w:rPr>
              <w:t>Values are n (%), column percentages</w:t>
            </w:r>
          </w:p>
          <w:p w:rsidR="00714710" w:rsidRPr="00D34C65" w:rsidRDefault="00714710" w:rsidP="00714710">
            <w:pPr>
              <w:spacing w:before="60" w:after="6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34C65">
              <w:rPr>
                <w:rFonts w:ascii="Times New Roman" w:hAnsi="Times New Roman" w:cs="Times New Roman"/>
                <w:sz w:val="20"/>
                <w:szCs w:val="20"/>
              </w:rPr>
              <w:t>* p values were calculated using Pearson’s chi-square test</w:t>
            </w:r>
          </w:p>
          <w:p w:rsidR="0018116F" w:rsidRDefault="0018116F">
            <w:pPr>
              <w:spacing w:before="60" w:after="6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116F">
              <w:rPr>
                <w:rFonts w:ascii="Times New Roman" w:hAnsi="Times New Roman" w:cs="Times New Roman"/>
                <w:sz w:val="20"/>
                <w:szCs w:val="20"/>
              </w:rPr>
              <w:t>For nutritional support, χ² and p refer to the overall comparison across categories (df=4); no cells had expected count &lt;5 (minimum expected count 7.88)</w:t>
            </w:r>
          </w:p>
          <w:p w:rsidR="00714710" w:rsidRPr="00DF732F" w:rsidRDefault="00714710">
            <w:pPr>
              <w:spacing w:before="60" w:after="60"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34C65">
              <w:rPr>
                <w:rFonts w:ascii="Times New Roman" w:hAnsi="Times New Roman" w:cs="Times New Roman"/>
                <w:sz w:val="20"/>
                <w:szCs w:val="20"/>
              </w:rPr>
              <w:t>Statistical significance was defined as p&lt;0.05</w:t>
            </w:r>
          </w:p>
        </w:tc>
      </w:tr>
    </w:tbl>
    <w:p w:rsidR="00A62799" w:rsidRDefault="00A62799" w:rsidP="00213F4A">
      <w:pPr>
        <w:spacing w:line="360" w:lineRule="auto"/>
      </w:pPr>
    </w:p>
    <w:sectPr w:rsidR="00A62799" w:rsidSect="006942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56A"/>
    <w:rsid w:val="00017FA2"/>
    <w:rsid w:val="00020473"/>
    <w:rsid w:val="00021D16"/>
    <w:rsid w:val="00060A52"/>
    <w:rsid w:val="00062C42"/>
    <w:rsid w:val="00066FCD"/>
    <w:rsid w:val="000909BC"/>
    <w:rsid w:val="001046F2"/>
    <w:rsid w:val="00107516"/>
    <w:rsid w:val="0015021A"/>
    <w:rsid w:val="0018116F"/>
    <w:rsid w:val="001A521F"/>
    <w:rsid w:val="00213F4A"/>
    <w:rsid w:val="00215DF3"/>
    <w:rsid w:val="00243B3E"/>
    <w:rsid w:val="00246849"/>
    <w:rsid w:val="00260C15"/>
    <w:rsid w:val="00276C5B"/>
    <w:rsid w:val="002C116E"/>
    <w:rsid w:val="002C246D"/>
    <w:rsid w:val="00342C0B"/>
    <w:rsid w:val="003463AB"/>
    <w:rsid w:val="003C4DAD"/>
    <w:rsid w:val="003D556A"/>
    <w:rsid w:val="003D72C9"/>
    <w:rsid w:val="00417DB1"/>
    <w:rsid w:val="00444174"/>
    <w:rsid w:val="00460F23"/>
    <w:rsid w:val="00486912"/>
    <w:rsid w:val="00487F95"/>
    <w:rsid w:val="004C15CD"/>
    <w:rsid w:val="004D221D"/>
    <w:rsid w:val="004D6976"/>
    <w:rsid w:val="004F042B"/>
    <w:rsid w:val="004F0FCF"/>
    <w:rsid w:val="00561BEB"/>
    <w:rsid w:val="005739B5"/>
    <w:rsid w:val="005E0A01"/>
    <w:rsid w:val="005E6F57"/>
    <w:rsid w:val="00611D84"/>
    <w:rsid w:val="00616288"/>
    <w:rsid w:val="006275C8"/>
    <w:rsid w:val="00627F02"/>
    <w:rsid w:val="006472F9"/>
    <w:rsid w:val="006535E3"/>
    <w:rsid w:val="00660A4F"/>
    <w:rsid w:val="00686EA9"/>
    <w:rsid w:val="00694272"/>
    <w:rsid w:val="006C20DA"/>
    <w:rsid w:val="006C72C9"/>
    <w:rsid w:val="006E6572"/>
    <w:rsid w:val="00703EFC"/>
    <w:rsid w:val="00712D95"/>
    <w:rsid w:val="00714710"/>
    <w:rsid w:val="00732387"/>
    <w:rsid w:val="00747981"/>
    <w:rsid w:val="00757CAA"/>
    <w:rsid w:val="00761964"/>
    <w:rsid w:val="00774A14"/>
    <w:rsid w:val="0079373F"/>
    <w:rsid w:val="008001BA"/>
    <w:rsid w:val="00813612"/>
    <w:rsid w:val="008410FD"/>
    <w:rsid w:val="008873B3"/>
    <w:rsid w:val="008A7025"/>
    <w:rsid w:val="008F4900"/>
    <w:rsid w:val="00907BB7"/>
    <w:rsid w:val="00913616"/>
    <w:rsid w:val="009561A4"/>
    <w:rsid w:val="0096699A"/>
    <w:rsid w:val="00970E8F"/>
    <w:rsid w:val="00972A29"/>
    <w:rsid w:val="00984C87"/>
    <w:rsid w:val="009A6E4F"/>
    <w:rsid w:val="009B238D"/>
    <w:rsid w:val="009B5F8D"/>
    <w:rsid w:val="009C237B"/>
    <w:rsid w:val="00A01643"/>
    <w:rsid w:val="00A22C5E"/>
    <w:rsid w:val="00A27397"/>
    <w:rsid w:val="00A62799"/>
    <w:rsid w:val="00A90A99"/>
    <w:rsid w:val="00A95C0A"/>
    <w:rsid w:val="00A96EF7"/>
    <w:rsid w:val="00AE00B0"/>
    <w:rsid w:val="00AE28CB"/>
    <w:rsid w:val="00AE2D46"/>
    <w:rsid w:val="00AE4708"/>
    <w:rsid w:val="00B1632B"/>
    <w:rsid w:val="00B33552"/>
    <w:rsid w:val="00B61E92"/>
    <w:rsid w:val="00B773EF"/>
    <w:rsid w:val="00B858DD"/>
    <w:rsid w:val="00B96E9B"/>
    <w:rsid w:val="00BA2BA7"/>
    <w:rsid w:val="00BB0F32"/>
    <w:rsid w:val="00C01AF2"/>
    <w:rsid w:val="00C01C08"/>
    <w:rsid w:val="00C178A5"/>
    <w:rsid w:val="00C27785"/>
    <w:rsid w:val="00C31846"/>
    <w:rsid w:val="00C60122"/>
    <w:rsid w:val="00C83366"/>
    <w:rsid w:val="00C8437D"/>
    <w:rsid w:val="00CA1616"/>
    <w:rsid w:val="00CD15CA"/>
    <w:rsid w:val="00CD22B6"/>
    <w:rsid w:val="00CE6B00"/>
    <w:rsid w:val="00D11F67"/>
    <w:rsid w:val="00D20792"/>
    <w:rsid w:val="00D34C65"/>
    <w:rsid w:val="00D51953"/>
    <w:rsid w:val="00D70417"/>
    <w:rsid w:val="00D73F33"/>
    <w:rsid w:val="00D7498A"/>
    <w:rsid w:val="00DA12B1"/>
    <w:rsid w:val="00DB46F7"/>
    <w:rsid w:val="00DB5F1A"/>
    <w:rsid w:val="00DC3365"/>
    <w:rsid w:val="00DE0DDD"/>
    <w:rsid w:val="00DE24E4"/>
    <w:rsid w:val="00E245B8"/>
    <w:rsid w:val="00E40017"/>
    <w:rsid w:val="00E44911"/>
    <w:rsid w:val="00E75AAB"/>
    <w:rsid w:val="00E83966"/>
    <w:rsid w:val="00E8739D"/>
    <w:rsid w:val="00EA4BDE"/>
    <w:rsid w:val="00EB7F00"/>
    <w:rsid w:val="00ED1607"/>
    <w:rsid w:val="00F0091D"/>
    <w:rsid w:val="00F2669D"/>
    <w:rsid w:val="00F66DC0"/>
    <w:rsid w:val="00F71657"/>
    <w:rsid w:val="00F72F5E"/>
    <w:rsid w:val="00F75E99"/>
    <w:rsid w:val="00F81ABD"/>
    <w:rsid w:val="00FA21F6"/>
    <w:rsid w:val="00FD3AB1"/>
    <w:rsid w:val="00FD4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8D26CAD"/>
  <w15:chartTrackingRefBased/>
  <w15:docId w15:val="{7D295FA2-0A0A-1C47-B89F-4537E2452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556A"/>
    <w:pPr>
      <w:spacing w:after="160" w:line="259" w:lineRule="auto"/>
    </w:pPr>
    <w:rPr>
      <w:sz w:val="22"/>
      <w:szCs w:val="22"/>
    </w:rPr>
  </w:style>
  <w:style w:type="paragraph" w:styleId="Balk1">
    <w:name w:val="heading 1"/>
    <w:basedOn w:val="Normal"/>
    <w:next w:val="Normal"/>
    <w:link w:val="Balk1Char"/>
    <w:uiPriority w:val="9"/>
    <w:qFormat/>
    <w:rsid w:val="003D55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D55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D55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D55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D55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D556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D556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D556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D556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D55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D55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D55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D556A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D556A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D556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D556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D556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D556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D55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D55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D55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D55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D55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D556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D556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D556A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D55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D556A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D556A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3D556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Kasapoğlu</dc:creator>
  <cp:keywords/>
  <dc:description/>
  <cp:lastModifiedBy>Umut Kasapoğlu</cp:lastModifiedBy>
  <cp:revision>15</cp:revision>
  <dcterms:created xsi:type="dcterms:W3CDTF">2026-01-04T09:18:00Z</dcterms:created>
  <dcterms:modified xsi:type="dcterms:W3CDTF">2026-01-10T08:43:00Z</dcterms:modified>
</cp:coreProperties>
</file>