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Times New Roman" w:hAnsi="Times New Roman" w:cs="Times New Roman"/>
          <w:i w:val="0"/>
          <w:iCs w:val="0"/>
          <w:color w:val="00000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60607"/>
          <w:spacing w:val="8"/>
          <w:szCs w:val="21"/>
          <w:shd w:val="clear" w:color="auto" w:fill="FFFFFF"/>
        </w:rPr>
        <w:t>Table</w:t>
      </w:r>
      <w:r>
        <w:rPr>
          <w:rFonts w:hint="eastAsia" w:ascii="Times New Roman" w:hAnsi="Times New Roman" w:eastAsia="宋体" w:cs="Times New Roman"/>
          <w:b/>
          <w:bCs/>
          <w:color w:val="060607"/>
          <w:spacing w:val="8"/>
          <w:szCs w:val="21"/>
          <w:shd w:val="clear" w:color="auto" w:fill="FFFFFF"/>
          <w:lang w:val="en-US" w:eastAsia="zh-CN"/>
        </w:rPr>
        <w:t xml:space="preserve"> S2</w:t>
      </w:r>
      <w:r>
        <w:rPr>
          <w:rFonts w:hint="eastAsia" w:ascii="Times New Roman" w:hAnsi="Times New Roman" w:eastAsia="宋体" w:cs="Times New Roman"/>
          <w:b/>
          <w:bCs/>
          <w:color w:val="060607"/>
          <w:spacing w:val="8"/>
          <w:szCs w:val="21"/>
          <w:shd w:val="clear" w:color="auto" w:fill="FFFFFF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060607"/>
          <w:spacing w:val="8"/>
          <w:szCs w:val="21"/>
          <w:shd w:val="clear" w:color="auto" w:fill="FFFFFF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color w:val="060607"/>
          <w:spacing w:val="8"/>
          <w:szCs w:val="21"/>
          <w:shd w:val="clear" w:color="auto" w:fill="FFFFFF"/>
        </w:rPr>
        <w:t>Sensitivity Analyses for the association between TyHGB and CVD</w:t>
      </w:r>
      <w:r>
        <w:rPr>
          <w:rFonts w:hint="eastAsia" w:ascii="Times New Roman" w:hAnsi="Times New Roman" w:eastAsia="宋体" w:cs="Times New Roman"/>
          <w:color w:val="060607"/>
          <w:spacing w:val="8"/>
          <w:szCs w:val="21"/>
          <w:shd w:val="clear" w:color="auto" w:fill="FFFFFF"/>
          <w:lang w:val="en-US" w:eastAsia="zh-CN"/>
        </w:rPr>
        <w:t>, stroke and AMI</w:t>
      </w:r>
      <w:r>
        <w:rPr>
          <w:rFonts w:hint="eastAsia" w:ascii="Times New Roman" w:hAnsi="Times New Roman" w:cs="Times New Roman"/>
          <w:i w:val="0"/>
          <w:iCs w:val="0"/>
          <w:color w:val="000000"/>
          <w:sz w:val="24"/>
          <w:shd w:val="clear" w:color="auto" w:fill="FFFFFF"/>
          <w:lang w:val="en-US" w:eastAsia="zh-CN"/>
        </w:rPr>
        <w:t xml:space="preserve"> </w:t>
      </w:r>
    </w:p>
    <w:tbl>
      <w:tblPr>
        <w:tblW w:w="119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930"/>
        <w:gridCol w:w="1049"/>
        <w:gridCol w:w="1793"/>
        <w:gridCol w:w="1220"/>
        <w:gridCol w:w="2094"/>
        <w:gridCol w:w="10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86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Analysis</w:t>
            </w: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Primary Analysis</w:t>
            </w:r>
          </w:p>
        </w:tc>
        <w:tc>
          <w:tcPr>
            <w:tcW w:w="3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Excluding deaths during follow-up</w:t>
            </w:r>
          </w:p>
        </w:tc>
        <w:tc>
          <w:tcPr>
            <w:tcW w:w="31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Fine-Gray analysis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(95% CI)</w:t>
            </w: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 value</w:t>
            </w:r>
          </w:p>
        </w:tc>
        <w:tc>
          <w:tcPr>
            <w:tcW w:w="17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(95% CI)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 value</w:t>
            </w:r>
          </w:p>
        </w:tc>
        <w:tc>
          <w:tcPr>
            <w:tcW w:w="20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(95% CI)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CVD incidence</w:t>
            </w:r>
          </w:p>
        </w:tc>
        <w:tc>
          <w:tcPr>
            <w:tcW w:w="19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TyHGB (Per 1SD increase)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 (1.07,1.16)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 (1.07,1.17)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1.11 (1.07,1.16)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TyHGB quartiles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Q1 (&lt;7.611)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Q2 (7.611 to &lt; 8.780)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 (1.01,1.34)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0.018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 (1.00,1.33)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1.10 (0.96,1.26)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0.158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Q3 (8.780 to &lt; 10.460)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1.34 (1.17,1.54)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 (1.17,1.56)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1.30 (1.14,1.48)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Q4 (≥ 10.460)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 (1.15,1.56)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1.34 (1.15,1.57)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1.36 (1.19,1.55)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Stroke incidence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TyHGB (Per 1SD increase)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 (1.04,1.15)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 (1.03,1.15)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1.09 (1.03,1.14)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TyHGB quartiles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Q1 (&lt;7.611)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Q2 (7.611 to &lt; 8.780)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 (0.95,1.32)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0.187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 (0.93,1.31)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0.246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1.03 (0.88,1.38)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Q3 (8.780 to &lt; 10.460)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 (1.08,1.50)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 (1.08,1.50)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1.19 (1.02,1.39)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Q4 (≥ 10.460)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 (1.03,1.47)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 (1.03,1.47)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 (1.00,1.38)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AMI incidence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TyHGB (Per 1SD increase)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 (1.09,1.25)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 (1.09,1.26)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1.14 (1.07,1.22)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TyHGB quartiles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Q1 (&lt;7.611)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Q2 (7.611 to &lt; 8.780)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 (0.98, 1.65)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0.076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 (0.99, 1.68)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0.628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1.05 (0.84,1.31)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0.659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Q3 (8.780 to &lt; 10.460)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 (1.20,1.99)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 (1.21, 2.0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1.27 (1.02,1.57)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Q4 (≥ 10.460)</w:t>
            </w:r>
          </w:p>
        </w:tc>
        <w:tc>
          <w:tcPr>
            <w:tcW w:w="19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1.72 (1.33,2.21)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 (1.34,2.24)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20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1.40 (1.13,1.74)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0.002</w:t>
            </w:r>
          </w:p>
        </w:tc>
      </w:tr>
    </w:tbl>
    <w:p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color w:val="000000"/>
          <w:sz w:val="15"/>
          <w:szCs w:val="15"/>
          <w:shd w:val="clear" w:color="auto" w:fill="FFFFFF"/>
          <w:lang w:val="en-US" w:eastAsia="zh-CN"/>
        </w:rPr>
      </w:pPr>
    </w:p>
    <w:p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color w:val="000000"/>
          <w:sz w:val="15"/>
          <w:szCs w:val="15"/>
          <w:shd w:val="clear" w:color="auto" w:fill="FFFF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vOT1ef757c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955CA"/>
    <w:rsid w:val="074D6B0E"/>
    <w:rsid w:val="14007E11"/>
    <w:rsid w:val="15EC60CA"/>
    <w:rsid w:val="1669518C"/>
    <w:rsid w:val="1A140F82"/>
    <w:rsid w:val="2D2205C7"/>
    <w:rsid w:val="34F74A91"/>
    <w:rsid w:val="3C3B29F2"/>
    <w:rsid w:val="425B3196"/>
    <w:rsid w:val="5ED07846"/>
    <w:rsid w:val="62BF3CB3"/>
    <w:rsid w:val="62CE7D80"/>
    <w:rsid w:val="6C52254A"/>
    <w:rsid w:val="731406FB"/>
    <w:rsid w:val="7C76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21"/>
    <w:basedOn w:val="3"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2026-01-05T03:24:00Z</dcterms:created>
  <dc:creator>Lenovo</dc:creator>
  <cp:lastModifiedBy>何向阳</cp:lastModifiedBy>
  <dcterms:modified xsi:type="dcterms:W3CDTF">2026-01-15T07:34:04Z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6679D7429FBA40C2B395050384EE53AC</vt:lpwstr>
  </property>
</Properties>
</file>