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OLE_LINK1" w:displacedByCustomXml="next"/>
    <w:sdt>
      <w:sdtPr>
        <w:rPr>
          <w:rFonts w:asciiTheme="minorHAnsi" w:eastAsiaTheme="minorEastAsia" w:hAnsiTheme="minorHAnsi" w:cstheme="minorBidi"/>
          <w:color w:val="auto"/>
          <w:kern w:val="2"/>
          <w:sz w:val="21"/>
          <w:szCs w:val="22"/>
          <w:lang w:val="zh-CN"/>
        </w:rPr>
        <w:id w:val="-919025975"/>
        <w:docPartObj>
          <w:docPartGallery w:val="Table of Contents"/>
          <w:docPartUnique/>
        </w:docPartObj>
      </w:sdtPr>
      <w:sdtEndPr>
        <w:rPr>
          <w:b/>
          <w:bCs/>
        </w:rPr>
      </w:sdtEndPr>
      <w:sdtContent>
        <w:p w14:paraId="049185C0" w14:textId="1271A58D" w:rsidR="00135C3B" w:rsidRPr="003968D2" w:rsidRDefault="003968D2" w:rsidP="003968D2">
          <w:pPr>
            <w:pStyle w:val="TOC"/>
            <w:spacing w:line="480" w:lineRule="auto"/>
            <w:jc w:val="center"/>
            <w:rPr>
              <w:rFonts w:ascii="Times New Roman" w:hAnsi="Times New Roman" w:cs="Times New Roman"/>
              <w:sz w:val="28"/>
              <w:szCs w:val="28"/>
            </w:rPr>
          </w:pPr>
          <w:r w:rsidRPr="003968D2">
            <w:rPr>
              <w:rFonts w:ascii="Times New Roman" w:hAnsi="Times New Roman" w:cs="Times New Roman"/>
              <w:b/>
              <w:bCs/>
              <w:color w:val="000000" w:themeColor="text1"/>
              <w:sz w:val="28"/>
              <w:szCs w:val="28"/>
              <w:lang w:val="zh-CN"/>
            </w:rPr>
            <w:t>Table of Contents</w:t>
          </w:r>
        </w:p>
        <w:p w14:paraId="06E6BAC3" w14:textId="1257BE2B" w:rsidR="00946EE0" w:rsidRPr="00946EE0" w:rsidRDefault="00135C3B" w:rsidP="00946EE0">
          <w:pPr>
            <w:pStyle w:val="TOC1"/>
            <w:rPr>
              <w:rFonts w:hint="eastAsia"/>
              <w:noProof/>
              <w14:ligatures w14:val="standardContextual"/>
            </w:rPr>
          </w:pPr>
          <w:r w:rsidRPr="003968D2">
            <w:rPr>
              <w:sz w:val="24"/>
              <w:szCs w:val="24"/>
            </w:rPr>
            <w:fldChar w:fldCharType="begin"/>
          </w:r>
          <w:r w:rsidRPr="003968D2">
            <w:rPr>
              <w:sz w:val="24"/>
              <w:szCs w:val="24"/>
            </w:rPr>
            <w:instrText xml:space="preserve"> TOC \o "1-3" \h \z \u </w:instrText>
          </w:r>
          <w:r w:rsidRPr="003968D2">
            <w:rPr>
              <w:sz w:val="24"/>
              <w:szCs w:val="24"/>
            </w:rPr>
            <w:fldChar w:fldCharType="separate"/>
          </w:r>
          <w:hyperlink w:anchor="_Toc229931485" w:history="1">
            <w:r w:rsidR="00946EE0" w:rsidRPr="00946EE0">
              <w:rPr>
                <w:rStyle w:val="af3"/>
                <w:rFonts w:ascii="Times New Roman" w:eastAsia="宋体" w:hAnsi="Times New Roman" w:cs="Times New Roman"/>
                <w:noProof/>
                <w:sz w:val="22"/>
              </w:rPr>
              <w:t>Supplementary document Retrieval Strategy</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_Toc229931485 \h </w:instrText>
            </w:r>
            <w:r w:rsidR="00946EE0" w:rsidRPr="00946EE0">
              <w:rPr>
                <w:noProof/>
                <w:webHidden/>
              </w:rPr>
            </w:r>
            <w:r w:rsidR="00946EE0" w:rsidRPr="00946EE0">
              <w:rPr>
                <w:noProof/>
                <w:webHidden/>
              </w:rPr>
              <w:fldChar w:fldCharType="separate"/>
            </w:r>
            <w:r w:rsidR="00946EE0" w:rsidRPr="00946EE0">
              <w:rPr>
                <w:noProof/>
                <w:webHidden/>
              </w:rPr>
              <w:t>2</w:t>
            </w:r>
            <w:r w:rsidR="00946EE0" w:rsidRPr="00946EE0">
              <w:rPr>
                <w:noProof/>
                <w:webHidden/>
              </w:rPr>
              <w:fldChar w:fldCharType="end"/>
            </w:r>
          </w:hyperlink>
        </w:p>
        <w:p w14:paraId="5C978D73" w14:textId="1DC42794" w:rsidR="00946EE0" w:rsidRPr="00946EE0" w:rsidRDefault="00000000" w:rsidP="00946EE0">
          <w:pPr>
            <w:pStyle w:val="TOC1"/>
            <w:rPr>
              <w:rFonts w:hint="eastAsia"/>
              <w:noProof/>
              <w14:ligatures w14:val="standardContextual"/>
            </w:rPr>
          </w:pPr>
          <w:hyperlink w:anchor="_Toc229931486" w:history="1">
            <w:r w:rsidR="00946EE0" w:rsidRPr="00946EE0">
              <w:rPr>
                <w:rStyle w:val="af3"/>
                <w:rFonts w:ascii="Times New Roman" w:eastAsia="宋体" w:hAnsi="Times New Roman" w:cs="Times New Roman"/>
                <w:noProof/>
                <w:sz w:val="22"/>
              </w:rPr>
              <w:t>Variance Decomposition Plot</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_Toc229931486 \h </w:instrText>
            </w:r>
            <w:r w:rsidR="00946EE0" w:rsidRPr="00946EE0">
              <w:rPr>
                <w:noProof/>
                <w:webHidden/>
              </w:rPr>
            </w:r>
            <w:r w:rsidR="00946EE0" w:rsidRPr="00946EE0">
              <w:rPr>
                <w:noProof/>
                <w:webHidden/>
              </w:rPr>
              <w:fldChar w:fldCharType="separate"/>
            </w:r>
            <w:r w:rsidR="00946EE0" w:rsidRPr="00946EE0">
              <w:rPr>
                <w:noProof/>
                <w:webHidden/>
              </w:rPr>
              <w:t>8</w:t>
            </w:r>
            <w:r w:rsidR="00946EE0" w:rsidRPr="00946EE0">
              <w:rPr>
                <w:noProof/>
                <w:webHidden/>
              </w:rPr>
              <w:fldChar w:fldCharType="end"/>
            </w:r>
          </w:hyperlink>
        </w:p>
        <w:p w14:paraId="3D1A60F9" w14:textId="5356CDD1" w:rsidR="00946EE0" w:rsidRPr="00946EE0" w:rsidRDefault="00000000" w:rsidP="00946EE0">
          <w:pPr>
            <w:pStyle w:val="TOC1"/>
            <w:rPr>
              <w:rFonts w:hint="eastAsia"/>
              <w:noProof/>
              <w14:ligatures w14:val="standardContextual"/>
            </w:rPr>
          </w:pPr>
          <w:hyperlink w:anchor="_Toc229931487" w:history="1">
            <w:r w:rsidR="00946EE0" w:rsidRPr="00946EE0">
              <w:rPr>
                <w:rStyle w:val="af3"/>
                <w:rFonts w:ascii="Times New Roman" w:eastAsia="宋体" w:hAnsi="Times New Roman" w:cs="Times New Roman"/>
                <w:noProof/>
                <w:sz w:val="22"/>
              </w:rPr>
              <w:t>Sensitivity Analysis Plot</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_Toc229931487 \h </w:instrText>
            </w:r>
            <w:r w:rsidR="00946EE0" w:rsidRPr="00946EE0">
              <w:rPr>
                <w:noProof/>
                <w:webHidden/>
              </w:rPr>
            </w:r>
            <w:r w:rsidR="00946EE0" w:rsidRPr="00946EE0">
              <w:rPr>
                <w:noProof/>
                <w:webHidden/>
              </w:rPr>
              <w:fldChar w:fldCharType="separate"/>
            </w:r>
            <w:r w:rsidR="00946EE0" w:rsidRPr="00946EE0">
              <w:rPr>
                <w:noProof/>
                <w:webHidden/>
              </w:rPr>
              <w:t>9</w:t>
            </w:r>
            <w:r w:rsidR="00946EE0" w:rsidRPr="00946EE0">
              <w:rPr>
                <w:noProof/>
                <w:webHidden/>
              </w:rPr>
              <w:fldChar w:fldCharType="end"/>
            </w:r>
          </w:hyperlink>
        </w:p>
        <w:p w14:paraId="38071563" w14:textId="500474D5" w:rsidR="00946EE0" w:rsidRPr="00946EE0" w:rsidRDefault="00000000" w:rsidP="00946EE0">
          <w:pPr>
            <w:pStyle w:val="TOC1"/>
            <w:rPr>
              <w:rFonts w:hint="eastAsia"/>
              <w:noProof/>
              <w14:ligatures w14:val="standardContextual"/>
            </w:rPr>
          </w:pPr>
          <w:hyperlink w:anchor="_Toc229931488" w:history="1">
            <w:r w:rsidR="00946EE0" w:rsidRPr="00946EE0">
              <w:rPr>
                <w:rStyle w:val="af3"/>
                <w:rFonts w:ascii="Times New Roman" w:eastAsia="宋体" w:hAnsi="Times New Roman" w:cs="Times New Roman"/>
                <w:noProof/>
                <w:sz w:val="22"/>
              </w:rPr>
              <w:t>Trim-and-Fill Plot</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_Toc229931488 \h </w:instrText>
            </w:r>
            <w:r w:rsidR="00946EE0" w:rsidRPr="00946EE0">
              <w:rPr>
                <w:noProof/>
                <w:webHidden/>
              </w:rPr>
            </w:r>
            <w:r w:rsidR="00946EE0" w:rsidRPr="00946EE0">
              <w:rPr>
                <w:noProof/>
                <w:webHidden/>
              </w:rPr>
              <w:fldChar w:fldCharType="separate"/>
            </w:r>
            <w:r w:rsidR="00946EE0" w:rsidRPr="00946EE0">
              <w:rPr>
                <w:noProof/>
                <w:webHidden/>
              </w:rPr>
              <w:t>10</w:t>
            </w:r>
            <w:r w:rsidR="00946EE0" w:rsidRPr="00946EE0">
              <w:rPr>
                <w:noProof/>
                <w:webHidden/>
              </w:rPr>
              <w:fldChar w:fldCharType="end"/>
            </w:r>
          </w:hyperlink>
        </w:p>
        <w:p w14:paraId="02CC4425" w14:textId="089BC36A" w:rsidR="00946EE0" w:rsidRPr="00946EE0" w:rsidRDefault="00000000" w:rsidP="00946EE0">
          <w:pPr>
            <w:pStyle w:val="TOC1"/>
            <w:rPr>
              <w:rFonts w:hint="eastAsia"/>
              <w:noProof/>
              <w14:ligatures w14:val="standardContextual"/>
            </w:rPr>
          </w:pPr>
          <w:hyperlink w:anchor="_Toc229931489" w:history="1">
            <w:r w:rsidR="00946EE0" w:rsidRPr="00946EE0">
              <w:rPr>
                <w:rStyle w:val="af3"/>
                <w:rFonts w:ascii="Times New Roman" w:eastAsia="宋体" w:hAnsi="Times New Roman" w:cs="Times New Roman"/>
                <w:noProof/>
                <w:sz w:val="22"/>
              </w:rPr>
              <w:t>Forest plot of the multilevel meta-analysis with small-sample corrected robust variance estimation</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_Toc229931489 \h </w:instrText>
            </w:r>
            <w:r w:rsidR="00946EE0" w:rsidRPr="00946EE0">
              <w:rPr>
                <w:noProof/>
                <w:webHidden/>
              </w:rPr>
            </w:r>
            <w:r w:rsidR="00946EE0" w:rsidRPr="00946EE0">
              <w:rPr>
                <w:noProof/>
                <w:webHidden/>
              </w:rPr>
              <w:fldChar w:fldCharType="separate"/>
            </w:r>
            <w:r w:rsidR="00946EE0" w:rsidRPr="00946EE0">
              <w:rPr>
                <w:noProof/>
                <w:webHidden/>
              </w:rPr>
              <w:t>11</w:t>
            </w:r>
            <w:r w:rsidR="00946EE0" w:rsidRPr="00946EE0">
              <w:rPr>
                <w:noProof/>
                <w:webHidden/>
              </w:rPr>
              <w:fldChar w:fldCharType="end"/>
            </w:r>
          </w:hyperlink>
        </w:p>
        <w:p w14:paraId="715EF65C" w14:textId="156340D2" w:rsidR="00946EE0" w:rsidRPr="00946EE0" w:rsidRDefault="00000000" w:rsidP="00946EE0">
          <w:pPr>
            <w:pStyle w:val="TOC1"/>
            <w:rPr>
              <w:rFonts w:hint="eastAsia"/>
              <w:noProof/>
              <w14:ligatures w14:val="standardContextual"/>
            </w:rPr>
          </w:pPr>
          <w:hyperlink w:anchor="_Toc229931490" w:history="1">
            <w:r w:rsidR="00946EE0" w:rsidRPr="00946EE0">
              <w:rPr>
                <w:rStyle w:val="af3"/>
                <w:rFonts w:ascii="Times New Roman" w:eastAsia="宋体" w:hAnsi="Times New Roman" w:cs="Times New Roman"/>
                <w:noProof/>
                <w:sz w:val="22"/>
              </w:rPr>
              <w:t>Posterior Optimal Dose Distribution Plot</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_Toc229931490 \h </w:instrText>
            </w:r>
            <w:r w:rsidR="00946EE0" w:rsidRPr="00946EE0">
              <w:rPr>
                <w:noProof/>
                <w:webHidden/>
              </w:rPr>
            </w:r>
            <w:r w:rsidR="00946EE0" w:rsidRPr="00946EE0">
              <w:rPr>
                <w:noProof/>
                <w:webHidden/>
              </w:rPr>
              <w:fldChar w:fldCharType="separate"/>
            </w:r>
            <w:r w:rsidR="00946EE0" w:rsidRPr="00946EE0">
              <w:rPr>
                <w:noProof/>
                <w:webHidden/>
              </w:rPr>
              <w:t>11</w:t>
            </w:r>
            <w:r w:rsidR="00946EE0" w:rsidRPr="00946EE0">
              <w:rPr>
                <w:noProof/>
                <w:webHidden/>
              </w:rPr>
              <w:fldChar w:fldCharType="end"/>
            </w:r>
          </w:hyperlink>
        </w:p>
        <w:p w14:paraId="631E2D18" w14:textId="46FD3AE3" w:rsidR="00946EE0" w:rsidRPr="00946EE0" w:rsidRDefault="00000000" w:rsidP="00946EE0">
          <w:pPr>
            <w:pStyle w:val="TOC1"/>
            <w:rPr>
              <w:rFonts w:hint="eastAsia"/>
              <w:noProof/>
              <w14:ligatures w14:val="standardContextual"/>
            </w:rPr>
          </w:pPr>
          <w:hyperlink w:anchor="_Toc229931491" w:history="1">
            <w:r w:rsidR="00946EE0" w:rsidRPr="00946EE0">
              <w:rPr>
                <w:rStyle w:val="af3"/>
                <w:rFonts w:ascii="Times New Roman" w:eastAsia="宋体" w:hAnsi="Times New Roman" w:cs="Times New Roman"/>
                <w:noProof/>
                <w:sz w:val="22"/>
              </w:rPr>
              <w:t>Global Density Overlay (Observed yi vs. multiple yrep densities)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_Toc229931491 \h </w:instrText>
            </w:r>
            <w:r w:rsidR="00946EE0" w:rsidRPr="00946EE0">
              <w:rPr>
                <w:noProof/>
                <w:webHidden/>
              </w:rPr>
            </w:r>
            <w:r w:rsidR="00946EE0" w:rsidRPr="00946EE0">
              <w:rPr>
                <w:noProof/>
                <w:webHidden/>
              </w:rPr>
              <w:fldChar w:fldCharType="separate"/>
            </w:r>
            <w:r w:rsidR="00946EE0" w:rsidRPr="00946EE0">
              <w:rPr>
                <w:noProof/>
                <w:webHidden/>
              </w:rPr>
              <w:t>12</w:t>
            </w:r>
            <w:r w:rsidR="00946EE0" w:rsidRPr="00946EE0">
              <w:rPr>
                <w:noProof/>
                <w:webHidden/>
              </w:rPr>
              <w:fldChar w:fldCharType="end"/>
            </w:r>
          </w:hyperlink>
        </w:p>
        <w:p w14:paraId="17B4E470" w14:textId="035E4CC4" w:rsidR="00946EE0" w:rsidRPr="00946EE0" w:rsidRDefault="00000000" w:rsidP="00946EE0">
          <w:pPr>
            <w:pStyle w:val="TOC1"/>
            <w:rPr>
              <w:rFonts w:hint="eastAsia"/>
              <w:noProof/>
              <w14:ligatures w14:val="standardContextual"/>
            </w:rPr>
          </w:pPr>
          <w:hyperlink w:anchor="_Toc229931492" w:history="1">
            <w:r w:rsidR="00946EE0" w:rsidRPr="00946EE0">
              <w:rPr>
                <w:rStyle w:val="af3"/>
                <w:rFonts w:ascii="Times New Roman" w:eastAsia="宋体" w:hAnsi="Times New Roman" w:cs="Times New Roman"/>
                <w:noProof/>
                <w:sz w:val="22"/>
              </w:rPr>
              <w:t>Interval Plot: Showing posterior predictive intervals for each observation and plotting observed values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_Toc229931492 \h </w:instrText>
            </w:r>
            <w:r w:rsidR="00946EE0" w:rsidRPr="00946EE0">
              <w:rPr>
                <w:noProof/>
                <w:webHidden/>
              </w:rPr>
            </w:r>
            <w:r w:rsidR="00946EE0" w:rsidRPr="00946EE0">
              <w:rPr>
                <w:noProof/>
                <w:webHidden/>
              </w:rPr>
              <w:fldChar w:fldCharType="separate"/>
            </w:r>
            <w:r w:rsidR="00946EE0" w:rsidRPr="00946EE0">
              <w:rPr>
                <w:noProof/>
                <w:webHidden/>
              </w:rPr>
              <w:t>13</w:t>
            </w:r>
            <w:r w:rsidR="00946EE0" w:rsidRPr="00946EE0">
              <w:rPr>
                <w:noProof/>
                <w:webHidden/>
              </w:rPr>
              <w:fldChar w:fldCharType="end"/>
            </w:r>
          </w:hyperlink>
        </w:p>
        <w:p w14:paraId="11AC53B0" w14:textId="741A8326" w:rsidR="00946EE0" w:rsidRPr="00946EE0" w:rsidRDefault="00000000" w:rsidP="00946EE0">
          <w:pPr>
            <w:pStyle w:val="TOC1"/>
            <w:rPr>
              <w:rFonts w:hint="eastAsia"/>
              <w:noProof/>
              <w14:ligatures w14:val="standardContextual"/>
            </w:rPr>
          </w:pPr>
          <w:hyperlink w:anchor="_Toc229931493" w:history="1">
            <w:r w:rsidR="00946EE0" w:rsidRPr="00946EE0">
              <w:rPr>
                <w:rStyle w:val="af3"/>
                <w:rFonts w:ascii="Times New Roman" w:eastAsia="宋体" w:hAnsi="Times New Roman" w:cs="Times New Roman"/>
                <w:noProof/>
                <w:sz w:val="22"/>
              </w:rPr>
              <w:t>ECDF Comparison</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_Toc229931493 \h </w:instrText>
            </w:r>
            <w:r w:rsidR="00946EE0" w:rsidRPr="00946EE0">
              <w:rPr>
                <w:noProof/>
                <w:webHidden/>
              </w:rPr>
            </w:r>
            <w:r w:rsidR="00946EE0" w:rsidRPr="00946EE0">
              <w:rPr>
                <w:noProof/>
                <w:webHidden/>
              </w:rPr>
              <w:fldChar w:fldCharType="separate"/>
            </w:r>
            <w:r w:rsidR="00946EE0" w:rsidRPr="00946EE0">
              <w:rPr>
                <w:noProof/>
                <w:webHidden/>
              </w:rPr>
              <w:t>13</w:t>
            </w:r>
            <w:r w:rsidR="00946EE0" w:rsidRPr="00946EE0">
              <w:rPr>
                <w:noProof/>
                <w:webHidden/>
              </w:rPr>
              <w:fldChar w:fldCharType="end"/>
            </w:r>
          </w:hyperlink>
        </w:p>
        <w:p w14:paraId="1B1346DB" w14:textId="2A3334A2" w:rsidR="00946EE0" w:rsidRPr="00946EE0" w:rsidRDefault="00000000" w:rsidP="00946EE0">
          <w:pPr>
            <w:pStyle w:val="TOC1"/>
            <w:rPr>
              <w:rFonts w:hint="eastAsia"/>
              <w:noProof/>
              <w14:ligatures w14:val="standardContextual"/>
            </w:rPr>
          </w:pPr>
          <w:hyperlink w:anchor="_Toc229931494" w:history="1">
            <w:r w:rsidR="00946EE0" w:rsidRPr="00946EE0">
              <w:rPr>
                <w:rStyle w:val="af3"/>
                <w:rFonts w:ascii="Times New Roman" w:eastAsia="宋体" w:hAnsi="Times New Roman" w:cs="Times New Roman"/>
                <w:noProof/>
                <w:sz w:val="22"/>
              </w:rPr>
              <w:t>Full-text articles excluded after eligibility assessment and reasons for exclusion</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_Toc229931494 \h </w:instrText>
            </w:r>
            <w:r w:rsidR="00946EE0" w:rsidRPr="00946EE0">
              <w:rPr>
                <w:noProof/>
                <w:webHidden/>
              </w:rPr>
            </w:r>
            <w:r w:rsidR="00946EE0" w:rsidRPr="00946EE0">
              <w:rPr>
                <w:noProof/>
                <w:webHidden/>
              </w:rPr>
              <w:fldChar w:fldCharType="separate"/>
            </w:r>
            <w:r w:rsidR="00946EE0" w:rsidRPr="00946EE0">
              <w:rPr>
                <w:noProof/>
                <w:webHidden/>
              </w:rPr>
              <w:t>13</w:t>
            </w:r>
            <w:r w:rsidR="00946EE0" w:rsidRPr="00946EE0">
              <w:rPr>
                <w:noProof/>
                <w:webHidden/>
              </w:rPr>
              <w:fldChar w:fldCharType="end"/>
            </w:r>
          </w:hyperlink>
        </w:p>
        <w:p w14:paraId="4D91F0B6" w14:textId="6CBE2C5F" w:rsidR="00946EE0" w:rsidRPr="00946EE0" w:rsidRDefault="00000000" w:rsidP="00946EE0">
          <w:pPr>
            <w:pStyle w:val="TOC1"/>
            <w:rPr>
              <w:rFonts w:hint="eastAsia"/>
              <w:noProof/>
              <w14:ligatures w14:val="standardContextual"/>
            </w:rPr>
          </w:pPr>
          <w:hyperlink w:anchor="_Toc229931495" w:history="1">
            <w:r w:rsidR="00946EE0" w:rsidRPr="00946EE0">
              <w:rPr>
                <w:rStyle w:val="af3"/>
                <w:rFonts w:ascii="Times New Roman" w:eastAsia="宋体" w:hAnsi="Times New Roman" w:cs="Times New Roman"/>
                <w:noProof/>
                <w:sz w:val="22"/>
              </w:rPr>
              <w:t>Additional baseline and WBV intervention characteristics of the included studies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_Toc229931495 \h </w:instrText>
            </w:r>
            <w:r w:rsidR="00946EE0" w:rsidRPr="00946EE0">
              <w:rPr>
                <w:noProof/>
                <w:webHidden/>
              </w:rPr>
            </w:r>
            <w:r w:rsidR="00946EE0" w:rsidRPr="00946EE0">
              <w:rPr>
                <w:noProof/>
                <w:webHidden/>
              </w:rPr>
              <w:fldChar w:fldCharType="separate"/>
            </w:r>
            <w:r w:rsidR="00946EE0" w:rsidRPr="00946EE0">
              <w:rPr>
                <w:noProof/>
                <w:webHidden/>
              </w:rPr>
              <w:t>15</w:t>
            </w:r>
            <w:r w:rsidR="00946EE0" w:rsidRPr="00946EE0">
              <w:rPr>
                <w:noProof/>
                <w:webHidden/>
              </w:rPr>
              <w:fldChar w:fldCharType="end"/>
            </w:r>
          </w:hyperlink>
        </w:p>
        <w:p w14:paraId="72CC55F3" w14:textId="0097EBE6" w:rsidR="00946EE0" w:rsidRPr="00946EE0" w:rsidRDefault="00000000" w:rsidP="00946EE0">
          <w:pPr>
            <w:pStyle w:val="TOC1"/>
            <w:rPr>
              <w:rFonts w:hint="eastAsia"/>
              <w:noProof/>
              <w14:ligatures w14:val="standardContextual"/>
            </w:rPr>
          </w:pPr>
          <w:hyperlink w:anchor="_Toc229931496" w:history="1">
            <w:r w:rsidR="00946EE0" w:rsidRPr="00946EE0">
              <w:rPr>
                <w:rStyle w:val="af3"/>
                <w:rFonts w:ascii="Times New Roman" w:eastAsia="宋体" w:hAnsi="Times New Roman" w:cs="Times New Roman"/>
                <w:noProof/>
                <w:sz w:val="22"/>
              </w:rPr>
              <w:t>Inter-Rater Agreement Results for Each ROB2 Domain</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_Toc229931496 \h </w:instrText>
            </w:r>
            <w:r w:rsidR="00946EE0" w:rsidRPr="00946EE0">
              <w:rPr>
                <w:noProof/>
                <w:webHidden/>
              </w:rPr>
            </w:r>
            <w:r w:rsidR="00946EE0" w:rsidRPr="00946EE0">
              <w:rPr>
                <w:noProof/>
                <w:webHidden/>
              </w:rPr>
              <w:fldChar w:fldCharType="separate"/>
            </w:r>
            <w:r w:rsidR="00946EE0" w:rsidRPr="00946EE0">
              <w:rPr>
                <w:noProof/>
                <w:webHidden/>
              </w:rPr>
              <w:t>18</w:t>
            </w:r>
            <w:r w:rsidR="00946EE0" w:rsidRPr="00946EE0">
              <w:rPr>
                <w:noProof/>
                <w:webHidden/>
              </w:rPr>
              <w:fldChar w:fldCharType="end"/>
            </w:r>
          </w:hyperlink>
        </w:p>
        <w:p w14:paraId="240A3155" w14:textId="681D52A6" w:rsidR="00946EE0" w:rsidRPr="00946EE0" w:rsidRDefault="00000000" w:rsidP="00946EE0">
          <w:pPr>
            <w:pStyle w:val="TOC1"/>
            <w:rPr>
              <w:rFonts w:hint="eastAsia"/>
              <w:noProof/>
              <w14:ligatures w14:val="standardContextual"/>
            </w:rPr>
          </w:pPr>
          <w:hyperlink w:anchor="_Toc229931497" w:history="1">
            <w:r w:rsidR="00946EE0" w:rsidRPr="00946EE0">
              <w:rPr>
                <w:rStyle w:val="af3"/>
                <w:rFonts w:ascii="Times New Roman" w:eastAsia="宋体" w:hAnsi="Times New Roman" w:cs="Times New Roman"/>
                <w:noProof/>
                <w:sz w:val="22"/>
              </w:rPr>
              <w:t>Summary of Findings —GRADE</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_Toc229931497 \h </w:instrText>
            </w:r>
            <w:r w:rsidR="00946EE0" w:rsidRPr="00946EE0">
              <w:rPr>
                <w:noProof/>
                <w:webHidden/>
              </w:rPr>
            </w:r>
            <w:r w:rsidR="00946EE0" w:rsidRPr="00946EE0">
              <w:rPr>
                <w:noProof/>
                <w:webHidden/>
              </w:rPr>
              <w:fldChar w:fldCharType="separate"/>
            </w:r>
            <w:r w:rsidR="00946EE0" w:rsidRPr="00946EE0">
              <w:rPr>
                <w:noProof/>
                <w:webHidden/>
              </w:rPr>
              <w:t>18</w:t>
            </w:r>
            <w:r w:rsidR="00946EE0" w:rsidRPr="00946EE0">
              <w:rPr>
                <w:noProof/>
                <w:webHidden/>
              </w:rPr>
              <w:fldChar w:fldCharType="end"/>
            </w:r>
          </w:hyperlink>
        </w:p>
        <w:p w14:paraId="36134CA4" w14:textId="17A341C1" w:rsidR="00946EE0" w:rsidRPr="00946EE0" w:rsidRDefault="00000000" w:rsidP="00946EE0">
          <w:pPr>
            <w:pStyle w:val="TOC1"/>
            <w:rPr>
              <w:rFonts w:hint="eastAsia"/>
              <w:noProof/>
              <w14:ligatures w14:val="standardContextual"/>
            </w:rPr>
          </w:pPr>
          <w:hyperlink w:anchor="_Toc229931498" w:history="1">
            <w:r w:rsidR="00946EE0" w:rsidRPr="00946EE0">
              <w:rPr>
                <w:rStyle w:val="af3"/>
                <w:rFonts w:ascii="Times New Roman" w:eastAsia="宋体" w:hAnsi="Times New Roman" w:cs="Times New Roman"/>
                <w:noProof/>
                <w:sz w:val="22"/>
              </w:rPr>
              <w:t>Subgroup Analysis of WBV on Dynamic Balance in Elderly Stroke Patients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_Toc229931498 \h </w:instrText>
            </w:r>
            <w:r w:rsidR="00946EE0" w:rsidRPr="00946EE0">
              <w:rPr>
                <w:noProof/>
                <w:webHidden/>
              </w:rPr>
            </w:r>
            <w:r w:rsidR="00946EE0" w:rsidRPr="00946EE0">
              <w:rPr>
                <w:noProof/>
                <w:webHidden/>
              </w:rPr>
              <w:fldChar w:fldCharType="separate"/>
            </w:r>
            <w:r w:rsidR="00946EE0" w:rsidRPr="00946EE0">
              <w:rPr>
                <w:noProof/>
                <w:webHidden/>
              </w:rPr>
              <w:t>19</w:t>
            </w:r>
            <w:r w:rsidR="00946EE0" w:rsidRPr="00946EE0">
              <w:rPr>
                <w:noProof/>
                <w:webHidden/>
              </w:rPr>
              <w:fldChar w:fldCharType="end"/>
            </w:r>
          </w:hyperlink>
        </w:p>
        <w:p w14:paraId="1D70035A" w14:textId="5D705386" w:rsidR="00946EE0" w:rsidRPr="00946EE0" w:rsidRDefault="00000000" w:rsidP="00946EE0">
          <w:pPr>
            <w:pStyle w:val="TOC1"/>
            <w:rPr>
              <w:rFonts w:hint="eastAsia"/>
              <w:noProof/>
              <w14:ligatures w14:val="standardContextual"/>
            </w:rPr>
          </w:pPr>
          <w:hyperlink w:anchor="_Toc229931499" w:history="1">
            <w:r w:rsidR="00946EE0" w:rsidRPr="00946EE0">
              <w:rPr>
                <w:rStyle w:val="af3"/>
                <w:rFonts w:ascii="Times New Roman" w:eastAsia="宋体" w:hAnsi="Times New Roman" w:cs="Times New Roman"/>
                <w:noProof/>
                <w:sz w:val="22"/>
              </w:rPr>
              <w:t>Bayesian model specification and overall MCMC diagnostics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_Toc229931499 \h </w:instrText>
            </w:r>
            <w:r w:rsidR="00946EE0" w:rsidRPr="00946EE0">
              <w:rPr>
                <w:noProof/>
                <w:webHidden/>
              </w:rPr>
            </w:r>
            <w:r w:rsidR="00946EE0" w:rsidRPr="00946EE0">
              <w:rPr>
                <w:noProof/>
                <w:webHidden/>
              </w:rPr>
              <w:fldChar w:fldCharType="separate"/>
            </w:r>
            <w:r w:rsidR="00946EE0" w:rsidRPr="00946EE0">
              <w:rPr>
                <w:noProof/>
                <w:webHidden/>
              </w:rPr>
              <w:t>20</w:t>
            </w:r>
            <w:r w:rsidR="00946EE0" w:rsidRPr="00946EE0">
              <w:rPr>
                <w:noProof/>
                <w:webHidden/>
              </w:rPr>
              <w:fldChar w:fldCharType="end"/>
            </w:r>
          </w:hyperlink>
        </w:p>
        <w:p w14:paraId="6D3D4A04" w14:textId="2B5F9B29" w:rsidR="00946EE0" w:rsidRPr="00946EE0" w:rsidRDefault="00000000" w:rsidP="00946EE0">
          <w:pPr>
            <w:pStyle w:val="TOC1"/>
            <w:rPr>
              <w:rFonts w:hint="eastAsia"/>
              <w:noProof/>
              <w14:ligatures w14:val="standardContextual"/>
            </w:rPr>
          </w:pPr>
          <w:hyperlink w:anchor="_Toc229931500" w:history="1">
            <w:r w:rsidR="00946EE0" w:rsidRPr="00946EE0">
              <w:rPr>
                <w:rStyle w:val="af3"/>
                <w:rFonts w:ascii="Times New Roman" w:eastAsia="宋体" w:hAnsi="Times New Roman" w:cs="Times New Roman"/>
                <w:noProof/>
                <w:sz w:val="22"/>
              </w:rPr>
              <w:t>Parameter-level MCMC diagnostics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_Toc229931500 \h </w:instrText>
            </w:r>
            <w:r w:rsidR="00946EE0" w:rsidRPr="00946EE0">
              <w:rPr>
                <w:noProof/>
                <w:webHidden/>
              </w:rPr>
            </w:r>
            <w:r w:rsidR="00946EE0" w:rsidRPr="00946EE0">
              <w:rPr>
                <w:noProof/>
                <w:webHidden/>
              </w:rPr>
              <w:fldChar w:fldCharType="separate"/>
            </w:r>
            <w:r w:rsidR="00946EE0" w:rsidRPr="00946EE0">
              <w:rPr>
                <w:noProof/>
                <w:webHidden/>
              </w:rPr>
              <w:t>21</w:t>
            </w:r>
            <w:r w:rsidR="00946EE0" w:rsidRPr="00946EE0">
              <w:rPr>
                <w:noProof/>
                <w:webHidden/>
              </w:rPr>
              <w:fldChar w:fldCharType="end"/>
            </w:r>
          </w:hyperlink>
        </w:p>
        <w:p w14:paraId="634D6FBD" w14:textId="41061BB9" w:rsidR="00946EE0" w:rsidRPr="00946EE0" w:rsidRDefault="00000000" w:rsidP="00946EE0">
          <w:pPr>
            <w:pStyle w:val="TOC1"/>
            <w:rPr>
              <w:rFonts w:hint="eastAsia"/>
              <w:noProof/>
              <w14:ligatures w14:val="standardContextual"/>
            </w:rPr>
          </w:pPr>
          <w:hyperlink w:anchor="_Toc229931501" w:history="1">
            <w:r w:rsidR="00946EE0" w:rsidRPr="00946EE0">
              <w:rPr>
                <w:rStyle w:val="af3"/>
                <w:rFonts w:ascii="Times New Roman" w:eastAsia="宋体" w:hAnsi="Times New Roman" w:cs="Times New Roman"/>
                <w:noProof/>
                <w:sz w:val="22"/>
              </w:rPr>
              <w:t>Dose–response model settings and posterior-derived dose estimates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_Toc229931501 \h </w:instrText>
            </w:r>
            <w:r w:rsidR="00946EE0" w:rsidRPr="00946EE0">
              <w:rPr>
                <w:noProof/>
                <w:webHidden/>
              </w:rPr>
            </w:r>
            <w:r w:rsidR="00946EE0" w:rsidRPr="00946EE0">
              <w:rPr>
                <w:noProof/>
                <w:webHidden/>
              </w:rPr>
              <w:fldChar w:fldCharType="separate"/>
            </w:r>
            <w:r w:rsidR="00946EE0" w:rsidRPr="00946EE0">
              <w:rPr>
                <w:noProof/>
                <w:webHidden/>
              </w:rPr>
              <w:t>22</w:t>
            </w:r>
            <w:r w:rsidR="00946EE0" w:rsidRPr="00946EE0">
              <w:rPr>
                <w:noProof/>
                <w:webHidden/>
              </w:rPr>
              <w:fldChar w:fldCharType="end"/>
            </w:r>
          </w:hyperlink>
        </w:p>
        <w:p w14:paraId="2CC4A244" w14:textId="52334281" w:rsidR="00946EE0" w:rsidRDefault="00000000" w:rsidP="00946EE0">
          <w:pPr>
            <w:pStyle w:val="TOC1"/>
            <w:rPr>
              <w:rFonts w:hint="eastAsia"/>
              <w:noProof/>
              <w:szCs w:val="24"/>
              <w14:ligatures w14:val="standardContextual"/>
            </w:rPr>
          </w:pPr>
          <w:hyperlink w:anchor="_Toc229931502" w:history="1">
            <w:r w:rsidR="00946EE0" w:rsidRPr="00946EE0">
              <w:rPr>
                <w:rStyle w:val="af3"/>
                <w:rFonts w:ascii="Times New Roman" w:eastAsia="宋体" w:hAnsi="Times New Roman" w:cs="Times New Roman"/>
                <w:noProof/>
                <w:sz w:val="22"/>
              </w:rPr>
              <w:t>Complete meta-regression results for potential moderators</w:t>
            </w:r>
            <w:r w:rsidR="00946EE0" w:rsidRPr="00946EE0">
              <w:rPr>
                <w:noProof/>
                <w:webHidden/>
              </w:rPr>
              <w:tab/>
            </w:r>
            <w:r w:rsidR="00946EE0" w:rsidRPr="00946EE0">
              <w:rPr>
                <w:noProof/>
                <w:webHidden/>
              </w:rPr>
              <w:fldChar w:fldCharType="begin"/>
            </w:r>
            <w:r w:rsidR="00946EE0" w:rsidRPr="00946EE0">
              <w:rPr>
                <w:noProof/>
                <w:webHidden/>
              </w:rPr>
              <w:instrText xml:space="preserve"> PAGEREF _Toc229931502 \h </w:instrText>
            </w:r>
            <w:r w:rsidR="00946EE0" w:rsidRPr="00946EE0">
              <w:rPr>
                <w:noProof/>
                <w:webHidden/>
              </w:rPr>
            </w:r>
            <w:r w:rsidR="00946EE0" w:rsidRPr="00946EE0">
              <w:rPr>
                <w:noProof/>
                <w:webHidden/>
              </w:rPr>
              <w:fldChar w:fldCharType="separate"/>
            </w:r>
            <w:r w:rsidR="00946EE0" w:rsidRPr="00946EE0">
              <w:rPr>
                <w:noProof/>
                <w:webHidden/>
              </w:rPr>
              <w:t>23</w:t>
            </w:r>
            <w:r w:rsidR="00946EE0" w:rsidRPr="00946EE0">
              <w:rPr>
                <w:noProof/>
                <w:webHidden/>
              </w:rPr>
              <w:fldChar w:fldCharType="end"/>
            </w:r>
          </w:hyperlink>
        </w:p>
        <w:p w14:paraId="5DC4CC40" w14:textId="0E91E72B" w:rsidR="00135C3B" w:rsidRDefault="00135C3B" w:rsidP="00135C3B">
          <w:pPr>
            <w:spacing w:line="480" w:lineRule="auto"/>
            <w:rPr>
              <w:rFonts w:hint="eastAsia"/>
            </w:rPr>
          </w:pPr>
          <w:r w:rsidRPr="003968D2">
            <w:rPr>
              <w:rFonts w:ascii="Times New Roman" w:hAnsi="Times New Roman" w:cs="Times New Roman"/>
              <w:sz w:val="24"/>
              <w:szCs w:val="24"/>
              <w:lang w:val="zh-CN"/>
            </w:rPr>
            <w:fldChar w:fldCharType="end"/>
          </w:r>
        </w:p>
      </w:sdtContent>
    </w:sdt>
    <w:p w14:paraId="7285A1C5" w14:textId="77777777" w:rsidR="00135C3B" w:rsidRDefault="00135C3B">
      <w:pPr>
        <w:widowControl/>
        <w:jc w:val="left"/>
        <w:rPr>
          <w:rFonts w:ascii="Times New Roman" w:eastAsia="宋体" w:hAnsi="Times New Roman" w:cs="Times New Roman"/>
          <w:b/>
          <w:sz w:val="24"/>
          <w:szCs w:val="24"/>
        </w:rPr>
      </w:pPr>
      <w:r>
        <w:rPr>
          <w:rFonts w:ascii="Times New Roman" w:eastAsia="宋体" w:hAnsi="Times New Roman" w:cs="Times New Roman"/>
          <w:b/>
          <w:sz w:val="24"/>
          <w:szCs w:val="24"/>
        </w:rPr>
        <w:br w:type="page"/>
      </w:r>
    </w:p>
    <w:p w14:paraId="2B64810B" w14:textId="36ABA92B" w:rsidR="00135C3B" w:rsidRPr="00135C3B" w:rsidRDefault="00135C3B" w:rsidP="00135C3B">
      <w:pPr>
        <w:spacing w:line="480" w:lineRule="auto"/>
        <w:jc w:val="center"/>
        <w:outlineLvl w:val="0"/>
        <w:rPr>
          <w:rFonts w:ascii="Times New Roman" w:eastAsia="宋体" w:hAnsi="Times New Roman" w:cs="Times New Roman"/>
          <w:b/>
          <w:sz w:val="24"/>
          <w:szCs w:val="24"/>
        </w:rPr>
      </w:pPr>
      <w:bookmarkStart w:id="1" w:name="_Toc229931485"/>
      <w:r w:rsidRPr="00135C3B">
        <w:rPr>
          <w:rFonts w:ascii="Times New Roman" w:eastAsia="宋体" w:hAnsi="Times New Roman" w:cs="Times New Roman"/>
          <w:b/>
          <w:sz w:val="24"/>
          <w:szCs w:val="24"/>
        </w:rPr>
        <w:lastRenderedPageBreak/>
        <w:t>Supplementary document Retrieval Strategy</w:t>
      </w:r>
      <w:bookmarkEnd w:id="1"/>
    </w:p>
    <w:p w14:paraId="1860D184" w14:textId="066650F6" w:rsidR="00946EE0" w:rsidRPr="00946EE0" w:rsidRDefault="00946EE0" w:rsidP="00946EE0">
      <w:pPr>
        <w:spacing w:line="276" w:lineRule="auto"/>
        <w:ind w:firstLineChars="200" w:firstLine="440"/>
        <w:rPr>
          <w:rFonts w:ascii="Times New Roman" w:eastAsia="宋体" w:hAnsi="Times New Roman" w:cs="Times New Roman"/>
          <w:bCs/>
          <w:sz w:val="22"/>
          <w:highlight w:val="cyan"/>
        </w:rPr>
      </w:pPr>
      <w:r w:rsidRPr="00946EE0">
        <w:rPr>
          <w:rFonts w:ascii="Times New Roman" w:eastAsia="宋体" w:hAnsi="Times New Roman" w:cs="Times New Roman"/>
          <w:bCs/>
          <w:sz w:val="22"/>
          <w:highlight w:val="cyan"/>
        </w:rPr>
        <w:t>The electronic literature search was conducted across multiple databases, including PubMed, Web of Science, PsycINFO, the Cochrane Library, and the CNKI International Version. The search covered all records from the inception of these databases up to December 26, 2025. Only studies published in English or Chinese were eligible for inclusion.</w:t>
      </w:r>
      <w:r w:rsidRPr="00946EE0">
        <w:rPr>
          <w:rFonts w:ascii="Times New Roman" w:eastAsia="宋体" w:hAnsi="Times New Roman" w:cs="Times New Roman" w:hint="eastAsia"/>
          <w:bCs/>
          <w:sz w:val="22"/>
          <w:highlight w:val="cyan"/>
        </w:rPr>
        <w:t xml:space="preserve"> </w:t>
      </w:r>
      <w:r w:rsidRPr="00946EE0">
        <w:rPr>
          <w:rFonts w:ascii="Times New Roman" w:eastAsia="宋体" w:hAnsi="Times New Roman" w:cs="Times New Roman"/>
          <w:bCs/>
          <w:sz w:val="22"/>
          <w:highlight w:val="cyan"/>
        </w:rPr>
        <w:t>Unpublished grey literature, non-original studies, review articles, case reports, comments, and editorials were systematically excluded. Where applicable, database filters were used to apply restrictions on publication type, language, and date during the search; otherwise, these restrictions were enforced during the title/abstract or full-text screening phases.</w:t>
      </w:r>
    </w:p>
    <w:p w14:paraId="10AB6C7B" w14:textId="77777777" w:rsidR="00946EE0" w:rsidRPr="00946EE0" w:rsidRDefault="00946EE0" w:rsidP="00946EE0">
      <w:pPr>
        <w:spacing w:line="276" w:lineRule="auto"/>
        <w:rPr>
          <w:rFonts w:ascii="Times New Roman" w:eastAsia="宋体" w:hAnsi="Times New Roman" w:cs="Times New Roman"/>
          <w:b/>
          <w:sz w:val="22"/>
          <w:highlight w:val="cyan"/>
        </w:rPr>
      </w:pPr>
    </w:p>
    <w:p w14:paraId="3D1A5DB2" w14:textId="2E29B257" w:rsidR="002053BE" w:rsidRPr="00946EE0" w:rsidRDefault="00B71823" w:rsidP="00946EE0">
      <w:pPr>
        <w:spacing w:line="276" w:lineRule="auto"/>
        <w:rPr>
          <w:rFonts w:ascii="Times New Roman" w:eastAsia="宋体" w:hAnsi="Times New Roman" w:cs="Times New Roman"/>
          <w:b/>
          <w:sz w:val="22"/>
          <w:highlight w:val="cyan"/>
        </w:rPr>
      </w:pPr>
      <w:r w:rsidRPr="00946EE0">
        <w:rPr>
          <w:rFonts w:ascii="Times New Roman" w:eastAsia="宋体" w:hAnsi="Times New Roman" w:cs="Times New Roman"/>
          <w:b/>
          <w:sz w:val="22"/>
          <w:highlight w:val="cyan"/>
        </w:rPr>
        <w:t>1. PubMed</w:t>
      </w:r>
      <w:bookmarkEnd w:id="0"/>
    </w:p>
    <w:p w14:paraId="7EDED80A" w14:textId="77777777" w:rsidR="00946EE0" w:rsidRPr="00946EE0" w:rsidRDefault="00946EE0" w:rsidP="00946EE0">
      <w:pPr>
        <w:spacing w:line="276" w:lineRule="auto"/>
        <w:rPr>
          <w:rFonts w:ascii="Times New Roman" w:eastAsia="宋体" w:hAnsi="Times New Roman" w:cs="Times New Roman"/>
          <w:sz w:val="22"/>
          <w:highlight w:val="cyan"/>
        </w:rPr>
      </w:pPr>
      <w:bookmarkStart w:id="2" w:name="OLE_LINK2"/>
      <w:r w:rsidRPr="00946EE0">
        <w:rPr>
          <w:rFonts w:ascii="Times New Roman" w:eastAsia="宋体" w:hAnsi="Times New Roman" w:cs="Times New Roman"/>
          <w:b/>
          <w:bCs/>
          <w:sz w:val="22"/>
          <w:highlight w:val="cyan"/>
        </w:rPr>
        <w:t>Database:</w:t>
      </w:r>
      <w:r w:rsidRPr="00946EE0">
        <w:rPr>
          <w:rFonts w:ascii="Times New Roman" w:eastAsia="宋体" w:hAnsi="Times New Roman" w:cs="Times New Roman"/>
          <w:sz w:val="22"/>
          <w:highlight w:val="cyan"/>
        </w:rPr>
        <w:t xml:space="preserve"> PubMed</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Search date:</w:t>
      </w:r>
      <w:r w:rsidRPr="00946EE0">
        <w:rPr>
          <w:rFonts w:ascii="Times New Roman" w:eastAsia="宋体" w:hAnsi="Times New Roman" w:cs="Times New Roman"/>
          <w:sz w:val="22"/>
          <w:highlight w:val="cyan"/>
        </w:rPr>
        <w:t xml:space="preserve">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Date range:</w:t>
      </w:r>
      <w:r w:rsidRPr="00946EE0">
        <w:rPr>
          <w:rFonts w:ascii="Times New Roman" w:eastAsia="宋体" w:hAnsi="Times New Roman" w:cs="Times New Roman"/>
          <w:sz w:val="22"/>
          <w:highlight w:val="cyan"/>
        </w:rPr>
        <w:t xml:space="preserve"> From database inception to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Language restriction:</w:t>
      </w:r>
      <w:r w:rsidRPr="00946EE0">
        <w:rPr>
          <w:rFonts w:ascii="Times New Roman" w:eastAsia="宋体" w:hAnsi="Times New Roman" w:cs="Times New Roman"/>
          <w:sz w:val="22"/>
          <w:highlight w:val="cyan"/>
        </w:rPr>
        <w:t xml:space="preserve"> English or Chinese</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Publication-type restriction:</w:t>
      </w:r>
      <w:r w:rsidRPr="00946EE0">
        <w:rPr>
          <w:rFonts w:ascii="Times New Roman" w:eastAsia="宋体" w:hAnsi="Times New Roman" w:cs="Times New Roman"/>
          <w:sz w:val="22"/>
          <w:highlight w:val="cyan"/>
        </w:rPr>
        <w:t xml:space="preserve"> Randomized controlled trials and clinical trials were targeted; reviews, case reports, comments, and editorials were excluded where possible.</w:t>
      </w:r>
    </w:p>
    <w:p w14:paraId="170D2EFB" w14:textId="708F8DD3"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Search string:</w:t>
      </w:r>
    </w:p>
    <w:bookmarkEnd w:id="2"/>
    <w:p w14:paraId="59FAA368"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7F5BAA83"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"Stroke"[Mesh] OR "Cerebrovascular Disorders"[Mesh] OR "Brain Ischemia"[Mesh] OR "Hemiplegia"[Mesh]</w:t>
      </w:r>
    </w:p>
    <w:p w14:paraId="7AA96CB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stroke[</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"cerebrovascular accident"[</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"cerebrovascular accidents"[</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50BC452D"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"brain ischemia"[</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hemiplegia[</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hemiplegic[</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61B6BF10"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"cerebral infarction"[</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"brain attack"[</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3ACCC25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5C489BA2"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AND</w:t>
      </w:r>
    </w:p>
    <w:p w14:paraId="688784BE"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31FC66A2"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"Vibration"[Mesh]</w:t>
      </w:r>
    </w:p>
    <w:p w14:paraId="3AFA2720"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"whole body vibration"[</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"whole-body vibration"[</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29BBBB0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t>
      </w:r>
      <w:proofErr w:type="gramStart"/>
      <w:r w:rsidRPr="00946EE0">
        <w:rPr>
          <w:rFonts w:ascii="Times New Roman" w:eastAsia="宋体" w:hAnsi="Times New Roman" w:cs="Times New Roman" w:hint="eastAsia"/>
          <w:sz w:val="22"/>
          <w:highlight w:val="cyan"/>
        </w:rPr>
        <w:t>WBV[</w:t>
      </w:r>
      <w:proofErr w:type="spellStart"/>
      <w:proofErr w:type="gramEnd"/>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"vibration training"[</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"vibration therapy"[</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22031BE4"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6C51C893"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AND</w:t>
      </w:r>
    </w:p>
    <w:p w14:paraId="1888ABF0"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4E38C577"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"Postural Balance"[Mesh]</w:t>
      </w:r>
    </w:p>
    <w:p w14:paraId="72FC57AB"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balance[</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"postural balance"[</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"postural control"[</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55BC3B7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equilibrium[</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"postural stability"[</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314270A4"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"Berg Balance Scale"[</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xml:space="preserve">] OR </w:t>
      </w:r>
      <w:proofErr w:type="gramStart"/>
      <w:r w:rsidRPr="00946EE0">
        <w:rPr>
          <w:rFonts w:ascii="Times New Roman" w:eastAsia="宋体" w:hAnsi="Times New Roman" w:cs="Times New Roman" w:hint="eastAsia"/>
          <w:sz w:val="22"/>
          <w:highlight w:val="cyan"/>
        </w:rPr>
        <w:t>BBS[</w:t>
      </w:r>
      <w:proofErr w:type="spellStart"/>
      <w:proofErr w:type="gramEnd"/>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5CE81BB1"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"Sensory Organization Test"[</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xml:space="preserve">] OR </w:t>
      </w:r>
      <w:proofErr w:type="gramStart"/>
      <w:r w:rsidRPr="00946EE0">
        <w:rPr>
          <w:rFonts w:ascii="Times New Roman" w:eastAsia="宋体" w:hAnsi="Times New Roman" w:cs="Times New Roman" w:hint="eastAsia"/>
          <w:sz w:val="22"/>
          <w:highlight w:val="cyan"/>
        </w:rPr>
        <w:t>SOT[</w:t>
      </w:r>
      <w:proofErr w:type="spellStart"/>
      <w:proofErr w:type="gramEnd"/>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4F7B4684"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"Trunk Impairment Scale"[</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xml:space="preserve">] OR </w:t>
      </w:r>
      <w:proofErr w:type="gramStart"/>
      <w:r w:rsidRPr="00946EE0">
        <w:rPr>
          <w:rFonts w:ascii="Times New Roman" w:eastAsia="宋体" w:hAnsi="Times New Roman" w:cs="Times New Roman" w:hint="eastAsia"/>
          <w:sz w:val="22"/>
          <w:highlight w:val="cyan"/>
        </w:rPr>
        <w:t>TIS[</w:t>
      </w:r>
      <w:proofErr w:type="spellStart"/>
      <w:proofErr w:type="gramEnd"/>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474D2166"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"Limits of Stability"[</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xml:space="preserve">] OR </w:t>
      </w:r>
      <w:proofErr w:type="gramStart"/>
      <w:r w:rsidRPr="00946EE0">
        <w:rPr>
          <w:rFonts w:ascii="Times New Roman" w:eastAsia="宋体" w:hAnsi="Times New Roman" w:cs="Times New Roman" w:hint="eastAsia"/>
          <w:sz w:val="22"/>
          <w:highlight w:val="cyan"/>
        </w:rPr>
        <w:t>LOS[</w:t>
      </w:r>
      <w:proofErr w:type="spellStart"/>
      <w:proofErr w:type="gramEnd"/>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75073206"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"Community Balance and Mobility Scale"[</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"CB&amp;M"[</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30170691"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7E63C236"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AND</w:t>
      </w:r>
    </w:p>
    <w:p w14:paraId="541E9424"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3426131A"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"Randomized Controlled Trial"[Publication Type]</w:t>
      </w:r>
    </w:p>
    <w:p w14:paraId="33B7A71C"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"Controlled Clinical Trial"[Publication Type]</w:t>
      </w:r>
    </w:p>
    <w:p w14:paraId="2792AEC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randomized[</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xml:space="preserve">] OR </w:t>
      </w:r>
      <w:proofErr w:type="spellStart"/>
      <w:r w:rsidRPr="00946EE0">
        <w:rPr>
          <w:rFonts w:ascii="Times New Roman" w:eastAsia="宋体" w:hAnsi="Times New Roman" w:cs="Times New Roman" w:hint="eastAsia"/>
          <w:sz w:val="22"/>
          <w:highlight w:val="cyan"/>
        </w:rPr>
        <w:t>randomised</w:t>
      </w:r>
      <w:proofErr w:type="spellEnd"/>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randomization[</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41478DFD"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randomly[</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"random allocation"[</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711EF541"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"clinical trial"[</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OR "control group"[</w:t>
      </w:r>
      <w:proofErr w:type="spellStart"/>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 xml:space="preserve">] OR </w:t>
      </w:r>
      <w:proofErr w:type="gramStart"/>
      <w:r w:rsidRPr="00946EE0">
        <w:rPr>
          <w:rFonts w:ascii="Times New Roman" w:eastAsia="宋体" w:hAnsi="Times New Roman" w:cs="Times New Roman" w:hint="eastAsia"/>
          <w:sz w:val="22"/>
          <w:highlight w:val="cyan"/>
        </w:rPr>
        <w:t>RCT[</w:t>
      </w:r>
      <w:proofErr w:type="spellStart"/>
      <w:proofErr w:type="gramEnd"/>
      <w:r w:rsidRPr="00946EE0">
        <w:rPr>
          <w:rFonts w:ascii="Times New Roman" w:eastAsia="宋体" w:hAnsi="Times New Roman" w:cs="Times New Roman" w:hint="eastAsia"/>
          <w:sz w:val="22"/>
          <w:highlight w:val="cyan"/>
        </w:rPr>
        <w:t>tiab</w:t>
      </w:r>
      <w:proofErr w:type="spellEnd"/>
      <w:r w:rsidRPr="00946EE0">
        <w:rPr>
          <w:rFonts w:ascii="Times New Roman" w:eastAsia="宋体" w:hAnsi="Times New Roman" w:cs="Times New Roman" w:hint="eastAsia"/>
          <w:sz w:val="22"/>
          <w:highlight w:val="cyan"/>
        </w:rPr>
        <w:t>]</w:t>
      </w:r>
    </w:p>
    <w:p w14:paraId="4BB3B05B"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478162B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NOT</w:t>
      </w:r>
    </w:p>
    <w:p w14:paraId="49B496D1"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300A9A5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"Review"[Publication Type]</w:t>
      </w:r>
    </w:p>
    <w:p w14:paraId="21CF708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"Case Reports"[Publication Type]</w:t>
      </w:r>
    </w:p>
    <w:p w14:paraId="2E1C564A"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"Comment"[Publication Type]</w:t>
      </w:r>
    </w:p>
    <w:p w14:paraId="102722A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"Editorial"[Publication Type]</w:t>
      </w:r>
    </w:p>
    <w:p w14:paraId="47574E67" w14:textId="486975B3" w:rsidR="00B71823"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2108B979" w14:textId="52E0D348" w:rsidR="00B71823"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Filters applied:</w:t>
      </w:r>
      <w:r w:rsidRPr="00946EE0">
        <w:rPr>
          <w:rFonts w:ascii="Times New Roman" w:eastAsia="宋体" w:hAnsi="Times New Roman" w:cs="Times New Roman"/>
          <w:sz w:val="22"/>
          <w:highlight w:val="cyan"/>
        </w:rPr>
        <w:br/>
        <w:t>Publication date: from database inception to December 26, 2025; language: English or Chinese.</w:t>
      </w:r>
    </w:p>
    <w:p w14:paraId="75F5A964" w14:textId="77777777" w:rsidR="00946EE0" w:rsidRPr="00946EE0" w:rsidRDefault="00946EE0" w:rsidP="00946EE0">
      <w:pPr>
        <w:spacing w:line="276" w:lineRule="auto"/>
        <w:rPr>
          <w:rFonts w:ascii="Times New Roman" w:eastAsia="宋体" w:hAnsi="Times New Roman" w:cs="Times New Roman"/>
          <w:sz w:val="22"/>
          <w:highlight w:val="cyan"/>
        </w:rPr>
      </w:pPr>
    </w:p>
    <w:p w14:paraId="71E9C425" w14:textId="3419A6F4" w:rsidR="00B71823" w:rsidRPr="00946EE0" w:rsidRDefault="00B71823" w:rsidP="00946EE0">
      <w:pPr>
        <w:spacing w:line="276" w:lineRule="auto"/>
        <w:rPr>
          <w:rFonts w:ascii="Times New Roman" w:eastAsia="宋体" w:hAnsi="Times New Roman" w:cs="Times New Roman"/>
          <w:b/>
          <w:bCs/>
          <w:sz w:val="22"/>
          <w:highlight w:val="cyan"/>
        </w:rPr>
      </w:pPr>
      <w:r w:rsidRPr="00946EE0">
        <w:rPr>
          <w:rFonts w:ascii="Times New Roman" w:eastAsia="宋体" w:hAnsi="Times New Roman" w:cs="Times New Roman"/>
          <w:b/>
          <w:bCs/>
          <w:sz w:val="22"/>
          <w:highlight w:val="cyan"/>
        </w:rPr>
        <w:t>2. Web of Science</w:t>
      </w:r>
    </w:p>
    <w:p w14:paraId="0958B03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Database:</w:t>
      </w:r>
      <w:r w:rsidRPr="00946EE0">
        <w:rPr>
          <w:rFonts w:ascii="Times New Roman" w:eastAsia="宋体" w:hAnsi="Times New Roman" w:cs="Times New Roman"/>
          <w:sz w:val="22"/>
          <w:highlight w:val="cyan"/>
        </w:rPr>
        <w:t xml:space="preserve"> Web of Science Core Collection</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Search date:</w:t>
      </w:r>
      <w:r w:rsidRPr="00946EE0">
        <w:rPr>
          <w:rFonts w:ascii="Times New Roman" w:eastAsia="宋体" w:hAnsi="Times New Roman" w:cs="Times New Roman"/>
          <w:sz w:val="22"/>
          <w:highlight w:val="cyan"/>
        </w:rPr>
        <w:t xml:space="preserve">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Date range:</w:t>
      </w:r>
      <w:r w:rsidRPr="00946EE0">
        <w:rPr>
          <w:rFonts w:ascii="Times New Roman" w:eastAsia="宋体" w:hAnsi="Times New Roman" w:cs="Times New Roman"/>
          <w:sz w:val="22"/>
          <w:highlight w:val="cyan"/>
        </w:rPr>
        <w:t xml:space="preserve"> From database inception to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Language restriction:</w:t>
      </w:r>
      <w:r w:rsidRPr="00946EE0">
        <w:rPr>
          <w:rFonts w:ascii="Times New Roman" w:eastAsia="宋体" w:hAnsi="Times New Roman" w:cs="Times New Roman"/>
          <w:sz w:val="22"/>
          <w:highlight w:val="cyan"/>
        </w:rPr>
        <w:t xml:space="preserve"> English or Chinese</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Document-type restriction:</w:t>
      </w:r>
      <w:r w:rsidRPr="00946EE0">
        <w:rPr>
          <w:rFonts w:ascii="Times New Roman" w:eastAsia="宋体" w:hAnsi="Times New Roman" w:cs="Times New Roman"/>
          <w:sz w:val="22"/>
          <w:highlight w:val="cyan"/>
        </w:rPr>
        <w:t xml:space="preserve"> Articles were targeted; reviews, editorial materials, letters, and other non-original records were excluded during screening.</w:t>
      </w:r>
    </w:p>
    <w:p w14:paraId="2A6C8991"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Search string:</w:t>
      </w:r>
    </w:p>
    <w:p w14:paraId="5E3A24F2"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TS</w:t>
      </w:r>
      <w:proofErr w:type="gramStart"/>
      <w:r w:rsidRPr="00946EE0">
        <w:rPr>
          <w:rFonts w:ascii="Times New Roman" w:eastAsia="宋体" w:hAnsi="Times New Roman" w:cs="Times New Roman" w:hint="eastAsia"/>
          <w:sz w:val="22"/>
          <w:highlight w:val="cyan"/>
        </w:rPr>
        <w:t>=(</w:t>
      </w:r>
      <w:proofErr w:type="gramEnd"/>
    </w:p>
    <w:p w14:paraId="77A84ED2"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0EE4D89C"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stroke OR "cerebrovascular accident" OR "cerebrovascular accidents"</w:t>
      </w:r>
    </w:p>
    <w:p w14:paraId="7C569822"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hemiplegia OR hemiplegic OR "brain ischemia"</w:t>
      </w:r>
    </w:p>
    <w:p w14:paraId="21174AC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"cerebral infarction" OR "brain attack"</w:t>
      </w:r>
    </w:p>
    <w:p w14:paraId="159CD35E"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3C658887"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AND</w:t>
      </w:r>
    </w:p>
    <w:p w14:paraId="1E33728B"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36BE0D9F"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roofErr w:type="gramStart"/>
      <w:r w:rsidRPr="00946EE0">
        <w:rPr>
          <w:rFonts w:ascii="Times New Roman" w:eastAsia="宋体" w:hAnsi="Times New Roman" w:cs="Times New Roman" w:hint="eastAsia"/>
          <w:sz w:val="22"/>
          <w:highlight w:val="cyan"/>
        </w:rPr>
        <w:t>whole</w:t>
      </w:r>
      <w:proofErr w:type="gramEnd"/>
      <w:r w:rsidRPr="00946EE0">
        <w:rPr>
          <w:rFonts w:ascii="Times New Roman" w:eastAsia="宋体" w:hAnsi="Times New Roman" w:cs="Times New Roman" w:hint="eastAsia"/>
          <w:sz w:val="22"/>
          <w:highlight w:val="cyan"/>
        </w:rPr>
        <w:t xml:space="preserve"> body vibration" OR "whole-body vibration"</w:t>
      </w:r>
    </w:p>
    <w:p w14:paraId="341D5F6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WBV OR "vibration training" OR "vibration therapy"</w:t>
      </w:r>
    </w:p>
    <w:p w14:paraId="65E20008"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2A28184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AND</w:t>
      </w:r>
    </w:p>
    <w:p w14:paraId="5F387924"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148C4501"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balance OR "postural balance" OR "postural control"</w:t>
      </w:r>
    </w:p>
    <w:p w14:paraId="643FF28E"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equilibrium OR "postural stability"</w:t>
      </w:r>
    </w:p>
    <w:p w14:paraId="04491E76"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"Berg Balance Scale" OR BBS</w:t>
      </w:r>
    </w:p>
    <w:p w14:paraId="0422456D"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"Sensory Organization Test" OR SOT</w:t>
      </w:r>
    </w:p>
    <w:p w14:paraId="31CE0EAF"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"Trunk Impairment Scale" OR TIS</w:t>
      </w:r>
    </w:p>
    <w:p w14:paraId="4916303B"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"Limits of Stability" OR LOS</w:t>
      </w:r>
    </w:p>
    <w:p w14:paraId="73452D68"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"Community Balance and Mobility Scale" OR "CB&amp;M"</w:t>
      </w:r>
    </w:p>
    <w:p w14:paraId="3FEBF727"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5A755D1F"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AND</w:t>
      </w:r>
    </w:p>
    <w:p w14:paraId="638252D0"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19AFECA0"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roofErr w:type="gramStart"/>
      <w:r w:rsidRPr="00946EE0">
        <w:rPr>
          <w:rFonts w:ascii="Times New Roman" w:eastAsia="宋体" w:hAnsi="Times New Roman" w:cs="Times New Roman" w:hint="eastAsia"/>
          <w:sz w:val="22"/>
          <w:highlight w:val="cyan"/>
        </w:rPr>
        <w:t>randomized</w:t>
      </w:r>
      <w:proofErr w:type="gramEnd"/>
      <w:r w:rsidRPr="00946EE0">
        <w:rPr>
          <w:rFonts w:ascii="Times New Roman" w:eastAsia="宋体" w:hAnsi="Times New Roman" w:cs="Times New Roman" w:hint="eastAsia"/>
          <w:sz w:val="22"/>
          <w:highlight w:val="cyan"/>
        </w:rPr>
        <w:t xml:space="preserve"> controlled trial" OR "</w:t>
      </w:r>
      <w:proofErr w:type="spellStart"/>
      <w:r w:rsidRPr="00946EE0">
        <w:rPr>
          <w:rFonts w:ascii="Times New Roman" w:eastAsia="宋体" w:hAnsi="Times New Roman" w:cs="Times New Roman" w:hint="eastAsia"/>
          <w:sz w:val="22"/>
          <w:highlight w:val="cyan"/>
        </w:rPr>
        <w:t>randomised</w:t>
      </w:r>
      <w:proofErr w:type="spellEnd"/>
      <w:r w:rsidRPr="00946EE0">
        <w:rPr>
          <w:rFonts w:ascii="Times New Roman" w:eastAsia="宋体" w:hAnsi="Times New Roman" w:cs="Times New Roman" w:hint="eastAsia"/>
          <w:sz w:val="22"/>
          <w:highlight w:val="cyan"/>
        </w:rPr>
        <w:t xml:space="preserve"> controlled trial"</w:t>
      </w:r>
    </w:p>
    <w:p w14:paraId="0D1581A8"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randomized OR </w:t>
      </w:r>
      <w:proofErr w:type="spellStart"/>
      <w:r w:rsidRPr="00946EE0">
        <w:rPr>
          <w:rFonts w:ascii="Times New Roman" w:eastAsia="宋体" w:hAnsi="Times New Roman" w:cs="Times New Roman" w:hint="eastAsia"/>
          <w:sz w:val="22"/>
          <w:highlight w:val="cyan"/>
        </w:rPr>
        <w:t>randomised</w:t>
      </w:r>
      <w:proofErr w:type="spellEnd"/>
      <w:r w:rsidRPr="00946EE0">
        <w:rPr>
          <w:rFonts w:ascii="Times New Roman" w:eastAsia="宋体" w:hAnsi="Times New Roman" w:cs="Times New Roman" w:hint="eastAsia"/>
          <w:sz w:val="22"/>
          <w:highlight w:val="cyan"/>
        </w:rPr>
        <w:t xml:space="preserve"> OR randomization</w:t>
      </w:r>
    </w:p>
    <w:p w14:paraId="0D1BC11B"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randomly OR "random allocation"</w:t>
      </w:r>
    </w:p>
    <w:p w14:paraId="7CCBEFB0"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RCT OR "clinical trial" OR "control group"</w:t>
      </w:r>
    </w:p>
    <w:p w14:paraId="36B72CB2"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w:t>
      </w:r>
    </w:p>
    <w:p w14:paraId="2F29D285" w14:textId="2C3A88F3" w:rsidR="00B71823"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w:t>
      </w:r>
    </w:p>
    <w:p w14:paraId="68354997" w14:textId="022CDDC5" w:rsidR="00B71823"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Filters applied:</w:t>
      </w:r>
      <w:r w:rsidRPr="00946EE0">
        <w:rPr>
          <w:rFonts w:ascii="Times New Roman" w:eastAsia="宋体" w:hAnsi="Times New Roman" w:cs="Times New Roman"/>
          <w:sz w:val="22"/>
          <w:highlight w:val="cyan"/>
        </w:rPr>
        <w:br/>
        <w:t>Timespan: all years to December 26, 2025; language: English or Chinese; document type: Article.</w:t>
      </w:r>
    </w:p>
    <w:p w14:paraId="08B9F045" w14:textId="77777777" w:rsidR="00946EE0" w:rsidRPr="00946EE0" w:rsidRDefault="00946EE0" w:rsidP="00946EE0">
      <w:pPr>
        <w:spacing w:line="276" w:lineRule="auto"/>
        <w:rPr>
          <w:rFonts w:ascii="Times New Roman" w:eastAsia="宋体" w:hAnsi="Times New Roman" w:cs="Times New Roman"/>
          <w:sz w:val="22"/>
          <w:highlight w:val="cyan"/>
        </w:rPr>
      </w:pPr>
    </w:p>
    <w:p w14:paraId="189556DD" w14:textId="4F2B6537" w:rsidR="00B71823" w:rsidRPr="00946EE0" w:rsidRDefault="00B71823" w:rsidP="00946EE0">
      <w:pPr>
        <w:spacing w:line="276" w:lineRule="auto"/>
        <w:rPr>
          <w:rFonts w:ascii="Times New Roman" w:eastAsia="宋体" w:hAnsi="Times New Roman" w:cs="Times New Roman"/>
          <w:b/>
          <w:bCs/>
          <w:sz w:val="22"/>
          <w:highlight w:val="cyan"/>
        </w:rPr>
      </w:pPr>
      <w:r w:rsidRPr="00946EE0">
        <w:rPr>
          <w:rFonts w:ascii="Times New Roman" w:eastAsia="宋体" w:hAnsi="Times New Roman" w:cs="Times New Roman"/>
          <w:b/>
          <w:bCs/>
          <w:sz w:val="22"/>
          <w:highlight w:val="cyan"/>
        </w:rPr>
        <w:t>3. PsycINFO</w:t>
      </w:r>
    </w:p>
    <w:p w14:paraId="3104D3C2" w14:textId="4B2ECFD1"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Database:</w:t>
      </w:r>
      <w:r w:rsidRPr="00946EE0">
        <w:rPr>
          <w:rFonts w:ascii="Times New Roman" w:eastAsia="宋体" w:hAnsi="Times New Roman" w:cs="Times New Roman"/>
          <w:sz w:val="22"/>
          <w:highlight w:val="cyan"/>
        </w:rPr>
        <w:t xml:space="preserve"> PsycINFO</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Search date:</w:t>
      </w:r>
      <w:r w:rsidRPr="00946EE0">
        <w:rPr>
          <w:rFonts w:ascii="Times New Roman" w:eastAsia="宋体" w:hAnsi="Times New Roman" w:cs="Times New Roman"/>
          <w:sz w:val="22"/>
          <w:highlight w:val="cyan"/>
        </w:rPr>
        <w:t xml:space="preserve">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Date range:</w:t>
      </w:r>
      <w:r w:rsidRPr="00946EE0">
        <w:rPr>
          <w:rFonts w:ascii="Times New Roman" w:eastAsia="宋体" w:hAnsi="Times New Roman" w:cs="Times New Roman"/>
          <w:sz w:val="22"/>
          <w:highlight w:val="cyan"/>
        </w:rPr>
        <w:t xml:space="preserve"> From database inception to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Language restriction:</w:t>
      </w:r>
      <w:r w:rsidRPr="00946EE0">
        <w:rPr>
          <w:rFonts w:ascii="Times New Roman" w:eastAsia="宋体" w:hAnsi="Times New Roman" w:cs="Times New Roman"/>
          <w:sz w:val="22"/>
          <w:highlight w:val="cyan"/>
        </w:rPr>
        <w:t xml:space="preserve"> English or Chinese</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Document-type restriction:</w:t>
      </w:r>
      <w:r w:rsidRPr="00946EE0">
        <w:rPr>
          <w:rFonts w:ascii="Times New Roman" w:eastAsia="宋体" w:hAnsi="Times New Roman" w:cs="Times New Roman"/>
          <w:sz w:val="22"/>
          <w:highlight w:val="cyan"/>
        </w:rPr>
        <w:t xml:space="preserve"> Peer-reviewed journal articles were targeted; reviews, case reports, editorials, comments, dissertations, and other non-original records were excluded where possible.</w:t>
      </w:r>
    </w:p>
    <w:p w14:paraId="19E1234D" w14:textId="23DC2651" w:rsidR="00946EE0" w:rsidRPr="00946EE0" w:rsidRDefault="00946EE0" w:rsidP="00946EE0">
      <w:pPr>
        <w:spacing w:afterLines="50" w:after="156" w:line="276" w:lineRule="auto"/>
        <w:rPr>
          <w:rFonts w:ascii="Times New Roman" w:eastAsia="宋体" w:hAnsi="Times New Roman" w:cs="Times New Roman"/>
          <w:b/>
          <w:bCs/>
          <w:sz w:val="22"/>
          <w:highlight w:val="cyan"/>
        </w:rPr>
      </w:pPr>
      <w:r w:rsidRPr="00946EE0">
        <w:rPr>
          <w:rFonts w:ascii="Times New Roman" w:eastAsia="宋体" w:hAnsi="Times New Roman" w:cs="Times New Roman" w:hint="eastAsia"/>
          <w:b/>
          <w:bCs/>
          <w:sz w:val="22"/>
          <w:highlight w:val="cyan"/>
        </w:rPr>
        <w:t>Search strategy:</w:t>
      </w:r>
    </w:p>
    <w:p w14:paraId="74D3E0F3"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1. exp Stroke/ OR exp Cerebrovascular Accident/ OR exp Hemiplegia/</w:t>
      </w:r>
    </w:p>
    <w:p w14:paraId="7F69C348"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(stroke OR "cerebrovascular accident" OR "cerebrovascular accidents"</w:t>
      </w:r>
    </w:p>
    <w:p w14:paraId="1775AED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hemiplegia OR hemiplegic OR "brain ischemia"</w:t>
      </w:r>
    </w:p>
    <w:p w14:paraId="527A7E4C" w14:textId="1B6D6FFF"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"cerebral infarction" OR "brain attack"</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,ab,id</w:t>
      </w:r>
      <w:proofErr w:type="spellEnd"/>
      <w:r w:rsidRPr="00946EE0">
        <w:rPr>
          <w:rFonts w:ascii="Times New Roman" w:eastAsia="宋体" w:hAnsi="Times New Roman" w:cs="Times New Roman" w:hint="eastAsia"/>
          <w:sz w:val="22"/>
          <w:highlight w:val="cyan"/>
        </w:rPr>
        <w:t>.</w:t>
      </w:r>
    </w:p>
    <w:p w14:paraId="404C10C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2. exp Vibration/ OR exp "Whole-Body Vibration"/</w:t>
      </w:r>
    </w:p>
    <w:p w14:paraId="412CCD6E"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("whole body vibration" OR "whole-body vibration"</w:t>
      </w:r>
    </w:p>
    <w:p w14:paraId="0133E8F1" w14:textId="506E3DC9"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WBV OR "vibration training" OR "vibration therapy"</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,ab,id</w:t>
      </w:r>
      <w:proofErr w:type="spellEnd"/>
      <w:r w:rsidRPr="00946EE0">
        <w:rPr>
          <w:rFonts w:ascii="Times New Roman" w:eastAsia="宋体" w:hAnsi="Times New Roman" w:cs="Times New Roman" w:hint="eastAsia"/>
          <w:sz w:val="22"/>
          <w:highlight w:val="cyan"/>
        </w:rPr>
        <w:t>.</w:t>
      </w:r>
    </w:p>
    <w:p w14:paraId="3F7C246A"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3. exp Balance/ OR exp Postural Control/ OR exp Equilibrium/</w:t>
      </w:r>
    </w:p>
    <w:p w14:paraId="188DDF90"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(balance OR "postural balance" OR "postural control"</w:t>
      </w:r>
    </w:p>
    <w:p w14:paraId="15C64938"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equilibrium OR "postural stability"</w:t>
      </w:r>
    </w:p>
    <w:p w14:paraId="72F39BC5"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"Berg Balance Scale" OR BBS</w:t>
      </w:r>
    </w:p>
    <w:p w14:paraId="06ABB7C6"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"Sensory Organization Test" OR SOT</w:t>
      </w:r>
    </w:p>
    <w:p w14:paraId="04B5ED4B"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"Trunk Impairment Scale" OR TIS</w:t>
      </w:r>
    </w:p>
    <w:p w14:paraId="525CF8DD"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"Limits of Stability" OR LOS</w:t>
      </w:r>
    </w:p>
    <w:p w14:paraId="2332B2BB" w14:textId="3045320B"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"Community Balance and Mobility Scale" OR "CB&amp;M"</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,ab,id</w:t>
      </w:r>
      <w:proofErr w:type="spellEnd"/>
      <w:r w:rsidRPr="00946EE0">
        <w:rPr>
          <w:rFonts w:ascii="Times New Roman" w:eastAsia="宋体" w:hAnsi="Times New Roman" w:cs="Times New Roman" w:hint="eastAsia"/>
          <w:sz w:val="22"/>
          <w:highlight w:val="cyan"/>
        </w:rPr>
        <w:t>.</w:t>
      </w:r>
    </w:p>
    <w:p w14:paraId="6AFF7697"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4. exp Randomized Controlled Trials/</w:t>
      </w:r>
    </w:p>
    <w:p w14:paraId="657563B5"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(randomized OR </w:t>
      </w:r>
      <w:proofErr w:type="spellStart"/>
      <w:r w:rsidRPr="00946EE0">
        <w:rPr>
          <w:rFonts w:ascii="Times New Roman" w:eastAsia="宋体" w:hAnsi="Times New Roman" w:cs="Times New Roman" w:hint="eastAsia"/>
          <w:sz w:val="22"/>
          <w:highlight w:val="cyan"/>
        </w:rPr>
        <w:t>randomised</w:t>
      </w:r>
      <w:proofErr w:type="spellEnd"/>
      <w:r w:rsidRPr="00946EE0">
        <w:rPr>
          <w:rFonts w:ascii="Times New Roman" w:eastAsia="宋体" w:hAnsi="Times New Roman" w:cs="Times New Roman" w:hint="eastAsia"/>
          <w:sz w:val="22"/>
          <w:highlight w:val="cyan"/>
        </w:rPr>
        <w:t xml:space="preserve"> OR randomization</w:t>
      </w:r>
    </w:p>
    <w:p w14:paraId="637F037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randomly OR "random allocation"</w:t>
      </w:r>
    </w:p>
    <w:p w14:paraId="32D7E8AA" w14:textId="699DAAA8"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"control group" OR RCT OR "clinical trial"</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,ab,id</w:t>
      </w:r>
      <w:proofErr w:type="spellEnd"/>
      <w:r w:rsidRPr="00946EE0">
        <w:rPr>
          <w:rFonts w:ascii="Times New Roman" w:eastAsia="宋体" w:hAnsi="Times New Roman" w:cs="Times New Roman" w:hint="eastAsia"/>
          <w:sz w:val="22"/>
          <w:highlight w:val="cyan"/>
        </w:rPr>
        <w:t>.</w:t>
      </w:r>
    </w:p>
    <w:p w14:paraId="1317E3C8" w14:textId="60A8E6FD"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5. 1 AND 2 AND 3 AND 4</w:t>
      </w:r>
    </w:p>
    <w:p w14:paraId="4E192E03" w14:textId="4AB270B2"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6. Limit 5 to English or Chinese language.</w:t>
      </w:r>
    </w:p>
    <w:p w14:paraId="231EF83A" w14:textId="0ED956B4" w:rsidR="00B71823"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7. Limit 6 to records published from database inception to December 26, 2025.</w:t>
      </w:r>
    </w:p>
    <w:p w14:paraId="3063BC50" w14:textId="5C635F1E"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Filters applied:</w:t>
      </w:r>
      <w:r w:rsidRPr="00946EE0">
        <w:rPr>
          <w:rFonts w:ascii="Times New Roman" w:eastAsia="宋体" w:hAnsi="Times New Roman" w:cs="Times New Roman"/>
          <w:sz w:val="22"/>
          <w:highlight w:val="cyan"/>
        </w:rPr>
        <w:br/>
        <w:t>Language: English or Chinese; publication date: from database inception to December 26, 2025; document type: peer-reviewed journal article where available.</w:t>
      </w:r>
    </w:p>
    <w:p w14:paraId="69319FFD" w14:textId="77777777" w:rsidR="00B71823" w:rsidRPr="00946EE0" w:rsidRDefault="00B71823" w:rsidP="00946EE0">
      <w:pPr>
        <w:spacing w:line="276" w:lineRule="auto"/>
        <w:rPr>
          <w:rFonts w:ascii="Times New Roman" w:eastAsia="宋体" w:hAnsi="Times New Roman" w:cs="Times New Roman"/>
          <w:sz w:val="22"/>
          <w:highlight w:val="cyan"/>
        </w:rPr>
      </w:pPr>
    </w:p>
    <w:p w14:paraId="6509F5B3" w14:textId="168847C1" w:rsidR="00B71823" w:rsidRPr="00946EE0" w:rsidRDefault="00B71823" w:rsidP="00946EE0">
      <w:pPr>
        <w:spacing w:line="276" w:lineRule="auto"/>
        <w:rPr>
          <w:rFonts w:ascii="Times New Roman" w:eastAsia="宋体" w:hAnsi="Times New Roman" w:cs="Times New Roman"/>
          <w:b/>
          <w:bCs/>
          <w:sz w:val="22"/>
          <w:highlight w:val="cyan"/>
        </w:rPr>
      </w:pPr>
      <w:r w:rsidRPr="00946EE0">
        <w:rPr>
          <w:rFonts w:ascii="Times New Roman" w:eastAsia="宋体" w:hAnsi="Times New Roman" w:cs="Times New Roman"/>
          <w:b/>
          <w:bCs/>
          <w:sz w:val="22"/>
          <w:highlight w:val="cyan"/>
        </w:rPr>
        <w:t>4. Cochrane Library</w:t>
      </w:r>
    </w:p>
    <w:p w14:paraId="1D84C275"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Database:</w:t>
      </w:r>
      <w:r w:rsidRPr="00946EE0">
        <w:rPr>
          <w:rFonts w:ascii="Times New Roman" w:eastAsia="宋体" w:hAnsi="Times New Roman" w:cs="Times New Roman"/>
          <w:sz w:val="22"/>
          <w:highlight w:val="cyan"/>
        </w:rPr>
        <w:t xml:space="preserve"> Cochrane Library</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Search date:</w:t>
      </w:r>
      <w:r w:rsidRPr="00946EE0">
        <w:rPr>
          <w:rFonts w:ascii="Times New Roman" w:eastAsia="宋体" w:hAnsi="Times New Roman" w:cs="Times New Roman"/>
          <w:sz w:val="22"/>
          <w:highlight w:val="cyan"/>
        </w:rPr>
        <w:t xml:space="preserve">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Date range:</w:t>
      </w:r>
      <w:r w:rsidRPr="00946EE0">
        <w:rPr>
          <w:rFonts w:ascii="Times New Roman" w:eastAsia="宋体" w:hAnsi="Times New Roman" w:cs="Times New Roman"/>
          <w:sz w:val="22"/>
          <w:highlight w:val="cyan"/>
        </w:rPr>
        <w:t xml:space="preserve"> From database inception to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Language restriction:</w:t>
      </w:r>
      <w:r w:rsidRPr="00946EE0">
        <w:rPr>
          <w:rFonts w:ascii="Times New Roman" w:eastAsia="宋体" w:hAnsi="Times New Roman" w:cs="Times New Roman"/>
          <w:sz w:val="22"/>
          <w:highlight w:val="cyan"/>
        </w:rPr>
        <w:t xml:space="preserve"> English or Chinese</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Record-type restriction:</w:t>
      </w:r>
      <w:r w:rsidRPr="00946EE0">
        <w:rPr>
          <w:rFonts w:ascii="Times New Roman" w:eastAsia="宋体" w:hAnsi="Times New Roman" w:cs="Times New Roman"/>
          <w:sz w:val="22"/>
          <w:highlight w:val="cyan"/>
        </w:rPr>
        <w:t xml:space="preserve"> Trials were targeted. Reviews and protocols were not included in the quantitative synthesis.</w:t>
      </w:r>
    </w:p>
    <w:p w14:paraId="0924BF6D"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Search strategy:</w:t>
      </w:r>
    </w:p>
    <w:p w14:paraId="6D34D8AF"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#1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"Stroke"] OR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"Cerebrovascular Disorders"] OR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"Brain Ischemia"] OR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"Hemiplegia"]</w:t>
      </w:r>
    </w:p>
    <w:p w14:paraId="1F69A2B8"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(stroke OR "cerebrovascular accident" OR "cerebrovascular accidents"</w:t>
      </w:r>
    </w:p>
    <w:p w14:paraId="32942B1C"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hemiplegia OR hemiplegic OR "brain ischemia"</w:t>
      </w:r>
    </w:p>
    <w:p w14:paraId="26C80784" w14:textId="3A9A2F03"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"cerebral infarction" OR "brain attack"</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,ab,kw</w:t>
      </w:r>
      <w:proofErr w:type="spellEnd"/>
    </w:p>
    <w:p w14:paraId="62D50A7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#2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"Vibration"]</w:t>
      </w:r>
    </w:p>
    <w:p w14:paraId="21FFB4A7"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("whole body vibration" OR "whole-body vibration"</w:t>
      </w:r>
    </w:p>
    <w:p w14:paraId="581F36B2" w14:textId="480A5178"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WBV OR "vibration training" OR "vibration therapy"</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,ab,kw</w:t>
      </w:r>
      <w:proofErr w:type="spellEnd"/>
    </w:p>
    <w:p w14:paraId="40823E6E"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#3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"Postural Balance"]</w:t>
      </w:r>
    </w:p>
    <w:p w14:paraId="5FA1CDC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(balance OR "postural balance" OR "postural control"</w:t>
      </w:r>
    </w:p>
    <w:p w14:paraId="5D609154"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equilibrium OR "postural stability"</w:t>
      </w:r>
    </w:p>
    <w:p w14:paraId="5CB42047"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"Berg Balance Scale" OR BBS</w:t>
      </w:r>
    </w:p>
    <w:p w14:paraId="054718B1"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"Sensory Organization Test" OR SOT</w:t>
      </w:r>
    </w:p>
    <w:p w14:paraId="138AEA10"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"Trunk Impairment Scale" OR TIS</w:t>
      </w:r>
    </w:p>
    <w:p w14:paraId="53421E4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"Limits of Stability" OR LOS</w:t>
      </w:r>
    </w:p>
    <w:p w14:paraId="0C18279B" w14:textId="4EE43818"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"Community Balance and Mobility Scale" OR "CB&amp;M"</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,ab,kw</w:t>
      </w:r>
      <w:proofErr w:type="spellEnd"/>
    </w:p>
    <w:p w14:paraId="15B41C29"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#4 [</w:t>
      </w:r>
      <w:proofErr w:type="spellStart"/>
      <w:r w:rsidRPr="00946EE0">
        <w:rPr>
          <w:rFonts w:ascii="Times New Roman" w:eastAsia="宋体" w:hAnsi="Times New Roman" w:cs="Times New Roman" w:hint="eastAsia"/>
          <w:sz w:val="22"/>
          <w:highlight w:val="cyan"/>
        </w:rPr>
        <w:t>mh</w:t>
      </w:r>
      <w:proofErr w:type="spellEnd"/>
      <w:r w:rsidRPr="00946EE0">
        <w:rPr>
          <w:rFonts w:ascii="Times New Roman" w:eastAsia="宋体" w:hAnsi="Times New Roman" w:cs="Times New Roman" w:hint="eastAsia"/>
          <w:sz w:val="22"/>
          <w:highlight w:val="cyan"/>
        </w:rPr>
        <w:t xml:space="preserve"> "Randomized Controlled Trials"]</w:t>
      </w:r>
    </w:p>
    <w:p w14:paraId="39A902DF"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(randomized OR </w:t>
      </w:r>
      <w:proofErr w:type="spellStart"/>
      <w:r w:rsidRPr="00946EE0">
        <w:rPr>
          <w:rFonts w:ascii="Times New Roman" w:eastAsia="宋体" w:hAnsi="Times New Roman" w:cs="Times New Roman" w:hint="eastAsia"/>
          <w:sz w:val="22"/>
          <w:highlight w:val="cyan"/>
        </w:rPr>
        <w:t>randomised</w:t>
      </w:r>
      <w:proofErr w:type="spellEnd"/>
      <w:r w:rsidRPr="00946EE0">
        <w:rPr>
          <w:rFonts w:ascii="Times New Roman" w:eastAsia="宋体" w:hAnsi="Times New Roman" w:cs="Times New Roman" w:hint="eastAsia"/>
          <w:sz w:val="22"/>
          <w:highlight w:val="cyan"/>
        </w:rPr>
        <w:t xml:space="preserve"> OR randomization</w:t>
      </w:r>
    </w:p>
    <w:p w14:paraId="23E004C6" w14:textId="77777777"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randomly OR "random allocation"</w:t>
      </w:r>
    </w:p>
    <w:p w14:paraId="4E3B4566" w14:textId="2448BFD8"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 xml:space="preserve">   OR "control group" OR RCT OR "clinical trial"</w:t>
      </w:r>
      <w:proofErr w:type="gramStart"/>
      <w:r w:rsidRPr="00946EE0">
        <w:rPr>
          <w:rFonts w:ascii="Times New Roman" w:eastAsia="宋体" w:hAnsi="Times New Roman" w:cs="Times New Roman" w:hint="eastAsia"/>
          <w:sz w:val="22"/>
          <w:highlight w:val="cyan"/>
        </w:rPr>
        <w:t>):</w:t>
      </w:r>
      <w:proofErr w:type="spellStart"/>
      <w:r w:rsidRPr="00946EE0">
        <w:rPr>
          <w:rFonts w:ascii="Times New Roman" w:eastAsia="宋体" w:hAnsi="Times New Roman" w:cs="Times New Roman" w:hint="eastAsia"/>
          <w:sz w:val="22"/>
          <w:highlight w:val="cyan"/>
        </w:rPr>
        <w:t>ti</w:t>
      </w:r>
      <w:proofErr w:type="gramEnd"/>
      <w:r w:rsidRPr="00946EE0">
        <w:rPr>
          <w:rFonts w:ascii="Times New Roman" w:eastAsia="宋体" w:hAnsi="Times New Roman" w:cs="Times New Roman" w:hint="eastAsia"/>
          <w:sz w:val="22"/>
          <w:highlight w:val="cyan"/>
        </w:rPr>
        <w:t>,ab,kw</w:t>
      </w:r>
      <w:proofErr w:type="spellEnd"/>
    </w:p>
    <w:p w14:paraId="3F8E02D4" w14:textId="7C9DA26E" w:rsidR="00B71823"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#5 #1 AND #2 AND #3 AND #4</w:t>
      </w:r>
    </w:p>
    <w:p w14:paraId="12D61A83" w14:textId="19091C1E" w:rsidR="00946EE0" w:rsidRPr="00946EE0" w:rsidRDefault="00946EE0" w:rsidP="00946EE0">
      <w:pPr>
        <w:spacing w:afterLines="50" w:after="156"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Filters applied:</w:t>
      </w:r>
      <w:r w:rsidRPr="00946EE0">
        <w:rPr>
          <w:rFonts w:ascii="Times New Roman" w:eastAsia="宋体" w:hAnsi="Times New Roman" w:cs="Times New Roman"/>
          <w:sz w:val="22"/>
          <w:highlight w:val="cyan"/>
        </w:rPr>
        <w:br/>
        <w:t>Publication date: from database inception to December 26, 2025; language: English or Chinese where available; record type: trials.</w:t>
      </w:r>
    </w:p>
    <w:p w14:paraId="12286A82" w14:textId="77777777" w:rsidR="00B71823" w:rsidRPr="00946EE0" w:rsidRDefault="00B71823" w:rsidP="00946EE0">
      <w:pPr>
        <w:spacing w:line="276" w:lineRule="auto"/>
        <w:rPr>
          <w:rFonts w:ascii="Times New Roman" w:eastAsia="宋体" w:hAnsi="Times New Roman" w:cs="Times New Roman"/>
          <w:sz w:val="22"/>
          <w:highlight w:val="cyan"/>
        </w:rPr>
      </w:pPr>
    </w:p>
    <w:p w14:paraId="6AFD22D0" w14:textId="029A2DB5" w:rsidR="00B71823" w:rsidRPr="00946EE0" w:rsidRDefault="00B71823" w:rsidP="00946EE0">
      <w:pPr>
        <w:spacing w:line="276" w:lineRule="auto"/>
        <w:rPr>
          <w:rFonts w:ascii="Times New Roman" w:eastAsia="宋体" w:hAnsi="Times New Roman" w:cs="Times New Roman"/>
          <w:b/>
          <w:bCs/>
          <w:sz w:val="22"/>
          <w:highlight w:val="cyan"/>
        </w:rPr>
      </w:pPr>
      <w:r w:rsidRPr="00946EE0">
        <w:rPr>
          <w:rFonts w:ascii="Times New Roman" w:eastAsia="宋体" w:hAnsi="Times New Roman" w:cs="Times New Roman"/>
          <w:b/>
          <w:bCs/>
          <w:sz w:val="22"/>
          <w:highlight w:val="cyan"/>
        </w:rPr>
        <w:t>5. CNKI International Version</w:t>
      </w:r>
    </w:p>
    <w:p w14:paraId="4C1C3578"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Database:</w:t>
      </w:r>
      <w:r w:rsidRPr="00946EE0">
        <w:rPr>
          <w:rFonts w:ascii="Times New Roman" w:eastAsia="宋体" w:hAnsi="Times New Roman" w:cs="Times New Roman"/>
          <w:sz w:val="22"/>
          <w:highlight w:val="cyan"/>
        </w:rPr>
        <w:t xml:space="preserve"> CNKI International Version</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Search date:</w:t>
      </w:r>
      <w:r w:rsidRPr="00946EE0">
        <w:rPr>
          <w:rFonts w:ascii="Times New Roman" w:eastAsia="宋体" w:hAnsi="Times New Roman" w:cs="Times New Roman"/>
          <w:sz w:val="22"/>
          <w:highlight w:val="cyan"/>
        </w:rPr>
        <w:t xml:space="preserve">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Date range:</w:t>
      </w:r>
      <w:r w:rsidRPr="00946EE0">
        <w:rPr>
          <w:rFonts w:ascii="Times New Roman" w:eastAsia="宋体" w:hAnsi="Times New Roman" w:cs="Times New Roman"/>
          <w:sz w:val="22"/>
          <w:highlight w:val="cyan"/>
        </w:rPr>
        <w:t xml:space="preserve"> From database inception to December 26, 2025</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Language restriction:</w:t>
      </w:r>
      <w:r w:rsidRPr="00946EE0">
        <w:rPr>
          <w:rFonts w:ascii="Times New Roman" w:eastAsia="宋体" w:hAnsi="Times New Roman" w:cs="Times New Roman"/>
          <w:sz w:val="22"/>
          <w:highlight w:val="cyan"/>
        </w:rPr>
        <w:t xml:space="preserve"> Chinese or English</w:t>
      </w:r>
      <w:r w:rsidRPr="00946EE0">
        <w:rPr>
          <w:rFonts w:ascii="Times New Roman" w:eastAsia="宋体" w:hAnsi="Times New Roman" w:cs="Times New Roman"/>
          <w:sz w:val="22"/>
          <w:highlight w:val="cyan"/>
        </w:rPr>
        <w:br/>
      </w:r>
      <w:r w:rsidRPr="00946EE0">
        <w:rPr>
          <w:rFonts w:ascii="Times New Roman" w:eastAsia="宋体" w:hAnsi="Times New Roman" w:cs="Times New Roman"/>
          <w:b/>
          <w:bCs/>
          <w:sz w:val="22"/>
          <w:highlight w:val="cyan"/>
        </w:rPr>
        <w:t>Document-type restriction:</w:t>
      </w:r>
      <w:r w:rsidRPr="00946EE0">
        <w:rPr>
          <w:rFonts w:ascii="Times New Roman" w:eastAsia="宋体" w:hAnsi="Times New Roman" w:cs="Times New Roman"/>
          <w:sz w:val="22"/>
          <w:highlight w:val="cyan"/>
        </w:rPr>
        <w:t xml:space="preserve"> Journal articles were targeted; reviews, case reports, comments, editorials, and non-original studies were excluded during screening.</w:t>
      </w:r>
    </w:p>
    <w:p w14:paraId="713C1E86"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b/>
          <w:bCs/>
          <w:sz w:val="22"/>
          <w:highlight w:val="cyan"/>
        </w:rPr>
        <w:t>Search string:</w:t>
      </w:r>
    </w:p>
    <w:p w14:paraId="29F6459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SU=(</w:t>
      </w:r>
      <w:r w:rsidRPr="00946EE0">
        <w:rPr>
          <w:rFonts w:ascii="Times New Roman" w:eastAsia="宋体" w:hAnsi="Times New Roman" w:cs="Times New Roman" w:hint="eastAsia"/>
          <w:sz w:val="22"/>
          <w:highlight w:val="cyan"/>
        </w:rPr>
        <w:t>全身振动</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全身振动训练</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全身震动</w:t>
      </w:r>
      <w:r w:rsidRPr="00946EE0">
        <w:rPr>
          <w:rFonts w:ascii="Times New Roman" w:eastAsia="宋体" w:hAnsi="Times New Roman" w:cs="Times New Roman" w:hint="eastAsia"/>
          <w:sz w:val="22"/>
          <w:highlight w:val="cyan"/>
        </w:rPr>
        <w:t xml:space="preserve"> OR WBV OR </w:t>
      </w:r>
      <w:r w:rsidRPr="00946EE0">
        <w:rPr>
          <w:rFonts w:ascii="Times New Roman" w:eastAsia="宋体" w:hAnsi="Times New Roman" w:cs="Times New Roman" w:hint="eastAsia"/>
          <w:sz w:val="22"/>
          <w:highlight w:val="cyan"/>
        </w:rPr>
        <w:t>振动训练</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振动疗法</w:t>
      </w:r>
      <w:r w:rsidRPr="00946EE0">
        <w:rPr>
          <w:rFonts w:ascii="Times New Roman" w:eastAsia="宋体" w:hAnsi="Times New Roman" w:cs="Times New Roman" w:hint="eastAsia"/>
          <w:sz w:val="22"/>
          <w:highlight w:val="cyan"/>
        </w:rPr>
        <w:t>)</w:t>
      </w:r>
    </w:p>
    <w:p w14:paraId="67D8CAB5"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AND</w:t>
      </w:r>
    </w:p>
    <w:p w14:paraId="02E57094"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SU=(</w:t>
      </w:r>
      <w:r w:rsidRPr="00946EE0">
        <w:rPr>
          <w:rFonts w:ascii="Times New Roman" w:eastAsia="宋体" w:hAnsi="Times New Roman" w:cs="Times New Roman" w:hint="eastAsia"/>
          <w:sz w:val="22"/>
          <w:highlight w:val="cyan"/>
        </w:rPr>
        <w:t>脑卒中</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中风</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脑血管意外</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偏瘫</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脑梗死</w:t>
      </w:r>
      <w:r w:rsidRPr="00946EE0">
        <w:rPr>
          <w:rFonts w:ascii="Times New Roman" w:eastAsia="宋体" w:hAnsi="Times New Roman" w:cs="Times New Roman" w:hint="eastAsia"/>
          <w:sz w:val="22"/>
          <w:highlight w:val="cyan"/>
        </w:rPr>
        <w:t>)</w:t>
      </w:r>
    </w:p>
    <w:p w14:paraId="371C83AE"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AND</w:t>
      </w:r>
    </w:p>
    <w:p w14:paraId="5BF4809B"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SU=(</w:t>
      </w:r>
      <w:r w:rsidRPr="00946EE0">
        <w:rPr>
          <w:rFonts w:ascii="Times New Roman" w:eastAsia="宋体" w:hAnsi="Times New Roman" w:cs="Times New Roman" w:hint="eastAsia"/>
          <w:sz w:val="22"/>
          <w:highlight w:val="cyan"/>
        </w:rPr>
        <w:t>平衡</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姿势控制</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平衡能力</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姿势稳定性</w:t>
      </w:r>
      <w:r w:rsidRPr="00946EE0">
        <w:rPr>
          <w:rFonts w:ascii="Times New Roman" w:eastAsia="宋体" w:hAnsi="Times New Roman" w:cs="Times New Roman" w:hint="eastAsia"/>
          <w:sz w:val="22"/>
          <w:highlight w:val="cyan"/>
        </w:rPr>
        <w:t xml:space="preserve"> OR Berg</w:t>
      </w:r>
      <w:r w:rsidRPr="00946EE0">
        <w:rPr>
          <w:rFonts w:ascii="Times New Roman" w:eastAsia="宋体" w:hAnsi="Times New Roman" w:cs="Times New Roman" w:hint="eastAsia"/>
          <w:sz w:val="22"/>
          <w:highlight w:val="cyan"/>
        </w:rPr>
        <w:t>平衡量表</w:t>
      </w:r>
      <w:r w:rsidRPr="00946EE0">
        <w:rPr>
          <w:rFonts w:ascii="Times New Roman" w:eastAsia="宋体" w:hAnsi="Times New Roman" w:cs="Times New Roman" w:hint="eastAsia"/>
          <w:sz w:val="22"/>
          <w:highlight w:val="cyan"/>
        </w:rPr>
        <w:t xml:space="preserve"> OR BBS)</w:t>
      </w:r>
    </w:p>
    <w:p w14:paraId="4DF69559" w14:textId="77777777"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AND</w:t>
      </w:r>
    </w:p>
    <w:p w14:paraId="6BCBB836" w14:textId="07CC4569" w:rsidR="00946EE0" w:rsidRPr="00946EE0" w:rsidRDefault="00946EE0" w:rsidP="00946EE0">
      <w:pPr>
        <w:spacing w:line="276" w:lineRule="auto"/>
        <w:rPr>
          <w:rFonts w:ascii="Times New Roman" w:eastAsia="宋体" w:hAnsi="Times New Roman" w:cs="Times New Roman"/>
          <w:sz w:val="22"/>
          <w:highlight w:val="cyan"/>
        </w:rPr>
      </w:pPr>
      <w:r w:rsidRPr="00946EE0">
        <w:rPr>
          <w:rFonts w:ascii="Times New Roman" w:eastAsia="宋体" w:hAnsi="Times New Roman" w:cs="Times New Roman" w:hint="eastAsia"/>
          <w:sz w:val="22"/>
          <w:highlight w:val="cyan"/>
        </w:rPr>
        <w:t>SU=(</w:t>
      </w:r>
      <w:r w:rsidRPr="00946EE0">
        <w:rPr>
          <w:rFonts w:ascii="Times New Roman" w:eastAsia="宋体" w:hAnsi="Times New Roman" w:cs="Times New Roman" w:hint="eastAsia"/>
          <w:sz w:val="22"/>
          <w:highlight w:val="cyan"/>
        </w:rPr>
        <w:t>随机对照试验</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随机</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随机分组</w:t>
      </w:r>
      <w:r w:rsidRPr="00946EE0">
        <w:rPr>
          <w:rFonts w:ascii="Times New Roman" w:eastAsia="宋体" w:hAnsi="Times New Roman" w:cs="Times New Roman" w:hint="eastAsia"/>
          <w:sz w:val="22"/>
          <w:highlight w:val="cyan"/>
        </w:rPr>
        <w:t xml:space="preserve"> OR </w:t>
      </w:r>
      <w:r w:rsidRPr="00946EE0">
        <w:rPr>
          <w:rFonts w:ascii="Times New Roman" w:eastAsia="宋体" w:hAnsi="Times New Roman" w:cs="Times New Roman" w:hint="eastAsia"/>
          <w:sz w:val="22"/>
          <w:highlight w:val="cyan"/>
        </w:rPr>
        <w:t>对照</w:t>
      </w:r>
      <w:r w:rsidRPr="00946EE0">
        <w:rPr>
          <w:rFonts w:ascii="Times New Roman" w:eastAsia="宋体" w:hAnsi="Times New Roman" w:cs="Times New Roman" w:hint="eastAsia"/>
          <w:sz w:val="22"/>
          <w:highlight w:val="cyan"/>
        </w:rPr>
        <w:t xml:space="preserve"> OR RCT)</w:t>
      </w:r>
    </w:p>
    <w:p w14:paraId="3FEFDD13" w14:textId="77777777" w:rsidR="00946EE0" w:rsidRPr="00946EE0" w:rsidRDefault="00946EE0" w:rsidP="00946EE0">
      <w:pPr>
        <w:spacing w:line="276" w:lineRule="auto"/>
        <w:rPr>
          <w:rFonts w:ascii="Times New Roman" w:eastAsia="宋体" w:hAnsi="Times New Roman"/>
          <w:sz w:val="22"/>
        </w:rPr>
      </w:pPr>
      <w:r w:rsidRPr="00946EE0">
        <w:rPr>
          <w:rFonts w:ascii="Times New Roman" w:eastAsia="宋体" w:hAnsi="Times New Roman"/>
          <w:b/>
          <w:bCs/>
          <w:sz w:val="22"/>
          <w:highlight w:val="cyan"/>
        </w:rPr>
        <w:t>Filters applied:</w:t>
      </w:r>
      <w:r w:rsidRPr="00946EE0">
        <w:rPr>
          <w:rFonts w:ascii="Times New Roman" w:eastAsia="宋体" w:hAnsi="Times New Roman"/>
          <w:sz w:val="22"/>
          <w:highlight w:val="cyan"/>
        </w:rPr>
        <w:br/>
        <w:t>Publication date: from database inception to December 26, 2025; language: Chinese or English; document type: journal article.</w:t>
      </w:r>
    </w:p>
    <w:p w14:paraId="62E303C9" w14:textId="77777777" w:rsidR="00946EE0" w:rsidRDefault="00946EE0" w:rsidP="00B71823">
      <w:pPr>
        <w:spacing w:line="276" w:lineRule="auto"/>
        <w:rPr>
          <w:rFonts w:ascii="Times New Roman" w:eastAsia="宋体" w:hAnsi="Times New Roman"/>
          <w:sz w:val="24"/>
        </w:rPr>
      </w:pPr>
    </w:p>
    <w:p w14:paraId="7B198CF6" w14:textId="6E8B0331" w:rsidR="004A45D8" w:rsidRDefault="004A45D8" w:rsidP="00B71823">
      <w:pPr>
        <w:spacing w:line="276" w:lineRule="auto"/>
        <w:rPr>
          <w:rFonts w:ascii="Times New Roman" w:eastAsia="宋体" w:hAnsi="Times New Roman"/>
          <w:sz w:val="24"/>
        </w:rPr>
      </w:pPr>
      <w:r w:rsidRPr="004A45D8">
        <w:rPr>
          <w:rFonts w:ascii="Times New Roman" w:eastAsia="宋体" w:hAnsi="Times New Roman"/>
          <w:noProof/>
          <w:sz w:val="24"/>
        </w:rPr>
        <w:drawing>
          <wp:inline distT="0" distB="0" distL="0" distR="0" wp14:anchorId="66066A5B" wp14:editId="3C60181A">
            <wp:extent cx="5274310" cy="2038350"/>
            <wp:effectExtent l="0" t="0" r="2540" b="0"/>
            <wp:docPr id="5881663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66384" name=""/>
                    <pic:cNvPicPr/>
                  </pic:nvPicPr>
                  <pic:blipFill>
                    <a:blip r:embed="rId8"/>
                    <a:stretch>
                      <a:fillRect/>
                    </a:stretch>
                  </pic:blipFill>
                  <pic:spPr>
                    <a:xfrm>
                      <a:off x="0" y="0"/>
                      <a:ext cx="5274310" cy="2038350"/>
                    </a:xfrm>
                    <a:prstGeom prst="rect">
                      <a:avLst/>
                    </a:prstGeom>
                  </pic:spPr>
                </pic:pic>
              </a:graphicData>
            </a:graphic>
          </wp:inline>
        </w:drawing>
      </w:r>
    </w:p>
    <w:p w14:paraId="061E8669" w14:textId="4BAC42BE" w:rsidR="00A84E7A" w:rsidRDefault="00A84E7A" w:rsidP="00B71823">
      <w:pPr>
        <w:spacing w:line="276" w:lineRule="auto"/>
        <w:rPr>
          <w:rFonts w:ascii="Times New Roman" w:eastAsia="宋体" w:hAnsi="Times New Roman"/>
          <w:sz w:val="24"/>
        </w:rPr>
      </w:pPr>
    </w:p>
    <w:p w14:paraId="4E6BBBFC" w14:textId="5649E7AC" w:rsidR="00946EE0" w:rsidRDefault="00946EE0" w:rsidP="00B71823">
      <w:pPr>
        <w:spacing w:line="276" w:lineRule="auto"/>
        <w:rPr>
          <w:rFonts w:ascii="Times New Roman" w:eastAsia="宋体" w:hAnsi="Times New Roman"/>
          <w:sz w:val="24"/>
        </w:rPr>
      </w:pPr>
      <w:r>
        <w:rPr>
          <w:noProof/>
        </w:rPr>
        <w:drawing>
          <wp:anchor distT="0" distB="0" distL="114300" distR="114300" simplePos="0" relativeHeight="251665408" behindDoc="0" locked="0" layoutInCell="1" allowOverlap="1" wp14:anchorId="42934563" wp14:editId="3FA392B7">
            <wp:simplePos x="0" y="0"/>
            <wp:positionH relativeFrom="margin">
              <wp:align>center</wp:align>
            </wp:positionH>
            <wp:positionV relativeFrom="paragraph">
              <wp:posOffset>45720</wp:posOffset>
            </wp:positionV>
            <wp:extent cx="7056120" cy="4959985"/>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56120" cy="4959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502CFB" w14:textId="1CE2EB2E" w:rsidR="00946EE0" w:rsidRPr="00946EE0" w:rsidRDefault="00946EE0" w:rsidP="00946EE0">
      <w:pPr>
        <w:spacing w:line="276" w:lineRule="auto"/>
        <w:jc w:val="center"/>
        <w:outlineLvl w:val="0"/>
        <w:rPr>
          <w:rFonts w:ascii="Times New Roman" w:eastAsia="宋体" w:hAnsi="Times New Roman"/>
          <w:b/>
          <w:bCs/>
          <w:sz w:val="24"/>
        </w:rPr>
      </w:pPr>
      <w:bookmarkStart w:id="3" w:name="_Toc229931486"/>
      <w:r w:rsidRPr="00946EE0">
        <w:rPr>
          <w:rFonts w:ascii="Times New Roman" w:eastAsia="宋体" w:hAnsi="Times New Roman" w:hint="eastAsia"/>
          <w:b/>
          <w:bCs/>
          <w:sz w:val="24"/>
          <w:highlight w:val="yellow"/>
        </w:rPr>
        <w:t>Variance Decomposition Plot</w:t>
      </w:r>
      <w:bookmarkEnd w:id="3"/>
    </w:p>
    <w:p w14:paraId="7D2036B5" w14:textId="4A811D32" w:rsidR="00A84E7A" w:rsidRDefault="00854614" w:rsidP="00B71823">
      <w:pPr>
        <w:spacing w:line="276" w:lineRule="auto"/>
        <w:rPr>
          <w:rFonts w:ascii="Times New Roman" w:eastAsia="宋体" w:hAnsi="Times New Roman"/>
          <w:sz w:val="24"/>
        </w:rPr>
      </w:pPr>
      <w:r>
        <w:rPr>
          <w:noProof/>
        </w:rPr>
        <w:drawing>
          <wp:inline distT="0" distB="0" distL="0" distR="0" wp14:anchorId="5A258AD7" wp14:editId="09A3BE63">
            <wp:extent cx="4191000" cy="4687711"/>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4687711"/>
                    </a:xfrm>
                    <a:prstGeom prst="rect">
                      <a:avLst/>
                    </a:prstGeom>
                    <a:noFill/>
                    <a:ln>
                      <a:noFill/>
                    </a:ln>
                  </pic:spPr>
                </pic:pic>
              </a:graphicData>
            </a:graphic>
          </wp:inline>
        </w:drawing>
      </w:r>
    </w:p>
    <w:p w14:paraId="1E0CE8E5" w14:textId="0480E933" w:rsidR="001816E2" w:rsidRPr="00135C3B" w:rsidRDefault="001816E2" w:rsidP="00135C3B">
      <w:pPr>
        <w:spacing w:line="480" w:lineRule="auto"/>
        <w:jc w:val="center"/>
        <w:outlineLvl w:val="0"/>
        <w:rPr>
          <w:rFonts w:ascii="Times New Roman" w:eastAsia="宋体" w:hAnsi="Times New Roman" w:cs="Times New Roman"/>
          <w:b/>
          <w:sz w:val="24"/>
          <w:szCs w:val="24"/>
        </w:rPr>
      </w:pPr>
      <w:bookmarkStart w:id="4" w:name="_Toc229931487"/>
      <w:r w:rsidRPr="00946EE0">
        <w:rPr>
          <w:rFonts w:ascii="Times New Roman" w:eastAsia="宋体" w:hAnsi="Times New Roman" w:cs="Times New Roman" w:hint="eastAsia"/>
          <w:b/>
          <w:sz w:val="24"/>
          <w:szCs w:val="24"/>
          <w:highlight w:val="yellow"/>
        </w:rPr>
        <w:t>Sensitivity Analysis Plot</w:t>
      </w:r>
      <w:bookmarkEnd w:id="4"/>
    </w:p>
    <w:p w14:paraId="2B010A91" w14:textId="77777777" w:rsidR="001816E2" w:rsidRDefault="001816E2" w:rsidP="001816E2">
      <w:pPr>
        <w:spacing w:line="276" w:lineRule="auto"/>
        <w:jc w:val="center"/>
        <w:rPr>
          <w:rFonts w:ascii="Times New Roman" w:eastAsia="宋体" w:hAnsi="Times New Roman"/>
          <w:sz w:val="22"/>
        </w:rPr>
      </w:pPr>
    </w:p>
    <w:p w14:paraId="15378A82" w14:textId="5A958570" w:rsidR="001816E2" w:rsidRDefault="00854614" w:rsidP="001816E2">
      <w:pPr>
        <w:spacing w:line="276" w:lineRule="auto"/>
        <w:jc w:val="center"/>
        <w:rPr>
          <w:rFonts w:ascii="Times New Roman" w:eastAsia="宋体" w:hAnsi="Times New Roman"/>
          <w:sz w:val="22"/>
        </w:rPr>
      </w:pPr>
      <w:r>
        <w:rPr>
          <w:noProof/>
        </w:rPr>
        <w:drawing>
          <wp:inline distT="0" distB="0" distL="0" distR="0" wp14:anchorId="26820B11" wp14:editId="38D0F7DE">
            <wp:extent cx="5851477" cy="417576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3356" cy="4184243"/>
                    </a:xfrm>
                    <a:prstGeom prst="rect">
                      <a:avLst/>
                    </a:prstGeom>
                    <a:noFill/>
                    <a:ln>
                      <a:noFill/>
                    </a:ln>
                  </pic:spPr>
                </pic:pic>
              </a:graphicData>
            </a:graphic>
          </wp:inline>
        </w:drawing>
      </w:r>
    </w:p>
    <w:p w14:paraId="0CD400AF" w14:textId="6BB095C7" w:rsidR="001816E2" w:rsidRPr="00135C3B" w:rsidRDefault="001816E2" w:rsidP="00135C3B">
      <w:pPr>
        <w:spacing w:line="480" w:lineRule="auto"/>
        <w:jc w:val="center"/>
        <w:outlineLvl w:val="0"/>
        <w:rPr>
          <w:rFonts w:ascii="Times New Roman" w:eastAsia="宋体" w:hAnsi="Times New Roman" w:cs="Times New Roman"/>
          <w:b/>
          <w:sz w:val="24"/>
          <w:szCs w:val="24"/>
        </w:rPr>
      </w:pPr>
      <w:bookmarkStart w:id="5" w:name="_Toc229931488"/>
      <w:r w:rsidRPr="00946EE0">
        <w:rPr>
          <w:rFonts w:ascii="Times New Roman" w:eastAsia="宋体" w:hAnsi="Times New Roman" w:cs="Times New Roman" w:hint="eastAsia"/>
          <w:b/>
          <w:sz w:val="24"/>
          <w:szCs w:val="24"/>
          <w:highlight w:val="yellow"/>
        </w:rPr>
        <w:t>Trim-and-Fill Plot</w:t>
      </w:r>
      <w:bookmarkEnd w:id="5"/>
    </w:p>
    <w:p w14:paraId="19E083B9" w14:textId="75ECBEC1" w:rsidR="001816E2" w:rsidRDefault="001816E2" w:rsidP="001816E2">
      <w:pPr>
        <w:spacing w:line="276" w:lineRule="auto"/>
        <w:jc w:val="center"/>
        <w:rPr>
          <w:rFonts w:ascii="Times New Roman" w:eastAsia="宋体" w:hAnsi="Times New Roman"/>
          <w:sz w:val="22"/>
        </w:rPr>
      </w:pPr>
    </w:p>
    <w:p w14:paraId="47A86493" w14:textId="5201939D" w:rsidR="001816E2" w:rsidRDefault="00854614" w:rsidP="001816E2">
      <w:pPr>
        <w:spacing w:line="276" w:lineRule="auto"/>
        <w:jc w:val="center"/>
        <w:rPr>
          <w:rFonts w:ascii="Times New Roman" w:eastAsia="宋体" w:hAnsi="Times New Roman"/>
          <w:sz w:val="22"/>
        </w:rPr>
      </w:pPr>
      <w:r>
        <w:rPr>
          <w:noProof/>
        </w:rPr>
        <w:drawing>
          <wp:inline distT="0" distB="0" distL="0" distR="0" wp14:anchorId="57026E23" wp14:editId="140D187E">
            <wp:extent cx="4472524" cy="3720943"/>
            <wp:effectExtent l="0" t="0" r="444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3915" cy="3738739"/>
                    </a:xfrm>
                    <a:prstGeom prst="rect">
                      <a:avLst/>
                    </a:prstGeom>
                    <a:noFill/>
                    <a:ln>
                      <a:noFill/>
                    </a:ln>
                  </pic:spPr>
                </pic:pic>
              </a:graphicData>
            </a:graphic>
          </wp:inline>
        </w:drawing>
      </w:r>
    </w:p>
    <w:p w14:paraId="3CBDFACE" w14:textId="0BB81E3D" w:rsidR="00A84E7A" w:rsidRPr="00135C3B" w:rsidRDefault="001816E2" w:rsidP="00135C3B">
      <w:pPr>
        <w:spacing w:line="276" w:lineRule="auto"/>
        <w:jc w:val="center"/>
        <w:outlineLvl w:val="0"/>
        <w:rPr>
          <w:rFonts w:ascii="Times New Roman" w:eastAsia="宋体" w:hAnsi="Times New Roman" w:cs="Times New Roman"/>
          <w:b/>
          <w:sz w:val="24"/>
          <w:szCs w:val="24"/>
        </w:rPr>
      </w:pPr>
      <w:bookmarkStart w:id="6" w:name="_Toc229931489"/>
      <w:r w:rsidRPr="00946EE0">
        <w:rPr>
          <w:rFonts w:ascii="Times New Roman" w:eastAsia="宋体" w:hAnsi="Times New Roman" w:cs="Times New Roman" w:hint="eastAsia"/>
          <w:b/>
          <w:sz w:val="24"/>
          <w:szCs w:val="24"/>
          <w:highlight w:val="yellow"/>
        </w:rPr>
        <w:t>Forest plot of the multilevel meta-analysis with small-sample corrected robust variance estimation</w:t>
      </w:r>
      <w:bookmarkEnd w:id="6"/>
    </w:p>
    <w:p w14:paraId="6E4AD514" w14:textId="27E21C89" w:rsidR="00A84E7A" w:rsidRDefault="00135C3B" w:rsidP="00B71823">
      <w:pPr>
        <w:spacing w:line="276" w:lineRule="auto"/>
        <w:rPr>
          <w:rFonts w:ascii="Times New Roman" w:eastAsia="宋体" w:hAnsi="Times New Roman"/>
          <w:sz w:val="24"/>
        </w:rPr>
      </w:pPr>
      <w:r>
        <w:rPr>
          <w:noProof/>
        </w:rPr>
        <w:drawing>
          <wp:anchor distT="0" distB="0" distL="114300" distR="114300" simplePos="0" relativeHeight="251661312" behindDoc="0" locked="0" layoutInCell="1" allowOverlap="1" wp14:anchorId="3C7C201E" wp14:editId="470F76D9">
            <wp:simplePos x="0" y="0"/>
            <wp:positionH relativeFrom="margin">
              <wp:align>center</wp:align>
            </wp:positionH>
            <wp:positionV relativeFrom="paragraph">
              <wp:posOffset>353695</wp:posOffset>
            </wp:positionV>
            <wp:extent cx="5448300" cy="3839210"/>
            <wp:effectExtent l="0" t="0" r="0" b="889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48300" cy="3839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2F48E4" w14:textId="7AEB1719" w:rsidR="00A84E7A" w:rsidRDefault="00A84E7A" w:rsidP="00B71823">
      <w:pPr>
        <w:spacing w:line="276" w:lineRule="auto"/>
        <w:rPr>
          <w:rFonts w:ascii="Times New Roman" w:eastAsia="宋体" w:hAnsi="Times New Roman"/>
          <w:sz w:val="24"/>
        </w:rPr>
      </w:pPr>
    </w:p>
    <w:p w14:paraId="1E259288" w14:textId="2FAD87EB" w:rsidR="00135C3B" w:rsidRPr="00135C3B" w:rsidRDefault="00135C3B" w:rsidP="00135C3B">
      <w:pPr>
        <w:spacing w:line="276" w:lineRule="auto"/>
        <w:jc w:val="center"/>
        <w:outlineLvl w:val="0"/>
        <w:rPr>
          <w:rFonts w:ascii="Times New Roman" w:eastAsia="宋体" w:hAnsi="Times New Roman" w:cs="Times New Roman"/>
          <w:b/>
          <w:sz w:val="24"/>
          <w:szCs w:val="24"/>
        </w:rPr>
      </w:pPr>
      <w:bookmarkStart w:id="7" w:name="_Toc229931490"/>
      <w:r w:rsidRPr="00135C3B">
        <w:rPr>
          <w:rFonts w:ascii="Times New Roman" w:eastAsia="宋体" w:hAnsi="Times New Roman" w:cs="Times New Roman" w:hint="eastAsia"/>
          <w:b/>
          <w:sz w:val="24"/>
          <w:szCs w:val="24"/>
        </w:rPr>
        <w:t>Posterior Optimal Dose Distribution Plot</w:t>
      </w:r>
      <w:bookmarkEnd w:id="7"/>
    </w:p>
    <w:p w14:paraId="7FF2C624" w14:textId="2F441A7D" w:rsidR="00135C3B" w:rsidRDefault="00135C3B" w:rsidP="00B71823">
      <w:pPr>
        <w:spacing w:line="276" w:lineRule="auto"/>
        <w:rPr>
          <w:rFonts w:ascii="Times New Roman" w:eastAsia="宋体" w:hAnsi="Times New Roman"/>
          <w:sz w:val="24"/>
        </w:rPr>
      </w:pPr>
      <w:r>
        <w:rPr>
          <w:noProof/>
        </w:rPr>
        <w:drawing>
          <wp:anchor distT="0" distB="0" distL="114300" distR="114300" simplePos="0" relativeHeight="251662336" behindDoc="0" locked="0" layoutInCell="1" allowOverlap="1" wp14:anchorId="338B5DA6" wp14:editId="20BABCBE">
            <wp:simplePos x="0" y="0"/>
            <wp:positionH relativeFrom="margin">
              <wp:align>center</wp:align>
            </wp:positionH>
            <wp:positionV relativeFrom="paragraph">
              <wp:posOffset>381000</wp:posOffset>
            </wp:positionV>
            <wp:extent cx="5400040" cy="3817620"/>
            <wp:effectExtent l="0" t="0" r="0" b="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817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188D6" w14:textId="165A6A45" w:rsidR="00135C3B" w:rsidRDefault="00135C3B" w:rsidP="00B71823">
      <w:pPr>
        <w:spacing w:line="276" w:lineRule="auto"/>
        <w:rPr>
          <w:rFonts w:ascii="Times New Roman" w:eastAsia="宋体" w:hAnsi="Times New Roman"/>
          <w:sz w:val="24"/>
        </w:rPr>
      </w:pPr>
    </w:p>
    <w:p w14:paraId="5B0857D9" w14:textId="3E80EB3D" w:rsidR="00135C3B" w:rsidRPr="00135C3B" w:rsidRDefault="00135C3B" w:rsidP="00135C3B">
      <w:pPr>
        <w:spacing w:line="276" w:lineRule="auto"/>
        <w:jc w:val="center"/>
        <w:outlineLvl w:val="0"/>
        <w:rPr>
          <w:rFonts w:ascii="Times New Roman" w:eastAsia="宋体" w:hAnsi="Times New Roman" w:cs="Times New Roman"/>
          <w:b/>
          <w:sz w:val="24"/>
          <w:szCs w:val="24"/>
        </w:rPr>
      </w:pPr>
      <w:bookmarkStart w:id="8" w:name="_Toc229931491"/>
      <w:r w:rsidRPr="00135C3B">
        <w:rPr>
          <w:rFonts w:ascii="Times New Roman" w:eastAsia="宋体" w:hAnsi="Times New Roman" w:cs="Times New Roman" w:hint="eastAsia"/>
          <w:b/>
          <w:sz w:val="24"/>
          <w:szCs w:val="24"/>
        </w:rPr>
        <w:t xml:space="preserve">Global Density Overlay (Observed </w:t>
      </w:r>
      <w:proofErr w:type="spellStart"/>
      <w:r w:rsidRPr="00135C3B">
        <w:rPr>
          <w:rFonts w:ascii="Times New Roman" w:eastAsia="宋体" w:hAnsi="Times New Roman" w:cs="Times New Roman" w:hint="eastAsia"/>
          <w:b/>
          <w:sz w:val="24"/>
          <w:szCs w:val="24"/>
        </w:rPr>
        <w:t>yi</w:t>
      </w:r>
      <w:proofErr w:type="spellEnd"/>
      <w:r w:rsidRPr="00135C3B">
        <w:rPr>
          <w:rFonts w:ascii="Times New Roman" w:eastAsia="宋体" w:hAnsi="Times New Roman" w:cs="Times New Roman" w:hint="eastAsia"/>
          <w:b/>
          <w:sz w:val="24"/>
          <w:szCs w:val="24"/>
        </w:rPr>
        <w:t xml:space="preserve"> vs. multiple </w:t>
      </w:r>
      <w:proofErr w:type="spellStart"/>
      <w:r w:rsidRPr="00135C3B">
        <w:rPr>
          <w:rFonts w:ascii="Times New Roman" w:eastAsia="宋体" w:hAnsi="Times New Roman" w:cs="Times New Roman" w:hint="eastAsia"/>
          <w:b/>
          <w:sz w:val="24"/>
          <w:szCs w:val="24"/>
        </w:rPr>
        <w:t>yrep</w:t>
      </w:r>
      <w:proofErr w:type="spellEnd"/>
      <w:r w:rsidRPr="00135C3B">
        <w:rPr>
          <w:rFonts w:ascii="Times New Roman" w:eastAsia="宋体" w:hAnsi="Times New Roman" w:cs="Times New Roman" w:hint="eastAsia"/>
          <w:b/>
          <w:sz w:val="24"/>
          <w:szCs w:val="24"/>
        </w:rPr>
        <w:t xml:space="preserve"> densities)</w:t>
      </w:r>
      <w:bookmarkEnd w:id="8"/>
    </w:p>
    <w:p w14:paraId="54DD3741" w14:textId="10C88D69" w:rsidR="00135C3B" w:rsidRDefault="00135C3B" w:rsidP="00B71823">
      <w:pPr>
        <w:spacing w:line="276" w:lineRule="auto"/>
        <w:rPr>
          <w:rFonts w:ascii="Times New Roman" w:eastAsia="宋体" w:hAnsi="Times New Roman"/>
          <w:sz w:val="24"/>
        </w:rPr>
      </w:pPr>
      <w:r>
        <w:rPr>
          <w:noProof/>
        </w:rPr>
        <w:drawing>
          <wp:anchor distT="0" distB="0" distL="114300" distR="114300" simplePos="0" relativeHeight="251663360" behindDoc="0" locked="0" layoutInCell="1" allowOverlap="1" wp14:anchorId="5E0312CB" wp14:editId="1A99BC10">
            <wp:simplePos x="0" y="0"/>
            <wp:positionH relativeFrom="margin">
              <wp:align>center</wp:align>
            </wp:positionH>
            <wp:positionV relativeFrom="paragraph">
              <wp:posOffset>284480</wp:posOffset>
            </wp:positionV>
            <wp:extent cx="5554980" cy="3913919"/>
            <wp:effectExtent l="0" t="0" r="762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4980" cy="39139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48024" w14:textId="7CA2E8C3" w:rsidR="00135C3B" w:rsidRDefault="00135C3B" w:rsidP="00B71823">
      <w:pPr>
        <w:spacing w:line="276" w:lineRule="auto"/>
        <w:rPr>
          <w:rFonts w:ascii="Times New Roman" w:eastAsia="宋体" w:hAnsi="Times New Roman"/>
          <w:sz w:val="24"/>
        </w:rPr>
      </w:pPr>
    </w:p>
    <w:p w14:paraId="5E667FD3" w14:textId="63A9205F" w:rsidR="00135C3B" w:rsidRPr="00135C3B" w:rsidRDefault="00135C3B" w:rsidP="00135C3B">
      <w:pPr>
        <w:spacing w:line="276" w:lineRule="auto"/>
        <w:jc w:val="center"/>
        <w:outlineLvl w:val="0"/>
        <w:rPr>
          <w:rFonts w:ascii="Times New Roman" w:eastAsia="宋体" w:hAnsi="Times New Roman" w:cs="Times New Roman"/>
          <w:b/>
          <w:sz w:val="24"/>
          <w:szCs w:val="24"/>
        </w:rPr>
      </w:pPr>
      <w:bookmarkStart w:id="9" w:name="_Toc229931492"/>
      <w:r w:rsidRPr="00135C3B">
        <w:rPr>
          <w:rFonts w:ascii="Times New Roman" w:eastAsia="宋体" w:hAnsi="Times New Roman" w:cs="Times New Roman" w:hint="eastAsia"/>
          <w:b/>
          <w:sz w:val="24"/>
          <w:szCs w:val="24"/>
        </w:rPr>
        <w:t>Interval Plot: Showing posterior predictive intervals for each observation and plotting observed values</w:t>
      </w:r>
      <w:bookmarkEnd w:id="9"/>
    </w:p>
    <w:p w14:paraId="7AE66F95" w14:textId="754C18C2" w:rsidR="00135C3B" w:rsidRDefault="00135C3B" w:rsidP="00B71823">
      <w:pPr>
        <w:spacing w:line="276" w:lineRule="auto"/>
        <w:rPr>
          <w:rFonts w:ascii="Times New Roman" w:eastAsia="宋体" w:hAnsi="Times New Roman"/>
          <w:sz w:val="24"/>
        </w:rPr>
      </w:pPr>
    </w:p>
    <w:p w14:paraId="22675ABC" w14:textId="035EC297" w:rsidR="00135C3B" w:rsidRDefault="00135C3B" w:rsidP="00B71823">
      <w:pPr>
        <w:spacing w:line="276" w:lineRule="auto"/>
        <w:rPr>
          <w:rFonts w:ascii="Times New Roman" w:eastAsia="宋体" w:hAnsi="Times New Roman"/>
          <w:sz w:val="24"/>
        </w:rPr>
      </w:pPr>
      <w:r>
        <w:rPr>
          <w:noProof/>
        </w:rPr>
        <w:drawing>
          <wp:anchor distT="0" distB="0" distL="114300" distR="114300" simplePos="0" relativeHeight="251664384" behindDoc="0" locked="0" layoutInCell="1" allowOverlap="1" wp14:anchorId="5F2649F5" wp14:editId="655BD4EC">
            <wp:simplePos x="0" y="0"/>
            <wp:positionH relativeFrom="margin">
              <wp:align>center</wp:align>
            </wp:positionH>
            <wp:positionV relativeFrom="paragraph">
              <wp:posOffset>254635</wp:posOffset>
            </wp:positionV>
            <wp:extent cx="5960110" cy="4191000"/>
            <wp:effectExtent l="0" t="0" r="254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0110" cy="419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24C86" w14:textId="5B6EB2A7" w:rsidR="00135C3B" w:rsidRPr="00135C3B" w:rsidRDefault="00135C3B" w:rsidP="00135C3B">
      <w:pPr>
        <w:spacing w:line="276" w:lineRule="auto"/>
        <w:jc w:val="center"/>
        <w:outlineLvl w:val="0"/>
        <w:rPr>
          <w:rFonts w:ascii="Times New Roman" w:eastAsia="宋体" w:hAnsi="Times New Roman" w:cs="Times New Roman"/>
          <w:b/>
          <w:sz w:val="24"/>
          <w:szCs w:val="24"/>
        </w:rPr>
      </w:pPr>
      <w:bookmarkStart w:id="10" w:name="_Toc229931493"/>
      <w:r w:rsidRPr="00135C3B">
        <w:rPr>
          <w:rFonts w:ascii="Times New Roman" w:eastAsia="宋体" w:hAnsi="Times New Roman" w:cs="Times New Roman" w:hint="eastAsia"/>
          <w:b/>
          <w:sz w:val="24"/>
          <w:szCs w:val="24"/>
        </w:rPr>
        <w:t>ECDF Comparison</w:t>
      </w:r>
      <w:bookmarkEnd w:id="10"/>
    </w:p>
    <w:p w14:paraId="03999509" w14:textId="77777777" w:rsidR="00A84E7A" w:rsidRDefault="00A84E7A" w:rsidP="00B71823">
      <w:pPr>
        <w:spacing w:line="276" w:lineRule="auto"/>
        <w:rPr>
          <w:rFonts w:ascii="Times New Roman" w:eastAsia="宋体" w:hAnsi="Times New Roman"/>
          <w:sz w:val="24"/>
        </w:rPr>
      </w:pPr>
    </w:p>
    <w:p w14:paraId="49ADF946" w14:textId="019EE536" w:rsidR="003E4FE4" w:rsidRPr="003E4FE4" w:rsidRDefault="003E4FE4" w:rsidP="003E4FE4">
      <w:pPr>
        <w:spacing w:line="276" w:lineRule="auto"/>
        <w:jc w:val="center"/>
        <w:outlineLvl w:val="0"/>
        <w:rPr>
          <w:rFonts w:ascii="Times New Roman" w:eastAsia="宋体" w:hAnsi="Times New Roman"/>
          <w:b/>
          <w:bCs/>
          <w:sz w:val="24"/>
        </w:rPr>
      </w:pPr>
      <w:bookmarkStart w:id="11" w:name="_Toc229931494"/>
      <w:r w:rsidRPr="003E4FE4">
        <w:rPr>
          <w:rFonts w:ascii="Times New Roman" w:eastAsia="宋体" w:hAnsi="Times New Roman" w:hint="eastAsia"/>
          <w:b/>
          <w:bCs/>
          <w:sz w:val="24"/>
          <w:highlight w:val="yellow"/>
        </w:rPr>
        <w:t>Full-text articles excluded after eligibility assessment and reasons for exclusion</w:t>
      </w:r>
      <w:bookmarkEnd w:id="11"/>
    </w:p>
    <w:tbl>
      <w:tblPr>
        <w:tblStyle w:val="af2"/>
        <w:tblW w:w="11624" w:type="dxa"/>
        <w:tblInd w:w="-170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701"/>
        <w:gridCol w:w="4522"/>
        <w:gridCol w:w="1309"/>
        <w:gridCol w:w="3525"/>
      </w:tblGrid>
      <w:tr w:rsidR="003E4FE4" w:rsidRPr="003E4FE4" w14:paraId="488E5E98" w14:textId="77777777" w:rsidTr="003E4FE4">
        <w:tc>
          <w:tcPr>
            <w:tcW w:w="567" w:type="dxa"/>
            <w:tcBorders>
              <w:top w:val="single" w:sz="12" w:space="0" w:color="auto"/>
              <w:bottom w:val="single" w:sz="6" w:space="0" w:color="auto"/>
            </w:tcBorders>
            <w:vAlign w:val="center"/>
          </w:tcPr>
          <w:p w14:paraId="33434F83" w14:textId="5E2EA6C7"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No.</w:t>
            </w:r>
          </w:p>
        </w:tc>
        <w:tc>
          <w:tcPr>
            <w:tcW w:w="1701" w:type="dxa"/>
            <w:tcBorders>
              <w:top w:val="single" w:sz="12" w:space="0" w:color="auto"/>
              <w:bottom w:val="single" w:sz="6" w:space="0" w:color="auto"/>
            </w:tcBorders>
            <w:vAlign w:val="center"/>
          </w:tcPr>
          <w:p w14:paraId="384E1135" w14:textId="3EC0F7F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Study</w:t>
            </w:r>
          </w:p>
        </w:tc>
        <w:tc>
          <w:tcPr>
            <w:tcW w:w="4522" w:type="dxa"/>
            <w:tcBorders>
              <w:top w:val="single" w:sz="12" w:space="0" w:color="auto"/>
              <w:bottom w:val="single" w:sz="6" w:space="0" w:color="auto"/>
            </w:tcBorders>
            <w:vAlign w:val="center"/>
          </w:tcPr>
          <w:p w14:paraId="25F6F612" w14:textId="0BF55FC7"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Title</w:t>
            </w:r>
          </w:p>
        </w:tc>
        <w:tc>
          <w:tcPr>
            <w:tcW w:w="1309" w:type="dxa"/>
            <w:tcBorders>
              <w:top w:val="single" w:sz="12" w:space="0" w:color="auto"/>
              <w:bottom w:val="single" w:sz="6" w:space="0" w:color="auto"/>
            </w:tcBorders>
            <w:vAlign w:val="center"/>
          </w:tcPr>
          <w:p w14:paraId="0E4AE5E3" w14:textId="5F680CBD"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Reason for exclusion</w:t>
            </w:r>
          </w:p>
        </w:tc>
        <w:tc>
          <w:tcPr>
            <w:tcW w:w="3525" w:type="dxa"/>
            <w:tcBorders>
              <w:top w:val="single" w:sz="12" w:space="0" w:color="auto"/>
              <w:bottom w:val="single" w:sz="6" w:space="0" w:color="auto"/>
            </w:tcBorders>
            <w:vAlign w:val="center"/>
          </w:tcPr>
          <w:p w14:paraId="6A61E4AB" w14:textId="35BD9863"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Specific explanation</w:t>
            </w:r>
          </w:p>
        </w:tc>
      </w:tr>
      <w:tr w:rsidR="003E4FE4" w:rsidRPr="003E4FE4" w14:paraId="0269FB58" w14:textId="77777777" w:rsidTr="003E4FE4">
        <w:tc>
          <w:tcPr>
            <w:tcW w:w="567" w:type="dxa"/>
            <w:tcBorders>
              <w:top w:val="single" w:sz="6" w:space="0" w:color="auto"/>
            </w:tcBorders>
            <w:vAlign w:val="center"/>
          </w:tcPr>
          <w:p w14:paraId="18CFCB55" w14:textId="458BCCC1"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w:t>
            </w:r>
          </w:p>
        </w:tc>
        <w:tc>
          <w:tcPr>
            <w:tcW w:w="1701" w:type="dxa"/>
            <w:tcBorders>
              <w:top w:val="single" w:sz="6" w:space="0" w:color="auto"/>
            </w:tcBorders>
            <w:vAlign w:val="center"/>
          </w:tcPr>
          <w:p w14:paraId="76B834BF" w14:textId="1F3AEA3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Yang et al., 2015</w:t>
            </w:r>
          </w:p>
        </w:tc>
        <w:tc>
          <w:tcPr>
            <w:tcW w:w="4522" w:type="dxa"/>
            <w:tcBorders>
              <w:top w:val="single" w:sz="6" w:space="0" w:color="auto"/>
            </w:tcBorders>
            <w:vAlign w:val="center"/>
          </w:tcPr>
          <w:p w14:paraId="13CC7E6C" w14:textId="32375116"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The effect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on balance, gait performance and mobility in people with stroke: A systematic review and meta-analysis</w:t>
            </w:r>
          </w:p>
        </w:tc>
        <w:tc>
          <w:tcPr>
            <w:tcW w:w="1309" w:type="dxa"/>
            <w:tcBorders>
              <w:top w:val="single" w:sz="6" w:space="0" w:color="auto"/>
            </w:tcBorders>
            <w:vAlign w:val="center"/>
          </w:tcPr>
          <w:p w14:paraId="271AB29A" w14:textId="0F2E996E"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Secondary literature</w:t>
            </w:r>
          </w:p>
        </w:tc>
        <w:tc>
          <w:tcPr>
            <w:tcW w:w="3525" w:type="dxa"/>
            <w:tcBorders>
              <w:top w:val="single" w:sz="6" w:space="0" w:color="auto"/>
            </w:tcBorders>
            <w:vAlign w:val="center"/>
          </w:tcPr>
          <w:p w14:paraId="46428EB8" w14:textId="09C0BBAC"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systematic review and meta-analysis, not an original RCT.</w:t>
            </w:r>
          </w:p>
        </w:tc>
      </w:tr>
      <w:tr w:rsidR="003E4FE4" w:rsidRPr="003E4FE4" w14:paraId="39D91A73" w14:textId="77777777" w:rsidTr="003E4FE4">
        <w:tc>
          <w:tcPr>
            <w:tcW w:w="567" w:type="dxa"/>
            <w:vAlign w:val="center"/>
          </w:tcPr>
          <w:p w14:paraId="36DC11EC" w14:textId="41EC7D7E"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2</w:t>
            </w:r>
          </w:p>
        </w:tc>
        <w:tc>
          <w:tcPr>
            <w:tcW w:w="1701" w:type="dxa"/>
            <w:vAlign w:val="center"/>
          </w:tcPr>
          <w:p w14:paraId="33A851FF" w14:textId="2897139B"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Lu et al., 2015</w:t>
            </w:r>
          </w:p>
        </w:tc>
        <w:tc>
          <w:tcPr>
            <w:tcW w:w="4522" w:type="dxa"/>
            <w:vAlign w:val="center"/>
          </w:tcPr>
          <w:p w14:paraId="5B5E6426" w14:textId="46D7EA10"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Effects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training on people with chronic stroke: A systematic review and meta-analysis</w:t>
            </w:r>
          </w:p>
        </w:tc>
        <w:tc>
          <w:tcPr>
            <w:tcW w:w="1309" w:type="dxa"/>
            <w:vAlign w:val="center"/>
          </w:tcPr>
          <w:p w14:paraId="4F34EEB4" w14:textId="643B4FF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Secondary literature</w:t>
            </w:r>
          </w:p>
        </w:tc>
        <w:tc>
          <w:tcPr>
            <w:tcW w:w="3525" w:type="dxa"/>
            <w:vAlign w:val="center"/>
          </w:tcPr>
          <w:p w14:paraId="3CB6549F" w14:textId="52777CA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systematic review and meta-analysis, not an original RCT.</w:t>
            </w:r>
          </w:p>
        </w:tc>
      </w:tr>
      <w:tr w:rsidR="003E4FE4" w:rsidRPr="003E4FE4" w14:paraId="374C108F" w14:textId="77777777" w:rsidTr="003E4FE4">
        <w:tc>
          <w:tcPr>
            <w:tcW w:w="567" w:type="dxa"/>
            <w:vAlign w:val="center"/>
          </w:tcPr>
          <w:p w14:paraId="58D87A94" w14:textId="4CF5651C"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3</w:t>
            </w:r>
          </w:p>
        </w:tc>
        <w:tc>
          <w:tcPr>
            <w:tcW w:w="1701" w:type="dxa"/>
            <w:vAlign w:val="center"/>
          </w:tcPr>
          <w:p w14:paraId="03E36094" w14:textId="7D34D29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Liao et al., 2014</w:t>
            </w:r>
          </w:p>
        </w:tc>
        <w:tc>
          <w:tcPr>
            <w:tcW w:w="4522" w:type="dxa"/>
            <w:vAlign w:val="center"/>
          </w:tcPr>
          <w:p w14:paraId="44FCB4F4" w14:textId="6E7FC88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Effects of whole-body vibration therapy on body functions and structures, activity, and participation poststroke: A systematic review</w:t>
            </w:r>
          </w:p>
        </w:tc>
        <w:tc>
          <w:tcPr>
            <w:tcW w:w="1309" w:type="dxa"/>
            <w:vAlign w:val="center"/>
          </w:tcPr>
          <w:p w14:paraId="2DB6CE68" w14:textId="373C4BE4"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Secondary literature</w:t>
            </w:r>
          </w:p>
        </w:tc>
        <w:tc>
          <w:tcPr>
            <w:tcW w:w="3525" w:type="dxa"/>
            <w:vAlign w:val="center"/>
          </w:tcPr>
          <w:p w14:paraId="5919367C" w14:textId="1F383EE0"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systematic review, not an original RCT.</w:t>
            </w:r>
          </w:p>
        </w:tc>
      </w:tr>
      <w:tr w:rsidR="003E4FE4" w:rsidRPr="003E4FE4" w14:paraId="08392277" w14:textId="77777777" w:rsidTr="003E4FE4">
        <w:tc>
          <w:tcPr>
            <w:tcW w:w="567" w:type="dxa"/>
            <w:vAlign w:val="center"/>
          </w:tcPr>
          <w:p w14:paraId="7C240BCC" w14:textId="4BD0D11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4</w:t>
            </w:r>
          </w:p>
        </w:tc>
        <w:tc>
          <w:tcPr>
            <w:tcW w:w="1701" w:type="dxa"/>
            <w:vAlign w:val="center"/>
          </w:tcPr>
          <w:p w14:paraId="0DE586C0" w14:textId="24F17423"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Costantino et al., 2018</w:t>
            </w:r>
          </w:p>
        </w:tc>
        <w:tc>
          <w:tcPr>
            <w:tcW w:w="4522" w:type="dxa"/>
            <w:vAlign w:val="center"/>
          </w:tcPr>
          <w:p w14:paraId="396F2E1F" w14:textId="5E0118F6"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Effects of single or multiple sessions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in stroke: Is there any evidence to support the clinical use in rehabilitation?</w:t>
            </w:r>
          </w:p>
        </w:tc>
        <w:tc>
          <w:tcPr>
            <w:tcW w:w="1309" w:type="dxa"/>
            <w:vAlign w:val="center"/>
          </w:tcPr>
          <w:p w14:paraId="794921D7" w14:textId="6B2782AF"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Secondary literature</w:t>
            </w:r>
          </w:p>
        </w:tc>
        <w:tc>
          <w:tcPr>
            <w:tcW w:w="3525" w:type="dxa"/>
            <w:vAlign w:val="center"/>
          </w:tcPr>
          <w:p w14:paraId="05A4395C" w14:textId="65CD744D"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systematic review focusing on WBV in stroke rehabilitation, not an original RCT.</w:t>
            </w:r>
          </w:p>
        </w:tc>
      </w:tr>
      <w:tr w:rsidR="003E4FE4" w:rsidRPr="003E4FE4" w14:paraId="1D7CB3D8" w14:textId="77777777" w:rsidTr="003E4FE4">
        <w:tc>
          <w:tcPr>
            <w:tcW w:w="567" w:type="dxa"/>
            <w:vAlign w:val="center"/>
          </w:tcPr>
          <w:p w14:paraId="12EBF0DF" w14:textId="15F38A3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5</w:t>
            </w:r>
          </w:p>
        </w:tc>
        <w:tc>
          <w:tcPr>
            <w:tcW w:w="1701" w:type="dxa"/>
            <w:vAlign w:val="center"/>
          </w:tcPr>
          <w:p w14:paraId="008452FD" w14:textId="3B0A0419"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Chan et al., 2012</w:t>
            </w:r>
          </w:p>
        </w:tc>
        <w:tc>
          <w:tcPr>
            <w:tcW w:w="4522" w:type="dxa"/>
            <w:vAlign w:val="center"/>
          </w:tcPr>
          <w:p w14:paraId="6F705B52" w14:textId="0A4BFBB1"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Effects of a single session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on ankle plantarflexion spasticity and gait performance in patients with chronic stroke: A randomized controlled trial</w:t>
            </w:r>
          </w:p>
        </w:tc>
        <w:tc>
          <w:tcPr>
            <w:tcW w:w="1309" w:type="dxa"/>
            <w:vAlign w:val="center"/>
          </w:tcPr>
          <w:p w14:paraId="446C4776" w14:textId="20036927"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Intervention protocol not eligible</w:t>
            </w:r>
          </w:p>
        </w:tc>
        <w:tc>
          <w:tcPr>
            <w:tcW w:w="3525" w:type="dxa"/>
            <w:vAlign w:val="center"/>
          </w:tcPr>
          <w:p w14:paraId="08FE43D3" w14:textId="3DE5CB52"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study examined the immediate effect of a single WBV session rather than a structured multi-session intervention protocol.</w:t>
            </w:r>
          </w:p>
        </w:tc>
      </w:tr>
      <w:tr w:rsidR="003E4FE4" w:rsidRPr="003E4FE4" w14:paraId="2F6D1C73" w14:textId="77777777" w:rsidTr="003E4FE4">
        <w:tc>
          <w:tcPr>
            <w:tcW w:w="567" w:type="dxa"/>
            <w:vAlign w:val="center"/>
          </w:tcPr>
          <w:p w14:paraId="540C362A" w14:textId="33B5CD93"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6</w:t>
            </w:r>
          </w:p>
        </w:tc>
        <w:tc>
          <w:tcPr>
            <w:tcW w:w="1701" w:type="dxa"/>
            <w:vAlign w:val="center"/>
          </w:tcPr>
          <w:p w14:paraId="7386DB25" w14:textId="609C5080" w:rsidR="003E4FE4" w:rsidRPr="003E4FE4" w:rsidRDefault="003E4FE4" w:rsidP="003E4FE4">
            <w:pPr>
              <w:spacing w:line="276" w:lineRule="auto"/>
              <w:jc w:val="center"/>
              <w:rPr>
                <w:rFonts w:ascii="Times New Roman" w:eastAsia="宋体" w:hAnsi="Times New Roman" w:cs="Times New Roman"/>
                <w:sz w:val="22"/>
                <w:highlight w:val="yellow"/>
              </w:rPr>
            </w:pPr>
            <w:proofErr w:type="spellStart"/>
            <w:r w:rsidRPr="003E4FE4">
              <w:rPr>
                <w:rFonts w:ascii="Times New Roman" w:hAnsi="Times New Roman" w:cs="Times New Roman"/>
                <w:sz w:val="22"/>
                <w:highlight w:val="yellow"/>
              </w:rPr>
              <w:t>Tihanyi</w:t>
            </w:r>
            <w:proofErr w:type="spellEnd"/>
            <w:r w:rsidRPr="003E4FE4">
              <w:rPr>
                <w:rFonts w:ascii="Times New Roman" w:hAnsi="Times New Roman" w:cs="Times New Roman"/>
                <w:sz w:val="22"/>
                <w:highlight w:val="yellow"/>
              </w:rPr>
              <w:t xml:space="preserve"> et al., 2007</w:t>
            </w:r>
          </w:p>
        </w:tc>
        <w:tc>
          <w:tcPr>
            <w:tcW w:w="4522" w:type="dxa"/>
            <w:vAlign w:val="center"/>
          </w:tcPr>
          <w:p w14:paraId="17921E3E" w14:textId="67C91F01"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One session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increases voluntary muscle strength transiently in patients with stroke</w:t>
            </w:r>
          </w:p>
        </w:tc>
        <w:tc>
          <w:tcPr>
            <w:tcW w:w="1309" w:type="dxa"/>
            <w:vAlign w:val="center"/>
          </w:tcPr>
          <w:p w14:paraId="5B9EF77B" w14:textId="29B767C5"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Intervention protocol not eligible</w:t>
            </w:r>
          </w:p>
        </w:tc>
        <w:tc>
          <w:tcPr>
            <w:tcW w:w="3525" w:type="dxa"/>
            <w:vAlign w:val="center"/>
          </w:tcPr>
          <w:p w14:paraId="7C89040B" w14:textId="7C14B47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study evaluated the transient effect of one WBV session and did not meet the criterion for structured WBV training.</w:t>
            </w:r>
          </w:p>
        </w:tc>
      </w:tr>
      <w:tr w:rsidR="003E4FE4" w:rsidRPr="003E4FE4" w14:paraId="6817CEC4" w14:textId="77777777" w:rsidTr="003E4FE4">
        <w:tc>
          <w:tcPr>
            <w:tcW w:w="567" w:type="dxa"/>
            <w:vAlign w:val="center"/>
          </w:tcPr>
          <w:p w14:paraId="07E92466" w14:textId="415B8F59"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7</w:t>
            </w:r>
          </w:p>
        </w:tc>
        <w:tc>
          <w:tcPr>
            <w:tcW w:w="1701" w:type="dxa"/>
            <w:vAlign w:val="center"/>
          </w:tcPr>
          <w:p w14:paraId="16260E83" w14:textId="70970EA3"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van Nes et al., 2004</w:t>
            </w:r>
          </w:p>
        </w:tc>
        <w:tc>
          <w:tcPr>
            <w:tcW w:w="4522" w:type="dxa"/>
            <w:vAlign w:val="center"/>
          </w:tcPr>
          <w:p w14:paraId="4D076692" w14:textId="6E198417"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Short-term effects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on postural control in unilateral chronic stroke patients: Preliminary evidence</w:t>
            </w:r>
          </w:p>
        </w:tc>
        <w:tc>
          <w:tcPr>
            <w:tcW w:w="1309" w:type="dxa"/>
            <w:vAlign w:val="center"/>
          </w:tcPr>
          <w:p w14:paraId="2FF6C49C" w14:textId="63ED5061"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Study design not eligible</w:t>
            </w:r>
          </w:p>
        </w:tc>
        <w:tc>
          <w:tcPr>
            <w:tcW w:w="3525" w:type="dxa"/>
            <w:vAlign w:val="center"/>
          </w:tcPr>
          <w:p w14:paraId="28E158C9" w14:textId="223173FB"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preliminary evidence and did not meet the predefined RCT-based eligibility criteria for quantitative synthesis.</w:t>
            </w:r>
          </w:p>
        </w:tc>
      </w:tr>
      <w:tr w:rsidR="003E4FE4" w:rsidRPr="003E4FE4" w14:paraId="00DF67DD" w14:textId="77777777" w:rsidTr="003E4FE4">
        <w:tc>
          <w:tcPr>
            <w:tcW w:w="567" w:type="dxa"/>
            <w:vAlign w:val="center"/>
          </w:tcPr>
          <w:p w14:paraId="7464146F" w14:textId="5E3B166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8</w:t>
            </w:r>
          </w:p>
        </w:tc>
        <w:tc>
          <w:tcPr>
            <w:tcW w:w="1701" w:type="dxa"/>
            <w:vAlign w:val="center"/>
          </w:tcPr>
          <w:p w14:paraId="3E70E15B" w14:textId="1BD6A244"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Bacha et al., 2016</w:t>
            </w:r>
          </w:p>
        </w:tc>
        <w:tc>
          <w:tcPr>
            <w:tcW w:w="4522" w:type="dxa"/>
            <w:vAlign w:val="center"/>
          </w:tcPr>
          <w:p w14:paraId="0B8243CB" w14:textId="141BDD6D"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Impact of sensorimotor training with whole body vibration platform on balance and functional mobility of an elderly individual after a stroke: Case report</w:t>
            </w:r>
          </w:p>
        </w:tc>
        <w:tc>
          <w:tcPr>
            <w:tcW w:w="1309" w:type="dxa"/>
            <w:vAlign w:val="center"/>
          </w:tcPr>
          <w:p w14:paraId="1F6F6D28" w14:textId="0C0A6675"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No eligible control group</w:t>
            </w:r>
          </w:p>
        </w:tc>
        <w:tc>
          <w:tcPr>
            <w:tcW w:w="3525" w:type="dxa"/>
            <w:vAlign w:val="center"/>
          </w:tcPr>
          <w:p w14:paraId="10BB6A08" w14:textId="06095167"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case report involving one individual and did not include an eligible control group.</w:t>
            </w:r>
          </w:p>
        </w:tc>
      </w:tr>
      <w:tr w:rsidR="003E4FE4" w:rsidRPr="003E4FE4" w14:paraId="2D31E4E2" w14:textId="77777777" w:rsidTr="003E4FE4">
        <w:tc>
          <w:tcPr>
            <w:tcW w:w="567" w:type="dxa"/>
            <w:vAlign w:val="center"/>
          </w:tcPr>
          <w:p w14:paraId="15A02A2E" w14:textId="2E84870E"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9</w:t>
            </w:r>
          </w:p>
        </w:tc>
        <w:tc>
          <w:tcPr>
            <w:tcW w:w="1701" w:type="dxa"/>
            <w:vAlign w:val="center"/>
          </w:tcPr>
          <w:p w14:paraId="3C7EF696" w14:textId="2D3DE520"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Naghdi et al., 2013</w:t>
            </w:r>
          </w:p>
        </w:tc>
        <w:tc>
          <w:tcPr>
            <w:tcW w:w="4522" w:type="dxa"/>
            <w:vAlign w:val="center"/>
          </w:tcPr>
          <w:p w14:paraId="6DC6AF98" w14:textId="3A8BC994"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short-term effects of plantar vibration on balance impairment in a patient with stroke</w:t>
            </w:r>
          </w:p>
        </w:tc>
        <w:tc>
          <w:tcPr>
            <w:tcW w:w="1309" w:type="dxa"/>
            <w:vAlign w:val="center"/>
          </w:tcPr>
          <w:p w14:paraId="7A4B4D4E" w14:textId="1FC0FB2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No eligible control group</w:t>
            </w:r>
          </w:p>
        </w:tc>
        <w:tc>
          <w:tcPr>
            <w:tcW w:w="3525" w:type="dxa"/>
            <w:vAlign w:val="center"/>
          </w:tcPr>
          <w:p w14:paraId="35E1A98A" w14:textId="496FA61D"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case report and did not include a randomized control group.</w:t>
            </w:r>
          </w:p>
        </w:tc>
      </w:tr>
      <w:tr w:rsidR="003E4FE4" w:rsidRPr="003E4FE4" w14:paraId="4625BC15" w14:textId="77777777" w:rsidTr="003E4FE4">
        <w:tc>
          <w:tcPr>
            <w:tcW w:w="567" w:type="dxa"/>
            <w:vAlign w:val="center"/>
          </w:tcPr>
          <w:p w14:paraId="6E266C18" w14:textId="5B44810C"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10</w:t>
            </w:r>
          </w:p>
        </w:tc>
        <w:tc>
          <w:tcPr>
            <w:tcW w:w="1701" w:type="dxa"/>
            <w:vAlign w:val="center"/>
          </w:tcPr>
          <w:p w14:paraId="530DC52F" w14:textId="6E179361"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Xie et al., 2021</w:t>
            </w:r>
          </w:p>
        </w:tc>
        <w:tc>
          <w:tcPr>
            <w:tcW w:w="4522" w:type="dxa"/>
            <w:vAlign w:val="center"/>
          </w:tcPr>
          <w:p w14:paraId="52528EA4" w14:textId="197DF144"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Retrospective study of effect of whole-body vibration training on balance and walking function in stroke patients</w:t>
            </w:r>
          </w:p>
        </w:tc>
        <w:tc>
          <w:tcPr>
            <w:tcW w:w="1309" w:type="dxa"/>
            <w:vAlign w:val="center"/>
          </w:tcPr>
          <w:p w14:paraId="4436F901" w14:textId="0F9D8F74"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Study design not eligible</w:t>
            </w:r>
          </w:p>
        </w:tc>
        <w:tc>
          <w:tcPr>
            <w:tcW w:w="3525" w:type="dxa"/>
            <w:vAlign w:val="center"/>
          </w:tcPr>
          <w:p w14:paraId="0BFB6386" w14:textId="2A950F2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was a retrospective observational study rather than an RCT.</w:t>
            </w:r>
          </w:p>
        </w:tc>
      </w:tr>
      <w:tr w:rsidR="003E4FE4" w:rsidRPr="003E4FE4" w14:paraId="2A486CD2" w14:textId="77777777" w:rsidTr="003E4FE4">
        <w:tc>
          <w:tcPr>
            <w:tcW w:w="567" w:type="dxa"/>
            <w:vAlign w:val="center"/>
          </w:tcPr>
          <w:p w14:paraId="30AD5882" w14:textId="33727BD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11</w:t>
            </w:r>
          </w:p>
        </w:tc>
        <w:tc>
          <w:tcPr>
            <w:tcW w:w="1701" w:type="dxa"/>
            <w:vAlign w:val="center"/>
          </w:tcPr>
          <w:p w14:paraId="052935C4" w14:textId="4A04F36A"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Liao et al., 2014</w:t>
            </w:r>
          </w:p>
        </w:tc>
        <w:tc>
          <w:tcPr>
            <w:tcW w:w="4522" w:type="dxa"/>
            <w:vAlign w:val="center"/>
          </w:tcPr>
          <w:p w14:paraId="19005F12" w14:textId="3AFB1854"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Leg muscle activity during whole-body vibration in individuals with chronic stroke</w:t>
            </w:r>
          </w:p>
        </w:tc>
        <w:tc>
          <w:tcPr>
            <w:tcW w:w="1309" w:type="dxa"/>
            <w:vAlign w:val="center"/>
          </w:tcPr>
          <w:p w14:paraId="3E4BF83A" w14:textId="4DE11ACB"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037E95E0" w14:textId="4FCDB42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study primarily assessed muscle activity during WBV rather than clinical dynamic balance outcomes.</w:t>
            </w:r>
          </w:p>
        </w:tc>
      </w:tr>
      <w:tr w:rsidR="003E4FE4" w:rsidRPr="003E4FE4" w14:paraId="7871E8E5" w14:textId="77777777" w:rsidTr="003E4FE4">
        <w:tc>
          <w:tcPr>
            <w:tcW w:w="567" w:type="dxa"/>
            <w:vAlign w:val="center"/>
          </w:tcPr>
          <w:p w14:paraId="378381D7" w14:textId="21848D1D"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12</w:t>
            </w:r>
          </w:p>
        </w:tc>
        <w:tc>
          <w:tcPr>
            <w:tcW w:w="1701" w:type="dxa"/>
            <w:vAlign w:val="center"/>
          </w:tcPr>
          <w:p w14:paraId="4B18EEDF" w14:textId="752668AD"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Liao et al., 2015</w:t>
            </w:r>
          </w:p>
        </w:tc>
        <w:tc>
          <w:tcPr>
            <w:tcW w:w="4522" w:type="dxa"/>
            <w:vAlign w:val="center"/>
          </w:tcPr>
          <w:p w14:paraId="1690ABB8" w14:textId="5D8A983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Effects of vibration intensity, exercise, and motor impairment on leg muscle activity induced by whole-body vibration in people with stroke</w:t>
            </w:r>
          </w:p>
        </w:tc>
        <w:tc>
          <w:tcPr>
            <w:tcW w:w="1309" w:type="dxa"/>
            <w:vAlign w:val="center"/>
          </w:tcPr>
          <w:p w14:paraId="471868FE" w14:textId="28FDD75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0E80A621" w14:textId="2D3ACCEB"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study focused on electromyographic muscle activity under different WBV conditions rather than dynamic balance outcomes.</w:t>
            </w:r>
          </w:p>
        </w:tc>
      </w:tr>
      <w:tr w:rsidR="003E4FE4" w:rsidRPr="003E4FE4" w14:paraId="11CA8076" w14:textId="77777777" w:rsidTr="003E4FE4">
        <w:tc>
          <w:tcPr>
            <w:tcW w:w="567" w:type="dxa"/>
            <w:vAlign w:val="center"/>
          </w:tcPr>
          <w:p w14:paraId="4500A023" w14:textId="43D4229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13</w:t>
            </w:r>
          </w:p>
        </w:tc>
        <w:tc>
          <w:tcPr>
            <w:tcW w:w="1701" w:type="dxa"/>
            <w:vAlign w:val="center"/>
          </w:tcPr>
          <w:p w14:paraId="440C3DCD" w14:textId="3C3F14A7"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Huang et al., 2020</w:t>
            </w:r>
          </w:p>
        </w:tc>
        <w:tc>
          <w:tcPr>
            <w:tcW w:w="4522" w:type="dxa"/>
            <w:vAlign w:val="center"/>
          </w:tcPr>
          <w:p w14:paraId="24ABA835" w14:textId="5B082DCC"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Whole-body vibration modulates leg muscle reflex and blood perfusion among people with chronic stroke: A randomized controlled crossover trial</w:t>
            </w:r>
          </w:p>
        </w:tc>
        <w:tc>
          <w:tcPr>
            <w:tcW w:w="1309" w:type="dxa"/>
            <w:vAlign w:val="center"/>
          </w:tcPr>
          <w:p w14:paraId="6860BEB6" w14:textId="63D1D0DC"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62813491" w14:textId="03467B64"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This study assessed physiological responses, including leg muscle reflex and blood perfusion, rather than eligible dynamic balance outcomes.</w:t>
            </w:r>
          </w:p>
        </w:tc>
      </w:tr>
      <w:tr w:rsidR="003E4FE4" w:rsidRPr="003E4FE4" w14:paraId="0A3C714B" w14:textId="77777777" w:rsidTr="003E4FE4">
        <w:tc>
          <w:tcPr>
            <w:tcW w:w="567" w:type="dxa"/>
            <w:vAlign w:val="center"/>
          </w:tcPr>
          <w:p w14:paraId="20AEE3EB" w14:textId="41F85B48"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14</w:t>
            </w:r>
          </w:p>
        </w:tc>
        <w:tc>
          <w:tcPr>
            <w:tcW w:w="1701" w:type="dxa"/>
            <w:vAlign w:val="center"/>
          </w:tcPr>
          <w:p w14:paraId="706A78EC" w14:textId="6FD2BC9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Ahn et al., 2019</w:t>
            </w:r>
          </w:p>
        </w:tc>
        <w:tc>
          <w:tcPr>
            <w:tcW w:w="4522" w:type="dxa"/>
            <w:vAlign w:val="center"/>
          </w:tcPr>
          <w:p w14:paraId="3FADEBAC" w14:textId="0299B8C3"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Effects of whole-body vibration on upper extremity function and grip strength in patients with subacute stroke: A randomized single-blind controlled trial</w:t>
            </w:r>
          </w:p>
        </w:tc>
        <w:tc>
          <w:tcPr>
            <w:tcW w:w="1309" w:type="dxa"/>
            <w:vAlign w:val="center"/>
          </w:tcPr>
          <w:p w14:paraId="0E36FBBB" w14:textId="5E51C477"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6E63EB08" w14:textId="01EAE8D8"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outcomes focused on upper-extremity function and grip strength rather than dynamic balance or postural control.</w:t>
            </w:r>
          </w:p>
        </w:tc>
      </w:tr>
      <w:tr w:rsidR="003E4FE4" w:rsidRPr="003E4FE4" w14:paraId="3C2BF646" w14:textId="77777777" w:rsidTr="003E4FE4">
        <w:tc>
          <w:tcPr>
            <w:tcW w:w="567" w:type="dxa"/>
            <w:vAlign w:val="center"/>
          </w:tcPr>
          <w:p w14:paraId="4BD30690" w14:textId="2BF3684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15</w:t>
            </w:r>
          </w:p>
        </w:tc>
        <w:tc>
          <w:tcPr>
            <w:tcW w:w="1701" w:type="dxa"/>
            <w:vAlign w:val="center"/>
          </w:tcPr>
          <w:p w14:paraId="79AFA49D" w14:textId="33F371E3"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Dang and Chen, 2019</w:t>
            </w:r>
          </w:p>
        </w:tc>
        <w:tc>
          <w:tcPr>
            <w:tcW w:w="4522" w:type="dxa"/>
            <w:vAlign w:val="center"/>
          </w:tcPr>
          <w:p w14:paraId="624B2739" w14:textId="1D64EE01"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Effects of whole-body vibration training on upper limb function in patients with stroke</w:t>
            </w:r>
          </w:p>
        </w:tc>
        <w:tc>
          <w:tcPr>
            <w:tcW w:w="1309" w:type="dxa"/>
            <w:vAlign w:val="center"/>
          </w:tcPr>
          <w:p w14:paraId="782CB036" w14:textId="440B5C5A"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65710725" w14:textId="02E2C72F"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study focused on upper-limb function and did not report eligible dynamic balance outcomes.</w:t>
            </w:r>
          </w:p>
        </w:tc>
      </w:tr>
      <w:tr w:rsidR="003E4FE4" w:rsidRPr="003E4FE4" w14:paraId="6E885BE9" w14:textId="77777777" w:rsidTr="003E4FE4">
        <w:tc>
          <w:tcPr>
            <w:tcW w:w="567" w:type="dxa"/>
            <w:vAlign w:val="center"/>
          </w:tcPr>
          <w:p w14:paraId="7D93C17B" w14:textId="51000B6C"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16</w:t>
            </w:r>
          </w:p>
        </w:tc>
        <w:tc>
          <w:tcPr>
            <w:tcW w:w="1701" w:type="dxa"/>
            <w:vAlign w:val="center"/>
          </w:tcPr>
          <w:p w14:paraId="287274A9" w14:textId="09C314AB"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Guo et al., 2015</w:t>
            </w:r>
          </w:p>
        </w:tc>
        <w:tc>
          <w:tcPr>
            <w:tcW w:w="4522" w:type="dxa"/>
            <w:vAlign w:val="center"/>
          </w:tcPr>
          <w:p w14:paraId="49F23D4D" w14:textId="1BFC93DA"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Whole body vibration training improves walking performance of stroke patients with knee hyperextension: A randomized controlled pilot study</w:t>
            </w:r>
          </w:p>
        </w:tc>
        <w:tc>
          <w:tcPr>
            <w:tcW w:w="1309" w:type="dxa"/>
            <w:vAlign w:val="center"/>
          </w:tcPr>
          <w:p w14:paraId="6D269EDE" w14:textId="43C0E0B8"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7DA99A10" w14:textId="5979DA78"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study focused on walking performance and knee hyperextension rather than eligible dynamic balance outcomes.</w:t>
            </w:r>
          </w:p>
        </w:tc>
      </w:tr>
      <w:tr w:rsidR="003E4FE4" w:rsidRPr="003E4FE4" w14:paraId="2CC86DF4" w14:textId="77777777" w:rsidTr="003E4FE4">
        <w:tc>
          <w:tcPr>
            <w:tcW w:w="567" w:type="dxa"/>
            <w:vAlign w:val="center"/>
          </w:tcPr>
          <w:p w14:paraId="003ADC7B" w14:textId="32BF0F74"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17</w:t>
            </w:r>
          </w:p>
        </w:tc>
        <w:tc>
          <w:tcPr>
            <w:tcW w:w="1701" w:type="dxa"/>
            <w:vAlign w:val="center"/>
          </w:tcPr>
          <w:p w14:paraId="6D28FE46" w14:textId="66C09128"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Choi et al., 2017</w:t>
            </w:r>
          </w:p>
        </w:tc>
        <w:tc>
          <w:tcPr>
            <w:tcW w:w="4522" w:type="dxa"/>
            <w:vAlign w:val="center"/>
          </w:tcPr>
          <w:p w14:paraId="58AFA7FC" w14:textId="048D9855"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Whole-body vibration combined with treadmill training improves walking performance in post-stroke patients: A randomized controlled trial</w:t>
            </w:r>
          </w:p>
        </w:tc>
        <w:tc>
          <w:tcPr>
            <w:tcW w:w="1309" w:type="dxa"/>
            <w:vAlign w:val="center"/>
          </w:tcPr>
          <w:p w14:paraId="65CC4DA1" w14:textId="47199E77"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69CB0695" w14:textId="3CE10DCD"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primary outcomes focused on walking performance rather than eligible dynamic balance outcomes.</w:t>
            </w:r>
          </w:p>
        </w:tc>
      </w:tr>
      <w:tr w:rsidR="003E4FE4" w:rsidRPr="003E4FE4" w14:paraId="2169A889" w14:textId="77777777" w:rsidTr="003E4FE4">
        <w:tc>
          <w:tcPr>
            <w:tcW w:w="567" w:type="dxa"/>
            <w:vAlign w:val="center"/>
          </w:tcPr>
          <w:p w14:paraId="202EEBBB" w14:textId="20DB51C2"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18</w:t>
            </w:r>
          </w:p>
        </w:tc>
        <w:tc>
          <w:tcPr>
            <w:tcW w:w="1701" w:type="dxa"/>
            <w:vAlign w:val="center"/>
          </w:tcPr>
          <w:p w14:paraId="4316205A" w14:textId="18DC429D"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Alp et al., 2018</w:t>
            </w:r>
          </w:p>
        </w:tc>
        <w:tc>
          <w:tcPr>
            <w:tcW w:w="4522" w:type="dxa"/>
            <w:vAlign w:val="center"/>
          </w:tcPr>
          <w:p w14:paraId="42E3F81C" w14:textId="54F45148"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 xml:space="preserve">The impact of </w:t>
            </w:r>
            <w:proofErr w:type="gramStart"/>
            <w:r w:rsidRPr="003E4FE4">
              <w:rPr>
                <w:rFonts w:ascii="Times New Roman" w:hAnsi="Times New Roman" w:cs="Times New Roman"/>
                <w:sz w:val="22"/>
                <w:highlight w:val="yellow"/>
              </w:rPr>
              <w:t>whole body</w:t>
            </w:r>
            <w:proofErr w:type="gramEnd"/>
            <w:r w:rsidRPr="003E4FE4">
              <w:rPr>
                <w:rFonts w:ascii="Times New Roman" w:hAnsi="Times New Roman" w:cs="Times New Roman"/>
                <w:sz w:val="22"/>
                <w:highlight w:val="yellow"/>
              </w:rPr>
              <w:t xml:space="preserve"> vibration therapy on spasticity and disability of the patients with poststroke hemiplegia</w:t>
            </w:r>
          </w:p>
        </w:tc>
        <w:tc>
          <w:tcPr>
            <w:tcW w:w="1309" w:type="dxa"/>
            <w:vAlign w:val="center"/>
          </w:tcPr>
          <w:p w14:paraId="3EB214BA" w14:textId="3BDF259A"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Outcome not eligible</w:t>
            </w:r>
          </w:p>
        </w:tc>
        <w:tc>
          <w:tcPr>
            <w:tcW w:w="3525" w:type="dxa"/>
            <w:vAlign w:val="center"/>
          </w:tcPr>
          <w:p w14:paraId="50D1F325" w14:textId="7AB254BE"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study primarily assessed spasticity, disability, and gait-related outcomes rather than eligible dynamic balance outcomes.</w:t>
            </w:r>
          </w:p>
        </w:tc>
      </w:tr>
      <w:tr w:rsidR="003E4FE4" w:rsidRPr="003E4FE4" w14:paraId="140C8DA7" w14:textId="77777777" w:rsidTr="003E4FE4">
        <w:tc>
          <w:tcPr>
            <w:tcW w:w="567" w:type="dxa"/>
            <w:vAlign w:val="center"/>
          </w:tcPr>
          <w:p w14:paraId="6D735E4B" w14:textId="2669E806"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19</w:t>
            </w:r>
          </w:p>
        </w:tc>
        <w:tc>
          <w:tcPr>
            <w:tcW w:w="1701" w:type="dxa"/>
            <w:vAlign w:val="center"/>
          </w:tcPr>
          <w:p w14:paraId="7DF54ADE" w14:textId="47F6F057" w:rsidR="003E4FE4" w:rsidRPr="003E4FE4" w:rsidRDefault="003E4FE4" w:rsidP="003E4FE4">
            <w:pPr>
              <w:spacing w:line="276" w:lineRule="auto"/>
              <w:jc w:val="center"/>
              <w:rPr>
                <w:rFonts w:ascii="Times New Roman" w:eastAsia="宋体" w:hAnsi="Times New Roman" w:cs="Times New Roman"/>
                <w:sz w:val="22"/>
                <w:highlight w:val="yellow"/>
              </w:rPr>
            </w:pPr>
            <w:proofErr w:type="spellStart"/>
            <w:r w:rsidRPr="003E4FE4">
              <w:rPr>
                <w:rFonts w:ascii="Times New Roman" w:hAnsi="Times New Roman" w:cs="Times New Roman"/>
                <w:sz w:val="22"/>
                <w:highlight w:val="yellow"/>
              </w:rPr>
              <w:t>Caliandro</w:t>
            </w:r>
            <w:proofErr w:type="spellEnd"/>
            <w:r w:rsidRPr="003E4FE4">
              <w:rPr>
                <w:rFonts w:ascii="Times New Roman" w:hAnsi="Times New Roman" w:cs="Times New Roman"/>
                <w:sz w:val="22"/>
                <w:highlight w:val="yellow"/>
              </w:rPr>
              <w:t xml:space="preserve"> et al., 2012</w:t>
            </w:r>
          </w:p>
        </w:tc>
        <w:tc>
          <w:tcPr>
            <w:tcW w:w="4522" w:type="dxa"/>
            <w:vAlign w:val="center"/>
          </w:tcPr>
          <w:p w14:paraId="46462EF1" w14:textId="676F225A"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Focal muscle vibration in the treatment of upper limb spasticity: A pilot randomized controlled trial in patients with chronic stroke</w:t>
            </w:r>
          </w:p>
        </w:tc>
        <w:tc>
          <w:tcPr>
            <w:tcW w:w="1309" w:type="dxa"/>
            <w:vAlign w:val="center"/>
          </w:tcPr>
          <w:p w14:paraId="0D83BCFA" w14:textId="2D85D45A"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Intervention not eligible</w:t>
            </w:r>
          </w:p>
        </w:tc>
        <w:tc>
          <w:tcPr>
            <w:tcW w:w="3525" w:type="dxa"/>
            <w:vAlign w:val="center"/>
          </w:tcPr>
          <w:p w14:paraId="11F58C1A" w14:textId="02304BA1"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The intervention was focal muscle vibration applied to the upper limb rather than whole-body vibration training.</w:t>
            </w:r>
          </w:p>
        </w:tc>
      </w:tr>
      <w:tr w:rsidR="003E4FE4" w:rsidRPr="003E4FE4" w14:paraId="3765E644" w14:textId="77777777" w:rsidTr="003E4FE4">
        <w:tc>
          <w:tcPr>
            <w:tcW w:w="567" w:type="dxa"/>
            <w:vAlign w:val="center"/>
          </w:tcPr>
          <w:p w14:paraId="40A2E8BB" w14:textId="11D2052E"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20</w:t>
            </w:r>
          </w:p>
        </w:tc>
        <w:tc>
          <w:tcPr>
            <w:tcW w:w="1701" w:type="dxa"/>
            <w:vAlign w:val="center"/>
          </w:tcPr>
          <w:p w14:paraId="44C71617" w14:textId="411D7733" w:rsidR="003E4FE4" w:rsidRPr="003E4FE4" w:rsidRDefault="003E4FE4" w:rsidP="003E4FE4">
            <w:pPr>
              <w:spacing w:line="276" w:lineRule="auto"/>
              <w:jc w:val="center"/>
              <w:rPr>
                <w:rFonts w:ascii="Times New Roman" w:eastAsia="宋体" w:hAnsi="Times New Roman" w:cs="Times New Roman"/>
                <w:sz w:val="22"/>
                <w:highlight w:val="yellow"/>
              </w:rPr>
            </w:pPr>
            <w:proofErr w:type="spellStart"/>
            <w:r w:rsidRPr="003E4FE4">
              <w:rPr>
                <w:rFonts w:ascii="Times New Roman" w:hAnsi="Times New Roman" w:cs="Times New Roman"/>
                <w:sz w:val="22"/>
                <w:highlight w:val="yellow"/>
              </w:rPr>
              <w:t>Tavernese</w:t>
            </w:r>
            <w:proofErr w:type="spellEnd"/>
            <w:r w:rsidRPr="003E4FE4">
              <w:rPr>
                <w:rFonts w:ascii="Times New Roman" w:hAnsi="Times New Roman" w:cs="Times New Roman"/>
                <w:sz w:val="22"/>
                <w:highlight w:val="yellow"/>
              </w:rPr>
              <w:t xml:space="preserve"> et al., 2013</w:t>
            </w:r>
          </w:p>
        </w:tc>
        <w:tc>
          <w:tcPr>
            <w:tcW w:w="4522" w:type="dxa"/>
            <w:vAlign w:val="center"/>
          </w:tcPr>
          <w:p w14:paraId="24A74720" w14:textId="2272C6EE" w:rsidR="003E4FE4" w:rsidRPr="003E4FE4" w:rsidRDefault="003E4FE4" w:rsidP="003E4FE4">
            <w:pPr>
              <w:spacing w:line="276" w:lineRule="auto"/>
              <w:rPr>
                <w:rFonts w:ascii="Times New Roman" w:eastAsia="宋体" w:hAnsi="Times New Roman" w:cs="Times New Roman"/>
                <w:sz w:val="22"/>
                <w:highlight w:val="yellow"/>
              </w:rPr>
            </w:pPr>
            <w:r w:rsidRPr="003E4FE4">
              <w:rPr>
                <w:rFonts w:ascii="Times New Roman" w:hAnsi="Times New Roman" w:cs="Times New Roman"/>
                <w:sz w:val="22"/>
                <w:highlight w:val="yellow"/>
              </w:rPr>
              <w:t>Segmental muscle vibration improves reaching movement in patients with chronic stroke: A randomized controlled trial</w:t>
            </w:r>
          </w:p>
        </w:tc>
        <w:tc>
          <w:tcPr>
            <w:tcW w:w="1309" w:type="dxa"/>
            <w:vAlign w:val="center"/>
          </w:tcPr>
          <w:p w14:paraId="40605723" w14:textId="2846656A" w:rsidR="003E4FE4" w:rsidRPr="003E4FE4" w:rsidRDefault="003E4FE4" w:rsidP="003E4FE4">
            <w:pPr>
              <w:spacing w:line="276" w:lineRule="auto"/>
              <w:jc w:val="center"/>
              <w:rPr>
                <w:rFonts w:ascii="Times New Roman" w:eastAsia="宋体" w:hAnsi="Times New Roman" w:cs="Times New Roman"/>
                <w:sz w:val="22"/>
                <w:highlight w:val="yellow"/>
              </w:rPr>
            </w:pPr>
            <w:r w:rsidRPr="003E4FE4">
              <w:rPr>
                <w:rFonts w:ascii="Times New Roman" w:hAnsi="Times New Roman" w:cs="Times New Roman"/>
                <w:sz w:val="22"/>
                <w:highlight w:val="yellow"/>
              </w:rPr>
              <w:t>Intervention not eligible</w:t>
            </w:r>
          </w:p>
        </w:tc>
        <w:tc>
          <w:tcPr>
            <w:tcW w:w="3525" w:type="dxa"/>
            <w:vAlign w:val="center"/>
          </w:tcPr>
          <w:p w14:paraId="4AFBC29D" w14:textId="2FAD5BE4" w:rsidR="003E4FE4" w:rsidRPr="003E4FE4" w:rsidRDefault="003E4FE4" w:rsidP="003E4FE4">
            <w:pPr>
              <w:spacing w:line="276" w:lineRule="auto"/>
              <w:rPr>
                <w:rFonts w:ascii="Times New Roman" w:eastAsia="宋体" w:hAnsi="Times New Roman" w:cs="Times New Roman"/>
                <w:sz w:val="22"/>
              </w:rPr>
            </w:pPr>
            <w:r w:rsidRPr="003E4FE4">
              <w:rPr>
                <w:rFonts w:ascii="Times New Roman" w:hAnsi="Times New Roman" w:cs="Times New Roman"/>
                <w:sz w:val="22"/>
                <w:highlight w:val="yellow"/>
              </w:rPr>
              <w:t>The intervention was segmental muscle vibration for upper-limb reaching movement rather than whole-body vibration training.</w:t>
            </w:r>
          </w:p>
        </w:tc>
      </w:tr>
    </w:tbl>
    <w:p w14:paraId="1F9E5048" w14:textId="77777777" w:rsidR="003E4FE4" w:rsidRDefault="003E4FE4" w:rsidP="00B71823">
      <w:pPr>
        <w:spacing w:line="276" w:lineRule="auto"/>
        <w:rPr>
          <w:rFonts w:ascii="Times New Roman" w:eastAsia="宋体" w:hAnsi="Times New Roman"/>
          <w:sz w:val="24"/>
        </w:rPr>
      </w:pPr>
    </w:p>
    <w:p w14:paraId="53789D9C" w14:textId="05701D30" w:rsidR="002D3E2D" w:rsidRPr="00946EE0" w:rsidRDefault="002D3E2D" w:rsidP="00361E2D">
      <w:pPr>
        <w:spacing w:line="276" w:lineRule="auto"/>
        <w:outlineLvl w:val="0"/>
        <w:rPr>
          <w:rFonts w:ascii="Times New Roman" w:eastAsia="宋体" w:hAnsi="Times New Roman" w:cs="Times New Roman"/>
          <w:b/>
          <w:bCs/>
          <w:sz w:val="24"/>
          <w:highlight w:val="cyan"/>
        </w:rPr>
      </w:pPr>
      <w:bookmarkStart w:id="12" w:name="_Toc229931495"/>
      <w:r w:rsidRPr="00946EE0">
        <w:rPr>
          <w:rFonts w:ascii="Times New Roman" w:eastAsia="宋体" w:hAnsi="Times New Roman" w:cs="Times New Roman"/>
          <w:b/>
          <w:bCs/>
          <w:sz w:val="24"/>
          <w:highlight w:val="cyan"/>
        </w:rPr>
        <w:t>Additional baseline and WBV intervention characteristics of the included studies</w:t>
      </w:r>
      <w:bookmarkEnd w:id="12"/>
    </w:p>
    <w:tbl>
      <w:tblPr>
        <w:tblStyle w:val="af2"/>
        <w:tblW w:w="11483" w:type="dxa"/>
        <w:tblInd w:w="-156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134"/>
        <w:gridCol w:w="1500"/>
        <w:gridCol w:w="1477"/>
        <w:gridCol w:w="1276"/>
        <w:gridCol w:w="1276"/>
        <w:gridCol w:w="2268"/>
        <w:gridCol w:w="1559"/>
      </w:tblGrid>
      <w:tr w:rsidR="00361E2D" w:rsidRPr="00361E2D" w14:paraId="3852FDBE" w14:textId="77777777" w:rsidTr="00361E2D">
        <w:tc>
          <w:tcPr>
            <w:tcW w:w="993" w:type="dxa"/>
            <w:tcBorders>
              <w:top w:val="single" w:sz="12" w:space="0" w:color="auto"/>
              <w:bottom w:val="single" w:sz="6" w:space="0" w:color="auto"/>
            </w:tcBorders>
            <w:vAlign w:val="center"/>
          </w:tcPr>
          <w:p w14:paraId="1D65E71D" w14:textId="65E258D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Author/Year</w:t>
            </w:r>
          </w:p>
        </w:tc>
        <w:tc>
          <w:tcPr>
            <w:tcW w:w="1134" w:type="dxa"/>
            <w:tcBorders>
              <w:top w:val="single" w:sz="12" w:space="0" w:color="auto"/>
              <w:bottom w:val="single" w:sz="6" w:space="0" w:color="auto"/>
            </w:tcBorders>
            <w:vAlign w:val="center"/>
          </w:tcPr>
          <w:p w14:paraId="695FFEE0" w14:textId="3777BDD9"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Time since stroke</w:t>
            </w:r>
          </w:p>
        </w:tc>
        <w:tc>
          <w:tcPr>
            <w:tcW w:w="1500" w:type="dxa"/>
            <w:tcBorders>
              <w:top w:val="single" w:sz="12" w:space="0" w:color="auto"/>
              <w:bottom w:val="single" w:sz="6" w:space="0" w:color="auto"/>
            </w:tcBorders>
            <w:vAlign w:val="center"/>
          </w:tcPr>
          <w:p w14:paraId="22C1D22F" w14:textId="07BB0414"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Sex distribution (T/C)</w:t>
            </w:r>
          </w:p>
        </w:tc>
        <w:tc>
          <w:tcPr>
            <w:tcW w:w="1477" w:type="dxa"/>
            <w:tcBorders>
              <w:top w:val="single" w:sz="12" w:space="0" w:color="auto"/>
              <w:bottom w:val="single" w:sz="6" w:space="0" w:color="auto"/>
            </w:tcBorders>
            <w:vAlign w:val="center"/>
          </w:tcPr>
          <w:p w14:paraId="00A923C1" w14:textId="2C98295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Baseline balance impairment</w:t>
            </w:r>
          </w:p>
        </w:tc>
        <w:tc>
          <w:tcPr>
            <w:tcW w:w="1276" w:type="dxa"/>
            <w:tcBorders>
              <w:top w:val="single" w:sz="12" w:space="0" w:color="auto"/>
              <w:bottom w:val="single" w:sz="6" w:space="0" w:color="auto"/>
            </w:tcBorders>
            <w:vAlign w:val="center"/>
          </w:tcPr>
          <w:p w14:paraId="73CD4BF2" w14:textId="6477B42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Vibration frequency</w:t>
            </w:r>
          </w:p>
        </w:tc>
        <w:tc>
          <w:tcPr>
            <w:tcW w:w="1276" w:type="dxa"/>
            <w:tcBorders>
              <w:top w:val="single" w:sz="12" w:space="0" w:color="auto"/>
              <w:bottom w:val="single" w:sz="6" w:space="0" w:color="auto"/>
            </w:tcBorders>
            <w:vAlign w:val="center"/>
          </w:tcPr>
          <w:p w14:paraId="25E782E5" w14:textId="5F47B83A"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Amplitude</w:t>
            </w:r>
          </w:p>
        </w:tc>
        <w:tc>
          <w:tcPr>
            <w:tcW w:w="2268" w:type="dxa"/>
            <w:tcBorders>
              <w:top w:val="single" w:sz="12" w:space="0" w:color="auto"/>
              <w:bottom w:val="single" w:sz="6" w:space="0" w:color="auto"/>
            </w:tcBorders>
            <w:vAlign w:val="center"/>
          </w:tcPr>
          <w:p w14:paraId="3D95537F" w14:textId="5D73646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Posture during WBV</w:t>
            </w:r>
          </w:p>
        </w:tc>
        <w:tc>
          <w:tcPr>
            <w:tcW w:w="1559" w:type="dxa"/>
            <w:tcBorders>
              <w:top w:val="single" w:sz="12" w:space="0" w:color="auto"/>
              <w:bottom w:val="single" w:sz="6" w:space="0" w:color="auto"/>
            </w:tcBorders>
            <w:vAlign w:val="center"/>
          </w:tcPr>
          <w:p w14:paraId="24B113D8" w14:textId="2EDFD3B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b/>
                <w:bCs/>
                <w:kern w:val="0"/>
                <w:sz w:val="22"/>
                <w:highlight w:val="cyan"/>
              </w:rPr>
              <w:t>Supervised</w:t>
            </w:r>
          </w:p>
        </w:tc>
      </w:tr>
      <w:tr w:rsidR="00361E2D" w:rsidRPr="00361E2D" w14:paraId="39E351AC" w14:textId="77777777" w:rsidTr="00361E2D">
        <w:tc>
          <w:tcPr>
            <w:tcW w:w="993" w:type="dxa"/>
            <w:tcBorders>
              <w:top w:val="single" w:sz="6" w:space="0" w:color="auto"/>
            </w:tcBorders>
            <w:vAlign w:val="center"/>
          </w:tcPr>
          <w:p w14:paraId="62DD254F" w14:textId="5BCA80A1"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van Nes et al., 2006</w:t>
            </w:r>
          </w:p>
        </w:tc>
        <w:tc>
          <w:tcPr>
            <w:tcW w:w="1134" w:type="dxa"/>
            <w:tcBorders>
              <w:top w:val="single" w:sz="6" w:space="0" w:color="auto"/>
            </w:tcBorders>
            <w:vAlign w:val="center"/>
          </w:tcPr>
          <w:p w14:paraId="58ED25E2" w14:textId="02B57636"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Within 6 weeks; 38.9 ± 9.2 / 34.2 ± 11.1 days</w:t>
            </w:r>
          </w:p>
        </w:tc>
        <w:tc>
          <w:tcPr>
            <w:tcW w:w="1500" w:type="dxa"/>
            <w:tcBorders>
              <w:top w:val="single" w:sz="6" w:space="0" w:color="auto"/>
            </w:tcBorders>
            <w:vAlign w:val="center"/>
          </w:tcPr>
          <w:p w14:paraId="1CD3354E" w14:textId="0684A14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16/11 vs 14/12</w:t>
            </w:r>
          </w:p>
        </w:tc>
        <w:tc>
          <w:tcPr>
            <w:tcW w:w="1477" w:type="dxa"/>
            <w:tcBorders>
              <w:top w:val="single" w:sz="6" w:space="0" w:color="auto"/>
            </w:tcBorders>
            <w:vAlign w:val="center"/>
          </w:tcPr>
          <w:p w14:paraId="6DB0C1E2" w14:textId="292CDCD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Moderate-to-severe balance impairment; BBS &lt;40; baseline BBS 23.9 ± 14.8 / 23.7 ± 18.6</w:t>
            </w:r>
          </w:p>
        </w:tc>
        <w:tc>
          <w:tcPr>
            <w:tcW w:w="1276" w:type="dxa"/>
            <w:tcBorders>
              <w:top w:val="single" w:sz="6" w:space="0" w:color="auto"/>
            </w:tcBorders>
            <w:vAlign w:val="center"/>
          </w:tcPr>
          <w:p w14:paraId="310ADF0F" w14:textId="39211B1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30 Hz</w:t>
            </w:r>
          </w:p>
        </w:tc>
        <w:tc>
          <w:tcPr>
            <w:tcW w:w="1276" w:type="dxa"/>
            <w:tcBorders>
              <w:top w:val="single" w:sz="6" w:space="0" w:color="auto"/>
            </w:tcBorders>
            <w:vAlign w:val="center"/>
          </w:tcPr>
          <w:p w14:paraId="091C01EB" w14:textId="4618D04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 mm</w:t>
            </w:r>
          </w:p>
        </w:tc>
        <w:tc>
          <w:tcPr>
            <w:tcW w:w="2268" w:type="dxa"/>
            <w:tcBorders>
              <w:top w:val="single" w:sz="6" w:space="0" w:color="auto"/>
            </w:tcBorders>
            <w:vAlign w:val="center"/>
          </w:tcPr>
          <w:p w14:paraId="12824215" w14:textId="40FC100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Standing squat position with slight hip, knee, and ankle flexion; patients unable to stand independently were supported by a bench</w:t>
            </w:r>
          </w:p>
        </w:tc>
        <w:tc>
          <w:tcPr>
            <w:tcW w:w="1559" w:type="dxa"/>
            <w:tcBorders>
              <w:top w:val="single" w:sz="6" w:space="0" w:color="auto"/>
            </w:tcBorders>
            <w:vAlign w:val="center"/>
          </w:tcPr>
          <w:p w14:paraId="2A2DCB77" w14:textId="2100F37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2F66EB28" w14:textId="77777777" w:rsidTr="00361E2D">
        <w:tc>
          <w:tcPr>
            <w:tcW w:w="993" w:type="dxa"/>
            <w:vAlign w:val="center"/>
          </w:tcPr>
          <w:p w14:paraId="60C10B39" w14:textId="3C897BF8" w:rsidR="002D3E2D" w:rsidRPr="00361E2D" w:rsidRDefault="002D3E2D" w:rsidP="002D3E2D">
            <w:pPr>
              <w:spacing w:line="276" w:lineRule="auto"/>
              <w:rPr>
                <w:rFonts w:ascii="Times New Roman" w:eastAsia="宋体" w:hAnsi="Times New Roman" w:cs="Times New Roman"/>
                <w:sz w:val="22"/>
                <w:highlight w:val="cyan"/>
              </w:rPr>
            </w:pPr>
            <w:proofErr w:type="spellStart"/>
            <w:r w:rsidRPr="00361E2D">
              <w:rPr>
                <w:rFonts w:ascii="Times New Roman" w:hAnsi="Times New Roman" w:cs="Times New Roman"/>
                <w:kern w:val="0"/>
                <w:sz w:val="22"/>
                <w:highlight w:val="cyan"/>
              </w:rPr>
              <w:t>Brogårdh</w:t>
            </w:r>
            <w:proofErr w:type="spellEnd"/>
            <w:r w:rsidRPr="00361E2D">
              <w:rPr>
                <w:rFonts w:ascii="Times New Roman" w:hAnsi="Times New Roman" w:cs="Times New Roman"/>
                <w:kern w:val="0"/>
                <w:sz w:val="22"/>
                <w:highlight w:val="cyan"/>
              </w:rPr>
              <w:t xml:space="preserve"> et al., 2012</w:t>
            </w:r>
          </w:p>
        </w:tc>
        <w:tc>
          <w:tcPr>
            <w:tcW w:w="1134" w:type="dxa"/>
            <w:vAlign w:val="center"/>
          </w:tcPr>
          <w:p w14:paraId="68D87E71" w14:textId="01659B1C"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Chronic; 37.4 ± 31.8 / 33.1 ± 29.2 months</w:t>
            </w:r>
          </w:p>
        </w:tc>
        <w:tc>
          <w:tcPr>
            <w:tcW w:w="1500" w:type="dxa"/>
            <w:vAlign w:val="center"/>
          </w:tcPr>
          <w:p w14:paraId="5477B51A" w14:textId="31FC359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13/3 vs 12/3</w:t>
            </w:r>
          </w:p>
        </w:tc>
        <w:tc>
          <w:tcPr>
            <w:tcW w:w="1477" w:type="dxa"/>
            <w:vAlign w:val="center"/>
          </w:tcPr>
          <w:p w14:paraId="0F6B908C" w14:textId="33A1F44C"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Mild-to-moderate impairment; baseline BBS 50.0 ± 2.8 / 52.6 ± 1.6</w:t>
            </w:r>
          </w:p>
        </w:tc>
        <w:tc>
          <w:tcPr>
            <w:tcW w:w="1276" w:type="dxa"/>
            <w:vAlign w:val="center"/>
          </w:tcPr>
          <w:p w14:paraId="2C950621" w14:textId="6725DD4A"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25 Hz</w:t>
            </w:r>
          </w:p>
        </w:tc>
        <w:tc>
          <w:tcPr>
            <w:tcW w:w="1276" w:type="dxa"/>
            <w:vAlign w:val="center"/>
          </w:tcPr>
          <w:p w14:paraId="6C18ED76" w14:textId="32A741A1"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3.75 mm; placebo 0.2 mm</w:t>
            </w:r>
          </w:p>
        </w:tc>
        <w:tc>
          <w:tcPr>
            <w:tcW w:w="2268" w:type="dxa"/>
            <w:vAlign w:val="center"/>
          </w:tcPr>
          <w:p w14:paraId="135AC107" w14:textId="558D824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Barefoot static standing with knees flexed 45°–60°; hand support if needed</w:t>
            </w:r>
          </w:p>
        </w:tc>
        <w:tc>
          <w:tcPr>
            <w:tcW w:w="1559" w:type="dxa"/>
            <w:vAlign w:val="center"/>
          </w:tcPr>
          <w:p w14:paraId="1BABF872" w14:textId="30CB878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324DF123" w14:textId="77777777" w:rsidTr="00361E2D">
        <w:tc>
          <w:tcPr>
            <w:tcW w:w="993" w:type="dxa"/>
            <w:vAlign w:val="center"/>
          </w:tcPr>
          <w:p w14:paraId="1A582AC9" w14:textId="0B1B268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Marín et al., 2013</w:t>
            </w:r>
          </w:p>
        </w:tc>
        <w:tc>
          <w:tcPr>
            <w:tcW w:w="1134" w:type="dxa"/>
            <w:vAlign w:val="center"/>
          </w:tcPr>
          <w:p w14:paraId="436E1EE9" w14:textId="2BA2C744"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Chronic; 4.3 ± 2.0 / 4.3 ± 3.0 years</w:t>
            </w:r>
          </w:p>
        </w:tc>
        <w:tc>
          <w:tcPr>
            <w:tcW w:w="1500" w:type="dxa"/>
            <w:vAlign w:val="center"/>
          </w:tcPr>
          <w:p w14:paraId="72A4ABD4" w14:textId="1EC33F9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6/5 vs 5/4</w:t>
            </w:r>
          </w:p>
        </w:tc>
        <w:tc>
          <w:tcPr>
            <w:tcW w:w="1477" w:type="dxa"/>
            <w:vAlign w:val="center"/>
          </w:tcPr>
          <w:p w14:paraId="3260E664" w14:textId="436B4D0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48.5 ± 5.4 / 44.0 ± 11.4</w:t>
            </w:r>
          </w:p>
        </w:tc>
        <w:tc>
          <w:tcPr>
            <w:tcW w:w="1276" w:type="dxa"/>
            <w:vAlign w:val="center"/>
          </w:tcPr>
          <w:p w14:paraId="4A736644" w14:textId="0678240D"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5–21 Hz</w:t>
            </w:r>
          </w:p>
        </w:tc>
        <w:tc>
          <w:tcPr>
            <w:tcW w:w="1276" w:type="dxa"/>
            <w:vAlign w:val="center"/>
          </w:tcPr>
          <w:p w14:paraId="482713AC" w14:textId="4A0BB3E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4–6 mm peak-to-peak</w:t>
            </w:r>
          </w:p>
        </w:tc>
        <w:tc>
          <w:tcPr>
            <w:tcW w:w="2268" w:type="dxa"/>
            <w:vAlign w:val="center"/>
          </w:tcPr>
          <w:p w14:paraId="1E2A8694" w14:textId="3E019310"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Standing with 30° knee flexion; vibration applied in mediolateral and anteroposterior axes</w:t>
            </w:r>
          </w:p>
        </w:tc>
        <w:tc>
          <w:tcPr>
            <w:tcW w:w="1559" w:type="dxa"/>
            <w:vAlign w:val="center"/>
          </w:tcPr>
          <w:p w14:paraId="60798E1E" w14:textId="5D73A71A"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27BFB13D" w14:textId="77777777" w:rsidTr="00361E2D">
        <w:tc>
          <w:tcPr>
            <w:tcW w:w="993" w:type="dxa"/>
            <w:vAlign w:val="center"/>
          </w:tcPr>
          <w:p w14:paraId="73289631" w14:textId="38DE6591" w:rsidR="002D3E2D" w:rsidRPr="00361E2D" w:rsidRDefault="002D3E2D" w:rsidP="002D3E2D">
            <w:pPr>
              <w:spacing w:line="276" w:lineRule="auto"/>
              <w:rPr>
                <w:rFonts w:ascii="Times New Roman" w:eastAsia="宋体" w:hAnsi="Times New Roman" w:cs="Times New Roman"/>
                <w:sz w:val="22"/>
                <w:highlight w:val="cyan"/>
              </w:rPr>
            </w:pPr>
            <w:proofErr w:type="spellStart"/>
            <w:r w:rsidRPr="00361E2D">
              <w:rPr>
                <w:rFonts w:ascii="Times New Roman" w:hAnsi="Times New Roman" w:cs="Times New Roman"/>
                <w:kern w:val="0"/>
                <w:sz w:val="22"/>
                <w:highlight w:val="cyan"/>
              </w:rPr>
              <w:t>Tankisheva</w:t>
            </w:r>
            <w:proofErr w:type="spellEnd"/>
            <w:r w:rsidRPr="00361E2D">
              <w:rPr>
                <w:rFonts w:ascii="Times New Roman" w:hAnsi="Times New Roman" w:cs="Times New Roman"/>
                <w:kern w:val="0"/>
                <w:sz w:val="22"/>
                <w:highlight w:val="cyan"/>
              </w:rPr>
              <w:t xml:space="preserve"> et al., 2014</w:t>
            </w:r>
          </w:p>
        </w:tc>
        <w:tc>
          <w:tcPr>
            <w:tcW w:w="1134" w:type="dxa"/>
            <w:vAlign w:val="center"/>
          </w:tcPr>
          <w:p w14:paraId="7716C4C4" w14:textId="46EB2C5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Chronic; 7.7 ± 8.6 / 5.2 ± 3.6 years</w:t>
            </w:r>
          </w:p>
        </w:tc>
        <w:tc>
          <w:tcPr>
            <w:tcW w:w="1500" w:type="dxa"/>
            <w:vAlign w:val="center"/>
          </w:tcPr>
          <w:p w14:paraId="3F8793DB" w14:textId="4710D614"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4/3 vs 6/2</w:t>
            </w:r>
          </w:p>
        </w:tc>
        <w:tc>
          <w:tcPr>
            <w:tcW w:w="1477" w:type="dxa"/>
            <w:vAlign w:val="center"/>
          </w:tcPr>
          <w:p w14:paraId="4F400DC0" w14:textId="6BF19A40"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Mild-to-moderate impairment; FAC median 5; impaired SOT performance</w:t>
            </w:r>
          </w:p>
        </w:tc>
        <w:tc>
          <w:tcPr>
            <w:tcW w:w="1276" w:type="dxa"/>
            <w:vAlign w:val="center"/>
          </w:tcPr>
          <w:p w14:paraId="675C6CBE" w14:textId="2EB7730D"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35 and 40 Hz</w:t>
            </w:r>
          </w:p>
        </w:tc>
        <w:tc>
          <w:tcPr>
            <w:tcW w:w="1276" w:type="dxa"/>
            <w:vAlign w:val="center"/>
          </w:tcPr>
          <w:p w14:paraId="5FC4A7BD" w14:textId="4EC57F7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1.7 and 2.5 mm</w:t>
            </w:r>
          </w:p>
        </w:tc>
        <w:tc>
          <w:tcPr>
            <w:tcW w:w="2268" w:type="dxa"/>
            <w:vAlign w:val="center"/>
          </w:tcPr>
          <w:p w14:paraId="1663DB06" w14:textId="09B86FA6"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Static and dynamic squat exercises, including toe standing, high squat, deep squat, wide-stance squat, and one-legged squat</w:t>
            </w:r>
          </w:p>
        </w:tc>
        <w:tc>
          <w:tcPr>
            <w:tcW w:w="1559" w:type="dxa"/>
            <w:vAlign w:val="center"/>
          </w:tcPr>
          <w:p w14:paraId="0FD63519" w14:textId="039FDE3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09ACEA0E" w14:textId="77777777" w:rsidTr="00361E2D">
        <w:tc>
          <w:tcPr>
            <w:tcW w:w="993" w:type="dxa"/>
            <w:vAlign w:val="center"/>
          </w:tcPr>
          <w:p w14:paraId="7FFF2AA0" w14:textId="271DA713"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Lee et al., 2017</w:t>
            </w:r>
          </w:p>
        </w:tc>
        <w:tc>
          <w:tcPr>
            <w:tcW w:w="1134" w:type="dxa"/>
            <w:vAlign w:val="center"/>
          </w:tcPr>
          <w:p w14:paraId="7B13488A" w14:textId="379F405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Subacute; within 2 months; 18.4 ± 6.9 / 25.3 ± 12.2 days</w:t>
            </w:r>
          </w:p>
        </w:tc>
        <w:tc>
          <w:tcPr>
            <w:tcW w:w="1500" w:type="dxa"/>
            <w:vAlign w:val="center"/>
          </w:tcPr>
          <w:p w14:paraId="2DD2BF42" w14:textId="73754663"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8/7 vs 7/8</w:t>
            </w:r>
          </w:p>
        </w:tc>
        <w:tc>
          <w:tcPr>
            <w:tcW w:w="1477" w:type="dxa"/>
            <w:vAlign w:val="center"/>
          </w:tcPr>
          <w:p w14:paraId="09001AD3" w14:textId="751A47E9"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Severe sitting-balance impairment; unable to maintain sitting balance independently for 30 s; baseline BBS 0.4 ± 0.6 / 0.3 ± 0.4</w:t>
            </w:r>
          </w:p>
        </w:tc>
        <w:tc>
          <w:tcPr>
            <w:tcW w:w="1276" w:type="dxa"/>
            <w:vAlign w:val="center"/>
          </w:tcPr>
          <w:p w14:paraId="6411CDF1" w14:textId="0C45B0E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40 Hz</w:t>
            </w:r>
          </w:p>
        </w:tc>
        <w:tc>
          <w:tcPr>
            <w:tcW w:w="1276" w:type="dxa"/>
            <w:vAlign w:val="center"/>
          </w:tcPr>
          <w:p w14:paraId="1A1686B9" w14:textId="68A0601D"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NR</w:t>
            </w:r>
          </w:p>
        </w:tc>
        <w:tc>
          <w:tcPr>
            <w:tcW w:w="2268" w:type="dxa"/>
            <w:vAlign w:val="center"/>
          </w:tcPr>
          <w:p w14:paraId="6D3B1775" w14:textId="6B941C56"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Seated on vibration platform and leaning on the platform column; therapist corrected posture when needed</w:t>
            </w:r>
          </w:p>
        </w:tc>
        <w:tc>
          <w:tcPr>
            <w:tcW w:w="1559" w:type="dxa"/>
            <w:vAlign w:val="center"/>
          </w:tcPr>
          <w:p w14:paraId="0EFFE2CF" w14:textId="2C100D59"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4CA81F7A" w14:textId="77777777" w:rsidTr="00361E2D">
        <w:tc>
          <w:tcPr>
            <w:tcW w:w="993" w:type="dxa"/>
            <w:vAlign w:val="center"/>
          </w:tcPr>
          <w:p w14:paraId="499BE02B" w14:textId="7EDCDDC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Wei &amp; Cai, 2022</w:t>
            </w:r>
          </w:p>
        </w:tc>
        <w:tc>
          <w:tcPr>
            <w:tcW w:w="1134" w:type="dxa"/>
            <w:vAlign w:val="center"/>
          </w:tcPr>
          <w:p w14:paraId="7BF3BD97" w14:textId="7A35224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Chronic; ≥6 months; 36.69 ± 20.32 / 31.23 ± 19.33 months</w:t>
            </w:r>
          </w:p>
        </w:tc>
        <w:tc>
          <w:tcPr>
            <w:tcW w:w="1500" w:type="dxa"/>
            <w:vAlign w:val="center"/>
          </w:tcPr>
          <w:p w14:paraId="50BD403E" w14:textId="63723D30"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21/5 vs 21/5</w:t>
            </w:r>
          </w:p>
        </w:tc>
        <w:tc>
          <w:tcPr>
            <w:tcW w:w="1477" w:type="dxa"/>
            <w:vAlign w:val="center"/>
          </w:tcPr>
          <w:p w14:paraId="07566411" w14:textId="30A24A7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39.08 ± 9.20 / 37.62 ± 9.24</w:t>
            </w:r>
          </w:p>
        </w:tc>
        <w:tc>
          <w:tcPr>
            <w:tcW w:w="1276" w:type="dxa"/>
            <w:vAlign w:val="center"/>
          </w:tcPr>
          <w:p w14:paraId="184995FA" w14:textId="5D0F332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26 Hz; comparator 0 Hz</w:t>
            </w:r>
          </w:p>
        </w:tc>
        <w:tc>
          <w:tcPr>
            <w:tcW w:w="1276" w:type="dxa"/>
            <w:vAlign w:val="center"/>
          </w:tcPr>
          <w:p w14:paraId="5A0B5B54" w14:textId="2B2B7342"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NR</w:t>
            </w:r>
          </w:p>
        </w:tc>
        <w:tc>
          <w:tcPr>
            <w:tcW w:w="2268" w:type="dxa"/>
            <w:vAlign w:val="center"/>
          </w:tcPr>
          <w:p w14:paraId="00BB989C" w14:textId="3CF17502"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Barefoot standing on side-alternating platform with knees flexed 30°</w:t>
            </w:r>
          </w:p>
        </w:tc>
        <w:tc>
          <w:tcPr>
            <w:tcW w:w="1559" w:type="dxa"/>
            <w:vAlign w:val="center"/>
          </w:tcPr>
          <w:p w14:paraId="37DA4C26" w14:textId="162292E3"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6B89EF7D" w14:textId="77777777" w:rsidTr="00361E2D">
        <w:tc>
          <w:tcPr>
            <w:tcW w:w="993" w:type="dxa"/>
            <w:vAlign w:val="center"/>
          </w:tcPr>
          <w:p w14:paraId="68CC702C" w14:textId="4769DB0B" w:rsidR="002D3E2D" w:rsidRPr="00361E2D" w:rsidRDefault="002D3E2D" w:rsidP="002D3E2D">
            <w:pPr>
              <w:spacing w:line="276" w:lineRule="auto"/>
              <w:rPr>
                <w:rFonts w:ascii="Times New Roman" w:eastAsia="宋体" w:hAnsi="Times New Roman" w:cs="Times New Roman"/>
                <w:sz w:val="22"/>
                <w:highlight w:val="cyan"/>
              </w:rPr>
            </w:pPr>
            <w:proofErr w:type="spellStart"/>
            <w:r w:rsidRPr="00361E2D">
              <w:rPr>
                <w:rFonts w:ascii="Times New Roman" w:hAnsi="Times New Roman" w:cs="Times New Roman"/>
                <w:kern w:val="0"/>
                <w:sz w:val="22"/>
                <w:highlight w:val="cyan"/>
              </w:rPr>
              <w:t>Nagino</w:t>
            </w:r>
            <w:proofErr w:type="spellEnd"/>
            <w:r w:rsidRPr="00361E2D">
              <w:rPr>
                <w:rFonts w:ascii="Times New Roman" w:hAnsi="Times New Roman" w:cs="Times New Roman"/>
                <w:kern w:val="0"/>
                <w:sz w:val="22"/>
                <w:highlight w:val="cyan"/>
              </w:rPr>
              <w:t xml:space="preserve"> et al., 2013</w:t>
            </w:r>
          </w:p>
        </w:tc>
        <w:tc>
          <w:tcPr>
            <w:tcW w:w="1134" w:type="dxa"/>
            <w:vAlign w:val="center"/>
          </w:tcPr>
          <w:p w14:paraId="05F8348F" w14:textId="430500E6"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Chronic; &gt;6 months; 11.3 ± 1.2 / 8.7 ± 1.1 months</w:t>
            </w:r>
          </w:p>
        </w:tc>
        <w:tc>
          <w:tcPr>
            <w:tcW w:w="1500" w:type="dxa"/>
            <w:vAlign w:val="center"/>
          </w:tcPr>
          <w:p w14:paraId="1E050CFF" w14:textId="3200517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8/7 vs 10/5</w:t>
            </w:r>
          </w:p>
        </w:tc>
        <w:tc>
          <w:tcPr>
            <w:tcW w:w="1477" w:type="dxa"/>
            <w:vAlign w:val="center"/>
          </w:tcPr>
          <w:p w14:paraId="42D04B35" w14:textId="5142413C"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36.3 ± 9.2 / 30.1 ± 10.9</w:t>
            </w:r>
          </w:p>
        </w:tc>
        <w:tc>
          <w:tcPr>
            <w:tcW w:w="1276" w:type="dxa"/>
            <w:vAlign w:val="center"/>
          </w:tcPr>
          <w:p w14:paraId="4BE20F6A" w14:textId="75CD7010"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20 Hz</w:t>
            </w:r>
          </w:p>
        </w:tc>
        <w:tc>
          <w:tcPr>
            <w:tcW w:w="1276" w:type="dxa"/>
            <w:vAlign w:val="center"/>
          </w:tcPr>
          <w:p w14:paraId="3A762336" w14:textId="6CD5C6A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 mm</w:t>
            </w:r>
          </w:p>
        </w:tc>
        <w:tc>
          <w:tcPr>
            <w:tcW w:w="2268" w:type="dxa"/>
            <w:vAlign w:val="center"/>
          </w:tcPr>
          <w:p w14:paraId="61318FF4" w14:textId="71173C99"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Standing squat posture with slight hip, knee, and ankle flexion; support bar and safety harness used</w:t>
            </w:r>
          </w:p>
        </w:tc>
        <w:tc>
          <w:tcPr>
            <w:tcW w:w="1559" w:type="dxa"/>
            <w:vAlign w:val="center"/>
          </w:tcPr>
          <w:p w14:paraId="456C6C77" w14:textId="237C9E4A"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129F39D9" w14:textId="77777777" w:rsidTr="00361E2D">
        <w:tc>
          <w:tcPr>
            <w:tcW w:w="993" w:type="dxa"/>
            <w:vAlign w:val="center"/>
          </w:tcPr>
          <w:p w14:paraId="25B57B95" w14:textId="7ED1352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Du et al., 2024</w:t>
            </w:r>
          </w:p>
        </w:tc>
        <w:tc>
          <w:tcPr>
            <w:tcW w:w="1134" w:type="dxa"/>
            <w:vAlign w:val="center"/>
          </w:tcPr>
          <w:p w14:paraId="3E52CFA2" w14:textId="3AF102D1"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≤6 months; 91.34 ± 5.01 / 89.39 ± 5.10 days</w:t>
            </w:r>
          </w:p>
        </w:tc>
        <w:tc>
          <w:tcPr>
            <w:tcW w:w="1500" w:type="dxa"/>
            <w:vAlign w:val="center"/>
          </w:tcPr>
          <w:p w14:paraId="09F43ECA" w14:textId="4B05EA43"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24/14 vs 23/15</w:t>
            </w:r>
          </w:p>
        </w:tc>
        <w:tc>
          <w:tcPr>
            <w:tcW w:w="1477" w:type="dxa"/>
            <w:vAlign w:val="center"/>
          </w:tcPr>
          <w:p w14:paraId="7A19830D" w14:textId="3CF8DA1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31.34 ± 5.79 / 31.29 ± 5.88; LOS 64.71 ± 3.88 / 65.02 ± 4.15</w:t>
            </w:r>
          </w:p>
        </w:tc>
        <w:tc>
          <w:tcPr>
            <w:tcW w:w="1276" w:type="dxa"/>
            <w:vAlign w:val="center"/>
          </w:tcPr>
          <w:p w14:paraId="3FC5885A" w14:textId="31D4793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30 Hz</w:t>
            </w:r>
          </w:p>
        </w:tc>
        <w:tc>
          <w:tcPr>
            <w:tcW w:w="1276" w:type="dxa"/>
            <w:vAlign w:val="center"/>
          </w:tcPr>
          <w:p w14:paraId="180CBDA3" w14:textId="7E158FCD" w:rsidR="002D3E2D" w:rsidRPr="00361E2D" w:rsidRDefault="00361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2.6</w:t>
            </w:r>
            <w:r w:rsidR="002D3E2D" w:rsidRPr="00361E2D">
              <w:rPr>
                <w:rFonts w:ascii="Times New Roman" w:hAnsi="Times New Roman" w:cs="Times New Roman"/>
                <w:kern w:val="0"/>
                <w:sz w:val="22"/>
                <w:highlight w:val="cyan"/>
              </w:rPr>
              <w:t xml:space="preserve"> mm</w:t>
            </w:r>
          </w:p>
        </w:tc>
        <w:tc>
          <w:tcPr>
            <w:tcW w:w="2268" w:type="dxa"/>
            <w:vAlign w:val="center"/>
          </w:tcPr>
          <w:p w14:paraId="3BD3E0FE" w14:textId="47C939DA"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Barefoot standing, feet shoulder-width apart, hands holding handle, knees flexed 15°–45°; squatting or lateral weight shifting permitted</w:t>
            </w:r>
          </w:p>
        </w:tc>
        <w:tc>
          <w:tcPr>
            <w:tcW w:w="1559" w:type="dxa"/>
            <w:vAlign w:val="center"/>
          </w:tcPr>
          <w:p w14:paraId="4A6B54C1" w14:textId="0DBD49D9"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7B875F80" w14:textId="77777777" w:rsidTr="00361E2D">
        <w:tc>
          <w:tcPr>
            <w:tcW w:w="993" w:type="dxa"/>
            <w:vAlign w:val="center"/>
          </w:tcPr>
          <w:p w14:paraId="017AE31F" w14:textId="31C6C1A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Sun et al., 2024</w:t>
            </w:r>
          </w:p>
        </w:tc>
        <w:tc>
          <w:tcPr>
            <w:tcW w:w="1134" w:type="dxa"/>
            <w:vAlign w:val="center"/>
          </w:tcPr>
          <w:p w14:paraId="6267D2F5" w14:textId="310009D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≤6 months; 51.75 ± 26.56 / 46.16 ± 22.97 days</w:t>
            </w:r>
          </w:p>
        </w:tc>
        <w:tc>
          <w:tcPr>
            <w:tcW w:w="1500" w:type="dxa"/>
            <w:vAlign w:val="center"/>
          </w:tcPr>
          <w:p w14:paraId="4414F1C6" w14:textId="6987808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18/10 vs 18/7</w:t>
            </w:r>
          </w:p>
        </w:tc>
        <w:tc>
          <w:tcPr>
            <w:tcW w:w="1477" w:type="dxa"/>
            <w:vAlign w:val="center"/>
          </w:tcPr>
          <w:p w14:paraId="728C0607" w14:textId="0E5BD1E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38.82 ± 2.28 / 39.24 ± 2.24; CB&amp;M 22.93 ± 10.08 / 21.68 ± 13.18</w:t>
            </w:r>
          </w:p>
        </w:tc>
        <w:tc>
          <w:tcPr>
            <w:tcW w:w="1276" w:type="dxa"/>
            <w:vAlign w:val="center"/>
          </w:tcPr>
          <w:p w14:paraId="00D0373A" w14:textId="7390709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12–20 Hz</w:t>
            </w:r>
          </w:p>
        </w:tc>
        <w:tc>
          <w:tcPr>
            <w:tcW w:w="1276" w:type="dxa"/>
            <w:vAlign w:val="center"/>
          </w:tcPr>
          <w:p w14:paraId="4EE36923" w14:textId="073C63B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2.0–4.0 mm</w:t>
            </w:r>
          </w:p>
        </w:tc>
        <w:tc>
          <w:tcPr>
            <w:tcW w:w="2268" w:type="dxa"/>
            <w:vAlign w:val="center"/>
          </w:tcPr>
          <w:p w14:paraId="05453EFC" w14:textId="32CA3DEC"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Standing side-alternating vertical vibration, knees slightly flexed 15°–30°</w:t>
            </w:r>
          </w:p>
        </w:tc>
        <w:tc>
          <w:tcPr>
            <w:tcW w:w="1559" w:type="dxa"/>
            <w:vAlign w:val="center"/>
          </w:tcPr>
          <w:p w14:paraId="4C8DEB44" w14:textId="13B6436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r w:rsidR="00361E2D" w:rsidRPr="00361E2D" w14:paraId="45191D95" w14:textId="77777777" w:rsidTr="00361E2D">
        <w:tc>
          <w:tcPr>
            <w:tcW w:w="993" w:type="dxa"/>
            <w:vAlign w:val="center"/>
          </w:tcPr>
          <w:p w14:paraId="13679C80" w14:textId="52458B62"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Xiao et al., 2022</w:t>
            </w:r>
          </w:p>
        </w:tc>
        <w:tc>
          <w:tcPr>
            <w:tcW w:w="1134" w:type="dxa"/>
            <w:vAlign w:val="center"/>
          </w:tcPr>
          <w:p w14:paraId="08EB9CAA" w14:textId="5100FFD3"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&gt;3 months; 130.35 ± 18.37 / 125.33 ± 20.32 days</w:t>
            </w:r>
          </w:p>
        </w:tc>
        <w:tc>
          <w:tcPr>
            <w:tcW w:w="1500" w:type="dxa"/>
            <w:vAlign w:val="center"/>
          </w:tcPr>
          <w:p w14:paraId="51E5E825" w14:textId="2E631799"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13/12 vs 14/11</w:t>
            </w:r>
          </w:p>
        </w:tc>
        <w:tc>
          <w:tcPr>
            <w:tcW w:w="1477" w:type="dxa"/>
            <w:vAlign w:val="center"/>
          </w:tcPr>
          <w:p w14:paraId="7C07AABB" w14:textId="2A8D092C"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19.44 ± 5.13 / 18.65 ± 4.07</w:t>
            </w:r>
          </w:p>
        </w:tc>
        <w:tc>
          <w:tcPr>
            <w:tcW w:w="1276" w:type="dxa"/>
            <w:vAlign w:val="center"/>
          </w:tcPr>
          <w:p w14:paraId="4D2DB93A" w14:textId="7FA5A67C"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NR; Program 3</w:t>
            </w:r>
          </w:p>
        </w:tc>
        <w:tc>
          <w:tcPr>
            <w:tcW w:w="1276" w:type="dxa"/>
            <w:vAlign w:val="center"/>
          </w:tcPr>
          <w:p w14:paraId="6E27B21F" w14:textId="10F0EA8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4 mm</w:t>
            </w:r>
          </w:p>
        </w:tc>
        <w:tc>
          <w:tcPr>
            <w:tcW w:w="2268" w:type="dxa"/>
            <w:vAlign w:val="center"/>
          </w:tcPr>
          <w:p w14:paraId="03E9371E" w14:textId="0561B362"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Progressive standing tasks, including standing, weight shifting, half squat, forward lunge, deep squat, and assisted single-leg stance</w:t>
            </w:r>
          </w:p>
        </w:tc>
        <w:tc>
          <w:tcPr>
            <w:tcW w:w="1559" w:type="dxa"/>
            <w:vAlign w:val="center"/>
          </w:tcPr>
          <w:p w14:paraId="24F42416" w14:textId="102B5985"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NR</w:t>
            </w:r>
          </w:p>
        </w:tc>
      </w:tr>
      <w:tr w:rsidR="00361E2D" w:rsidRPr="00361E2D" w14:paraId="5FFFCA52" w14:textId="77777777" w:rsidTr="00361E2D">
        <w:tc>
          <w:tcPr>
            <w:tcW w:w="993" w:type="dxa"/>
            <w:vAlign w:val="center"/>
          </w:tcPr>
          <w:p w14:paraId="6F90C2CE" w14:textId="6A160F84"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Li et al., 2021</w:t>
            </w:r>
          </w:p>
        </w:tc>
        <w:tc>
          <w:tcPr>
            <w:tcW w:w="1134" w:type="dxa"/>
            <w:vAlign w:val="center"/>
          </w:tcPr>
          <w:p w14:paraId="1F8E4556" w14:textId="6B5E30BD"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≤3 months; 53.68 ± 8.88 / 53.28 ± 11.72 days</w:t>
            </w:r>
          </w:p>
        </w:tc>
        <w:tc>
          <w:tcPr>
            <w:tcW w:w="1500" w:type="dxa"/>
            <w:vAlign w:val="center"/>
          </w:tcPr>
          <w:p w14:paraId="3006A852" w14:textId="1780B12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18/7 vs 12/13 at baseline; final sex distribution NR</w:t>
            </w:r>
          </w:p>
        </w:tc>
        <w:tc>
          <w:tcPr>
            <w:tcW w:w="1477" w:type="dxa"/>
            <w:vAlign w:val="center"/>
          </w:tcPr>
          <w:p w14:paraId="0A740E7C" w14:textId="3F1A088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38.71 ± 4.28 / 39.64 ± 3.84</w:t>
            </w:r>
          </w:p>
        </w:tc>
        <w:tc>
          <w:tcPr>
            <w:tcW w:w="1276" w:type="dxa"/>
            <w:vAlign w:val="center"/>
          </w:tcPr>
          <w:p w14:paraId="215C6378" w14:textId="64C6F711"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12 Hz</w:t>
            </w:r>
          </w:p>
        </w:tc>
        <w:tc>
          <w:tcPr>
            <w:tcW w:w="1276" w:type="dxa"/>
            <w:vAlign w:val="center"/>
          </w:tcPr>
          <w:p w14:paraId="7060C3D0" w14:textId="40012BF4"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NR</w:t>
            </w:r>
          </w:p>
        </w:tc>
        <w:tc>
          <w:tcPr>
            <w:tcW w:w="2268" w:type="dxa"/>
            <w:vAlign w:val="center"/>
          </w:tcPr>
          <w:p w14:paraId="4B44FEDE" w14:textId="0800153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Standing on platform, hands holding crossbar, feet shoulder-width apart, knees slightly flexed within 15°</w:t>
            </w:r>
          </w:p>
        </w:tc>
        <w:tc>
          <w:tcPr>
            <w:tcW w:w="1559" w:type="dxa"/>
            <w:vAlign w:val="center"/>
          </w:tcPr>
          <w:p w14:paraId="30F271AD" w14:textId="063BD10E"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NR</w:t>
            </w:r>
          </w:p>
        </w:tc>
      </w:tr>
      <w:tr w:rsidR="00361E2D" w:rsidRPr="00361E2D" w14:paraId="0142AA65" w14:textId="77777777" w:rsidTr="00361E2D">
        <w:tc>
          <w:tcPr>
            <w:tcW w:w="993" w:type="dxa"/>
            <w:vAlign w:val="center"/>
          </w:tcPr>
          <w:p w14:paraId="730188C6" w14:textId="3FCFBE48"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Wang et al., 2017</w:t>
            </w:r>
          </w:p>
        </w:tc>
        <w:tc>
          <w:tcPr>
            <w:tcW w:w="1134" w:type="dxa"/>
            <w:vAlign w:val="center"/>
          </w:tcPr>
          <w:p w14:paraId="1CE8FDBB" w14:textId="1FC3B2D7"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Acute/early stage; within 1 month; 21.50 ± 5.71 / 19.00 ± 4.47 days</w:t>
            </w:r>
          </w:p>
        </w:tc>
        <w:tc>
          <w:tcPr>
            <w:tcW w:w="1500" w:type="dxa"/>
            <w:vAlign w:val="center"/>
          </w:tcPr>
          <w:p w14:paraId="315AB4B1" w14:textId="31B09E0D"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9/6 vs 8/6</w:t>
            </w:r>
          </w:p>
        </w:tc>
        <w:tc>
          <w:tcPr>
            <w:tcW w:w="1477" w:type="dxa"/>
            <w:vAlign w:val="center"/>
          </w:tcPr>
          <w:p w14:paraId="7FD2C842" w14:textId="5FAC182F"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Baseline BBS 14.40 ± 1.88 / 14.50 ± 0.52</w:t>
            </w:r>
          </w:p>
        </w:tc>
        <w:tc>
          <w:tcPr>
            <w:tcW w:w="1276" w:type="dxa"/>
            <w:vAlign w:val="center"/>
          </w:tcPr>
          <w:p w14:paraId="545983A3" w14:textId="6828BD81"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Progressive; Program 3, starting at 2 Hz</w:t>
            </w:r>
          </w:p>
        </w:tc>
        <w:tc>
          <w:tcPr>
            <w:tcW w:w="1276" w:type="dxa"/>
            <w:vAlign w:val="center"/>
          </w:tcPr>
          <w:p w14:paraId="091BE134" w14:textId="7DFAF66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4 mm</w:t>
            </w:r>
          </w:p>
        </w:tc>
        <w:tc>
          <w:tcPr>
            <w:tcW w:w="2268" w:type="dxa"/>
            <w:vAlign w:val="center"/>
          </w:tcPr>
          <w:p w14:paraId="0D9B4B54" w14:textId="1FCC710B"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Progressive standing tasks, including standing, weight shifting, half squat, forward lunge, deep squat, and single-leg stance</w:t>
            </w:r>
          </w:p>
        </w:tc>
        <w:tc>
          <w:tcPr>
            <w:tcW w:w="1559" w:type="dxa"/>
            <w:vAlign w:val="center"/>
          </w:tcPr>
          <w:p w14:paraId="19A59B47" w14:textId="01196461" w:rsidR="002D3E2D" w:rsidRPr="00361E2D" w:rsidRDefault="002D3E2D" w:rsidP="002D3E2D">
            <w:pPr>
              <w:spacing w:line="276" w:lineRule="auto"/>
              <w:rPr>
                <w:rFonts w:ascii="Times New Roman" w:eastAsia="宋体" w:hAnsi="Times New Roman" w:cs="Times New Roman"/>
                <w:sz w:val="22"/>
                <w:highlight w:val="cyan"/>
              </w:rPr>
            </w:pPr>
            <w:r w:rsidRPr="00361E2D">
              <w:rPr>
                <w:rFonts w:ascii="Times New Roman" w:hAnsi="Times New Roman" w:cs="Times New Roman"/>
                <w:kern w:val="0"/>
                <w:sz w:val="22"/>
                <w:highlight w:val="cyan"/>
              </w:rPr>
              <w:t>Yes</w:t>
            </w:r>
          </w:p>
        </w:tc>
      </w:tr>
    </w:tbl>
    <w:p w14:paraId="52174824" w14:textId="18E79FD5" w:rsidR="002D3E2D" w:rsidRPr="00361E2D" w:rsidRDefault="00361E2D" w:rsidP="00B71823">
      <w:pPr>
        <w:spacing w:line="276" w:lineRule="auto"/>
        <w:rPr>
          <w:rFonts w:ascii="Times New Roman" w:eastAsia="宋体" w:hAnsi="Times New Roman" w:cs="Times New Roman"/>
          <w:sz w:val="20"/>
          <w:szCs w:val="20"/>
        </w:rPr>
      </w:pPr>
      <w:r w:rsidRPr="00361E2D">
        <w:rPr>
          <w:rFonts w:ascii="Times New Roman" w:eastAsia="宋体" w:hAnsi="Times New Roman" w:cs="Times New Roman"/>
          <w:b/>
          <w:bCs/>
          <w:sz w:val="20"/>
          <w:szCs w:val="20"/>
          <w:highlight w:val="cyan"/>
        </w:rPr>
        <w:t>Notes:</w:t>
      </w:r>
      <w:r w:rsidRPr="00361E2D">
        <w:rPr>
          <w:rFonts w:ascii="Times New Roman" w:eastAsia="宋体" w:hAnsi="Times New Roman" w:cs="Times New Roman"/>
          <w:sz w:val="20"/>
          <w:szCs w:val="20"/>
          <w:highlight w:val="cyan"/>
        </w:rPr>
        <w:t xml:space="preserve"> T/C = treatment/control; BBS = Berg Balance Scale; SOT = Sensory Organization Test; FAC = Functional Ambulation Categories; LOS = Limits of Stability; CB&amp;M = Community Balance and Mobility Scale; NR = not reported.</w:t>
      </w:r>
    </w:p>
    <w:p w14:paraId="460AD982" w14:textId="77777777" w:rsidR="002D3E2D" w:rsidRPr="002D3E2D" w:rsidRDefault="002D3E2D" w:rsidP="00B71823">
      <w:pPr>
        <w:spacing w:line="276" w:lineRule="auto"/>
        <w:rPr>
          <w:rFonts w:ascii="Times New Roman" w:eastAsia="宋体" w:hAnsi="Times New Roman"/>
          <w:sz w:val="24"/>
        </w:rPr>
      </w:pPr>
    </w:p>
    <w:p w14:paraId="68605603" w14:textId="1E435734" w:rsidR="00A84E7A" w:rsidRPr="00135C3B" w:rsidRDefault="00BA1E04" w:rsidP="00135C3B">
      <w:pPr>
        <w:spacing w:line="276" w:lineRule="auto"/>
        <w:jc w:val="center"/>
        <w:outlineLvl w:val="0"/>
        <w:rPr>
          <w:rFonts w:ascii="Times New Roman" w:eastAsia="宋体" w:hAnsi="Times New Roman" w:cs="Times New Roman"/>
          <w:b/>
          <w:sz w:val="24"/>
          <w:szCs w:val="24"/>
        </w:rPr>
      </w:pPr>
      <w:bookmarkStart w:id="13" w:name="_Toc229931496"/>
      <w:r w:rsidRPr="00135C3B">
        <w:rPr>
          <w:rFonts w:ascii="Times New Roman" w:eastAsia="宋体" w:hAnsi="Times New Roman" w:cs="Times New Roman" w:hint="eastAsia"/>
          <w:b/>
          <w:sz w:val="24"/>
          <w:szCs w:val="24"/>
        </w:rPr>
        <w:t>Inter-Rater Agreement Results for Each ROB2 Domain</w:t>
      </w:r>
      <w:bookmarkEnd w:id="13"/>
    </w:p>
    <w:p w14:paraId="60972E98" w14:textId="6B4A6BD0" w:rsidR="00BA1E04" w:rsidRPr="00BA1E04" w:rsidRDefault="00BA1E04" w:rsidP="00B71823">
      <w:pPr>
        <w:spacing w:line="276" w:lineRule="auto"/>
        <w:rPr>
          <w:rFonts w:ascii="Times New Roman" w:eastAsia="宋体" w:hAnsi="Times New Roman"/>
          <w:sz w:val="22"/>
        </w:rPr>
      </w:pPr>
      <w:r w:rsidRPr="00BA1E04">
        <w:rPr>
          <w:rFonts w:ascii="Times New Roman" w:eastAsia="宋体" w:hAnsi="Times New Roman" w:hint="eastAsia"/>
          <w:sz w:val="22"/>
        </w:rPr>
        <w:t>The table below displays the simple agreement rate, Cohen's Kappa, and Weighted Kappa calculated separately for each domain (D1-D5).</w:t>
      </w:r>
    </w:p>
    <w:tbl>
      <w:tblPr>
        <w:tblStyle w:val="af2"/>
        <w:tblW w:w="1006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917"/>
        <w:gridCol w:w="1635"/>
        <w:gridCol w:w="1617"/>
        <w:gridCol w:w="1629"/>
        <w:gridCol w:w="2267"/>
      </w:tblGrid>
      <w:tr w:rsidR="00BA1E04" w:rsidRPr="00BA1E04" w14:paraId="40C0F2B8" w14:textId="77777777" w:rsidTr="00E26D0E">
        <w:trPr>
          <w:jc w:val="center"/>
        </w:trPr>
        <w:tc>
          <w:tcPr>
            <w:tcW w:w="2917" w:type="dxa"/>
            <w:tcBorders>
              <w:top w:val="single" w:sz="12" w:space="0" w:color="auto"/>
              <w:bottom w:val="single" w:sz="6" w:space="0" w:color="auto"/>
            </w:tcBorders>
          </w:tcPr>
          <w:p w14:paraId="664E093F" w14:textId="4B310149" w:rsidR="00BA1E04" w:rsidRPr="00BA1E04" w:rsidRDefault="00BA1E04" w:rsidP="00BA1E04">
            <w:pPr>
              <w:spacing w:line="276" w:lineRule="auto"/>
              <w:rPr>
                <w:rFonts w:ascii="Times New Roman" w:eastAsia="宋体" w:hAnsi="Times New Roman" w:cs="Times New Roman"/>
                <w:sz w:val="22"/>
              </w:rPr>
            </w:pPr>
            <w:r w:rsidRPr="00BA1E04">
              <w:rPr>
                <w:rFonts w:ascii="Times New Roman" w:hAnsi="Times New Roman" w:cs="Times New Roman"/>
                <w:sz w:val="22"/>
              </w:rPr>
              <w:t>Domain</w:t>
            </w:r>
          </w:p>
        </w:tc>
        <w:tc>
          <w:tcPr>
            <w:tcW w:w="1635" w:type="dxa"/>
            <w:tcBorders>
              <w:top w:val="single" w:sz="12" w:space="0" w:color="auto"/>
              <w:bottom w:val="single" w:sz="6" w:space="0" w:color="auto"/>
            </w:tcBorders>
          </w:tcPr>
          <w:p w14:paraId="5AC5A1DB" w14:textId="320B3BBD" w:rsidR="00BA1E04" w:rsidRPr="00BA1E04" w:rsidRDefault="00BA1E04" w:rsidP="00BA1E04">
            <w:pPr>
              <w:spacing w:line="276" w:lineRule="auto"/>
              <w:rPr>
                <w:rFonts w:ascii="Times New Roman" w:eastAsia="宋体" w:hAnsi="Times New Roman" w:cs="Times New Roman"/>
                <w:sz w:val="22"/>
              </w:rPr>
            </w:pPr>
            <w:r w:rsidRPr="00BA1E04">
              <w:rPr>
                <w:rFonts w:ascii="Times New Roman" w:hAnsi="Times New Roman" w:cs="Times New Roman"/>
                <w:sz w:val="22"/>
              </w:rPr>
              <w:t>Simple agreement rate</w:t>
            </w:r>
          </w:p>
        </w:tc>
        <w:tc>
          <w:tcPr>
            <w:tcW w:w="1617" w:type="dxa"/>
            <w:tcBorders>
              <w:top w:val="single" w:sz="12" w:space="0" w:color="auto"/>
              <w:bottom w:val="single" w:sz="6" w:space="0" w:color="auto"/>
            </w:tcBorders>
          </w:tcPr>
          <w:p w14:paraId="6ADF44F1" w14:textId="73FFA2EA" w:rsidR="00BA1E04" w:rsidRPr="00BA1E04" w:rsidRDefault="00BA1E04" w:rsidP="00BA1E04">
            <w:pPr>
              <w:spacing w:line="276" w:lineRule="auto"/>
              <w:rPr>
                <w:rFonts w:ascii="Times New Roman" w:eastAsia="宋体" w:hAnsi="Times New Roman" w:cs="Times New Roman"/>
                <w:sz w:val="22"/>
              </w:rPr>
            </w:pPr>
            <w:r w:rsidRPr="00BA1E04">
              <w:rPr>
                <w:rFonts w:ascii="Times New Roman" w:hAnsi="Times New Roman" w:cs="Times New Roman"/>
                <w:sz w:val="22"/>
              </w:rPr>
              <w:t>Cohen’s Kappa (κ)</w:t>
            </w:r>
          </w:p>
        </w:tc>
        <w:tc>
          <w:tcPr>
            <w:tcW w:w="1629" w:type="dxa"/>
            <w:tcBorders>
              <w:top w:val="single" w:sz="12" w:space="0" w:color="auto"/>
              <w:bottom w:val="single" w:sz="6" w:space="0" w:color="auto"/>
            </w:tcBorders>
          </w:tcPr>
          <w:p w14:paraId="1264D175" w14:textId="3119E25F" w:rsidR="00BA1E04" w:rsidRPr="00BA1E04" w:rsidRDefault="00BA1E04" w:rsidP="00BA1E04">
            <w:pPr>
              <w:spacing w:line="276" w:lineRule="auto"/>
              <w:rPr>
                <w:rFonts w:ascii="Times New Roman" w:eastAsia="宋体" w:hAnsi="Times New Roman" w:cs="Times New Roman"/>
                <w:sz w:val="22"/>
              </w:rPr>
            </w:pPr>
            <w:r w:rsidRPr="00BA1E04">
              <w:rPr>
                <w:rFonts w:ascii="Times New Roman" w:hAnsi="Times New Roman" w:cs="Times New Roman"/>
                <w:sz w:val="22"/>
              </w:rPr>
              <w:t>Weighted Kappa</w:t>
            </w:r>
          </w:p>
        </w:tc>
        <w:tc>
          <w:tcPr>
            <w:tcW w:w="2267" w:type="dxa"/>
            <w:tcBorders>
              <w:top w:val="single" w:sz="12" w:space="0" w:color="auto"/>
              <w:bottom w:val="single" w:sz="6" w:space="0" w:color="auto"/>
            </w:tcBorders>
          </w:tcPr>
          <w:p w14:paraId="40C42B61" w14:textId="490E17A0" w:rsidR="00BA1E04" w:rsidRPr="00BA1E04" w:rsidRDefault="00BA1E04" w:rsidP="00BA1E04">
            <w:pPr>
              <w:spacing w:line="276" w:lineRule="auto"/>
              <w:rPr>
                <w:rFonts w:ascii="Times New Roman" w:eastAsia="宋体" w:hAnsi="Times New Roman" w:cs="Times New Roman"/>
                <w:sz w:val="22"/>
              </w:rPr>
            </w:pPr>
            <w:r w:rsidRPr="00BA1E04">
              <w:rPr>
                <w:rFonts w:ascii="Times New Roman" w:hAnsi="Times New Roman" w:cs="Times New Roman"/>
                <w:sz w:val="22"/>
              </w:rPr>
              <w:t>Strength of Agreement (Cohen’s Kappa)</w:t>
            </w:r>
          </w:p>
        </w:tc>
      </w:tr>
      <w:tr w:rsidR="00D2468D" w:rsidRPr="00BA1E04" w14:paraId="45229C89" w14:textId="77777777" w:rsidTr="00E26D0E">
        <w:trPr>
          <w:jc w:val="center"/>
        </w:trPr>
        <w:tc>
          <w:tcPr>
            <w:tcW w:w="2917" w:type="dxa"/>
            <w:tcBorders>
              <w:top w:val="single" w:sz="6" w:space="0" w:color="auto"/>
            </w:tcBorders>
          </w:tcPr>
          <w:p w14:paraId="452C4573" w14:textId="63A09838" w:rsidR="00D2468D" w:rsidRPr="00BA1E04" w:rsidRDefault="00D2468D" w:rsidP="00D2468D">
            <w:pPr>
              <w:spacing w:line="276" w:lineRule="auto"/>
              <w:rPr>
                <w:rFonts w:ascii="Times New Roman" w:eastAsia="宋体" w:hAnsi="Times New Roman" w:cs="Times New Roman"/>
                <w:sz w:val="22"/>
              </w:rPr>
            </w:pPr>
            <w:r w:rsidRPr="00BA1E04">
              <w:rPr>
                <w:rFonts w:ascii="Times New Roman" w:hAnsi="Times New Roman" w:cs="Times New Roman"/>
                <w:sz w:val="22"/>
              </w:rPr>
              <w:t>D1 (Randomization process)</w:t>
            </w:r>
          </w:p>
        </w:tc>
        <w:tc>
          <w:tcPr>
            <w:tcW w:w="1635" w:type="dxa"/>
            <w:tcBorders>
              <w:top w:val="single" w:sz="6" w:space="0" w:color="auto"/>
            </w:tcBorders>
          </w:tcPr>
          <w:p w14:paraId="4E7126FE" w14:textId="0ABF05B0"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92</w:t>
            </w:r>
            <w:r>
              <w:rPr>
                <w:rFonts w:ascii="Times New Roman" w:hAnsi="Times New Roman" w:cs="Times New Roman" w:hint="eastAsia"/>
                <w:sz w:val="22"/>
              </w:rPr>
              <w:t>.</w:t>
            </w:r>
            <w:r w:rsidRPr="00D2468D">
              <w:rPr>
                <w:rFonts w:ascii="Times New Roman" w:hAnsi="Times New Roman" w:cs="Times New Roman" w:hint="eastAsia"/>
                <w:sz w:val="22"/>
              </w:rPr>
              <w:t>3</w:t>
            </w:r>
            <w:r>
              <w:rPr>
                <w:rFonts w:ascii="Times New Roman" w:hAnsi="Times New Roman" w:cs="Times New Roman" w:hint="eastAsia"/>
                <w:sz w:val="22"/>
              </w:rPr>
              <w:t>%</w:t>
            </w:r>
          </w:p>
        </w:tc>
        <w:tc>
          <w:tcPr>
            <w:tcW w:w="1617" w:type="dxa"/>
            <w:tcBorders>
              <w:top w:val="single" w:sz="6" w:space="0" w:color="auto"/>
            </w:tcBorders>
          </w:tcPr>
          <w:p w14:paraId="65F1AC6C" w14:textId="0E675233"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0.755</w:t>
            </w:r>
          </w:p>
        </w:tc>
        <w:tc>
          <w:tcPr>
            <w:tcW w:w="1629" w:type="dxa"/>
            <w:tcBorders>
              <w:top w:val="single" w:sz="6" w:space="0" w:color="auto"/>
            </w:tcBorders>
          </w:tcPr>
          <w:p w14:paraId="03709663" w14:textId="394767C3"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0.755</w:t>
            </w:r>
          </w:p>
        </w:tc>
        <w:tc>
          <w:tcPr>
            <w:tcW w:w="2267" w:type="dxa"/>
            <w:tcBorders>
              <w:top w:val="single" w:sz="6" w:space="0" w:color="auto"/>
            </w:tcBorders>
          </w:tcPr>
          <w:p w14:paraId="1145FDB4" w14:textId="115B0BB2"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Good</w:t>
            </w:r>
          </w:p>
        </w:tc>
      </w:tr>
      <w:tr w:rsidR="00D2468D" w:rsidRPr="00BA1E04" w14:paraId="1484D8AD" w14:textId="77777777" w:rsidTr="00E26D0E">
        <w:trPr>
          <w:jc w:val="center"/>
        </w:trPr>
        <w:tc>
          <w:tcPr>
            <w:tcW w:w="2917" w:type="dxa"/>
          </w:tcPr>
          <w:p w14:paraId="5BDC0BCF" w14:textId="4EA448D3" w:rsidR="00D2468D" w:rsidRPr="00BA1E04" w:rsidRDefault="00D2468D" w:rsidP="00D2468D">
            <w:pPr>
              <w:spacing w:line="276" w:lineRule="auto"/>
              <w:rPr>
                <w:rFonts w:ascii="Times New Roman" w:eastAsia="宋体" w:hAnsi="Times New Roman" w:cs="Times New Roman"/>
                <w:sz w:val="22"/>
              </w:rPr>
            </w:pPr>
            <w:r w:rsidRPr="00BA1E04">
              <w:rPr>
                <w:rFonts w:ascii="Times New Roman" w:hAnsi="Times New Roman" w:cs="Times New Roman"/>
                <w:sz w:val="22"/>
              </w:rPr>
              <w:t>D2 (Deviations from intended interventions)</w:t>
            </w:r>
          </w:p>
        </w:tc>
        <w:tc>
          <w:tcPr>
            <w:tcW w:w="1635" w:type="dxa"/>
          </w:tcPr>
          <w:p w14:paraId="23BDEE73" w14:textId="71F88E0A"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61</w:t>
            </w:r>
            <w:r>
              <w:rPr>
                <w:rFonts w:ascii="Times New Roman" w:hAnsi="Times New Roman" w:cs="Times New Roman" w:hint="eastAsia"/>
                <w:sz w:val="22"/>
              </w:rPr>
              <w:t>.</w:t>
            </w:r>
            <w:r w:rsidRPr="00D2468D">
              <w:rPr>
                <w:rFonts w:ascii="Times New Roman" w:hAnsi="Times New Roman" w:cs="Times New Roman" w:hint="eastAsia"/>
                <w:sz w:val="22"/>
              </w:rPr>
              <w:t>5</w:t>
            </w:r>
            <w:r>
              <w:rPr>
                <w:rFonts w:ascii="Times New Roman" w:hAnsi="Times New Roman" w:cs="Times New Roman" w:hint="eastAsia"/>
                <w:sz w:val="22"/>
              </w:rPr>
              <w:t>%</w:t>
            </w:r>
          </w:p>
        </w:tc>
        <w:tc>
          <w:tcPr>
            <w:tcW w:w="1617" w:type="dxa"/>
          </w:tcPr>
          <w:p w14:paraId="48717AFB" w14:textId="7F24CB67"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0.000</w:t>
            </w:r>
          </w:p>
        </w:tc>
        <w:tc>
          <w:tcPr>
            <w:tcW w:w="1629" w:type="dxa"/>
          </w:tcPr>
          <w:p w14:paraId="4487DAC8" w14:textId="2011575F"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0.000</w:t>
            </w:r>
          </w:p>
        </w:tc>
        <w:tc>
          <w:tcPr>
            <w:tcW w:w="2267" w:type="dxa"/>
          </w:tcPr>
          <w:p w14:paraId="2AE0FE34" w14:textId="5B83CD15" w:rsidR="00D2468D" w:rsidRPr="00D2468D" w:rsidRDefault="00D2468D" w:rsidP="00D2468D">
            <w:pPr>
              <w:spacing w:line="276" w:lineRule="auto"/>
              <w:rPr>
                <w:rFonts w:ascii="Times New Roman" w:hAnsi="Times New Roman" w:cs="Times New Roman"/>
                <w:sz w:val="22"/>
              </w:rPr>
            </w:pPr>
            <w:bookmarkStart w:id="14" w:name="OLE_LINK11"/>
            <w:r w:rsidRPr="00D2468D">
              <w:rPr>
                <w:rFonts w:ascii="Times New Roman" w:hAnsi="Times New Roman" w:cs="Times New Roman" w:hint="eastAsia"/>
                <w:sz w:val="22"/>
              </w:rPr>
              <w:t>Slight</w:t>
            </w:r>
            <w:bookmarkEnd w:id="14"/>
          </w:p>
        </w:tc>
      </w:tr>
      <w:tr w:rsidR="00D2468D" w:rsidRPr="00BA1E04" w14:paraId="4423FF48" w14:textId="77777777" w:rsidTr="00E26D0E">
        <w:trPr>
          <w:jc w:val="center"/>
        </w:trPr>
        <w:tc>
          <w:tcPr>
            <w:tcW w:w="2917" w:type="dxa"/>
          </w:tcPr>
          <w:p w14:paraId="477918C6" w14:textId="573E30C9" w:rsidR="00D2468D" w:rsidRPr="00BA1E04" w:rsidRDefault="00D2468D" w:rsidP="00D2468D">
            <w:pPr>
              <w:spacing w:line="276" w:lineRule="auto"/>
              <w:rPr>
                <w:rFonts w:ascii="Times New Roman" w:eastAsia="宋体" w:hAnsi="Times New Roman" w:cs="Times New Roman"/>
                <w:sz w:val="22"/>
              </w:rPr>
            </w:pPr>
            <w:r w:rsidRPr="00BA1E04">
              <w:rPr>
                <w:rFonts w:ascii="Times New Roman" w:hAnsi="Times New Roman" w:cs="Times New Roman"/>
                <w:sz w:val="22"/>
              </w:rPr>
              <w:t>D3 (Missing outcome data)</w:t>
            </w:r>
          </w:p>
        </w:tc>
        <w:tc>
          <w:tcPr>
            <w:tcW w:w="1635" w:type="dxa"/>
          </w:tcPr>
          <w:p w14:paraId="0BB8390D" w14:textId="724B34AD"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92</w:t>
            </w:r>
            <w:r>
              <w:rPr>
                <w:rFonts w:ascii="Times New Roman" w:hAnsi="Times New Roman" w:cs="Times New Roman" w:hint="eastAsia"/>
                <w:sz w:val="22"/>
              </w:rPr>
              <w:t>.</w:t>
            </w:r>
            <w:r w:rsidRPr="00D2468D">
              <w:rPr>
                <w:rFonts w:ascii="Times New Roman" w:hAnsi="Times New Roman" w:cs="Times New Roman" w:hint="eastAsia"/>
                <w:sz w:val="22"/>
              </w:rPr>
              <w:t>3</w:t>
            </w:r>
            <w:r>
              <w:rPr>
                <w:rFonts w:ascii="Times New Roman" w:hAnsi="Times New Roman" w:cs="Times New Roman" w:hint="eastAsia"/>
                <w:sz w:val="22"/>
              </w:rPr>
              <w:t>%</w:t>
            </w:r>
          </w:p>
        </w:tc>
        <w:tc>
          <w:tcPr>
            <w:tcW w:w="1617" w:type="dxa"/>
          </w:tcPr>
          <w:p w14:paraId="35716863" w14:textId="11AD6F4C"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0.847</w:t>
            </w:r>
          </w:p>
        </w:tc>
        <w:tc>
          <w:tcPr>
            <w:tcW w:w="1629" w:type="dxa"/>
          </w:tcPr>
          <w:p w14:paraId="5ABE6E70" w14:textId="4287C91B"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0.847</w:t>
            </w:r>
          </w:p>
        </w:tc>
        <w:tc>
          <w:tcPr>
            <w:tcW w:w="2267" w:type="dxa"/>
          </w:tcPr>
          <w:p w14:paraId="569F9BAC" w14:textId="68FFF1A4" w:rsidR="00D2468D" w:rsidRPr="00D2468D" w:rsidRDefault="00411EA5" w:rsidP="00D2468D">
            <w:pPr>
              <w:spacing w:line="276" w:lineRule="auto"/>
              <w:rPr>
                <w:rFonts w:ascii="Times New Roman" w:hAnsi="Times New Roman" w:cs="Times New Roman"/>
                <w:sz w:val="22"/>
              </w:rPr>
            </w:pPr>
            <w:r w:rsidRPr="00411EA5">
              <w:rPr>
                <w:rFonts w:ascii="Times New Roman" w:hAnsi="Times New Roman" w:cs="Times New Roman"/>
                <w:sz w:val="22"/>
                <w:highlight w:val="yellow"/>
              </w:rPr>
              <w:t>Almost perfect</w:t>
            </w:r>
          </w:p>
        </w:tc>
      </w:tr>
      <w:tr w:rsidR="00D2468D" w:rsidRPr="00BA1E04" w14:paraId="682BB840" w14:textId="77777777" w:rsidTr="00E26D0E">
        <w:trPr>
          <w:jc w:val="center"/>
        </w:trPr>
        <w:tc>
          <w:tcPr>
            <w:tcW w:w="2917" w:type="dxa"/>
          </w:tcPr>
          <w:p w14:paraId="34055947" w14:textId="1502C468" w:rsidR="00D2468D" w:rsidRPr="00BA1E04" w:rsidRDefault="00D2468D" w:rsidP="00D2468D">
            <w:pPr>
              <w:spacing w:line="276" w:lineRule="auto"/>
              <w:rPr>
                <w:rFonts w:ascii="Times New Roman" w:eastAsia="宋体" w:hAnsi="Times New Roman" w:cs="Times New Roman"/>
                <w:sz w:val="22"/>
              </w:rPr>
            </w:pPr>
            <w:r w:rsidRPr="00BA1E04">
              <w:rPr>
                <w:rFonts w:ascii="Times New Roman" w:hAnsi="Times New Roman" w:cs="Times New Roman"/>
                <w:sz w:val="22"/>
              </w:rPr>
              <w:t>D4 (Measurement of the outcome)</w:t>
            </w:r>
          </w:p>
        </w:tc>
        <w:tc>
          <w:tcPr>
            <w:tcW w:w="1635" w:type="dxa"/>
          </w:tcPr>
          <w:p w14:paraId="4C3ED6C1" w14:textId="20B9F199"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76</w:t>
            </w:r>
            <w:r w:rsidR="00001EBE">
              <w:rPr>
                <w:rFonts w:ascii="Times New Roman" w:hAnsi="Times New Roman" w:cs="Times New Roman" w:hint="eastAsia"/>
                <w:sz w:val="22"/>
              </w:rPr>
              <w:t>.9</w:t>
            </w:r>
            <w:r>
              <w:rPr>
                <w:rFonts w:ascii="Times New Roman" w:hAnsi="Times New Roman" w:cs="Times New Roman" w:hint="eastAsia"/>
                <w:sz w:val="22"/>
              </w:rPr>
              <w:t>%</w:t>
            </w:r>
          </w:p>
        </w:tc>
        <w:tc>
          <w:tcPr>
            <w:tcW w:w="1617" w:type="dxa"/>
          </w:tcPr>
          <w:p w14:paraId="21C17B6A" w14:textId="3998AC07"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0.552</w:t>
            </w:r>
          </w:p>
        </w:tc>
        <w:tc>
          <w:tcPr>
            <w:tcW w:w="1629" w:type="dxa"/>
          </w:tcPr>
          <w:p w14:paraId="16A8480F" w14:textId="4241259F"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0.552</w:t>
            </w:r>
          </w:p>
        </w:tc>
        <w:tc>
          <w:tcPr>
            <w:tcW w:w="2267" w:type="dxa"/>
          </w:tcPr>
          <w:p w14:paraId="50E123EA" w14:textId="1F34A74C" w:rsidR="00D2468D" w:rsidRPr="00D2468D" w:rsidRDefault="00D2468D" w:rsidP="00D2468D">
            <w:pPr>
              <w:spacing w:line="276" w:lineRule="auto"/>
              <w:rPr>
                <w:rFonts w:ascii="Times New Roman" w:hAnsi="Times New Roman" w:cs="Times New Roman"/>
                <w:sz w:val="22"/>
              </w:rPr>
            </w:pPr>
            <w:bookmarkStart w:id="15" w:name="_Hlk226409131"/>
            <w:r w:rsidRPr="00D2468D">
              <w:rPr>
                <w:rFonts w:ascii="Times New Roman" w:hAnsi="Times New Roman" w:cs="Times New Roman" w:hint="eastAsia"/>
                <w:sz w:val="22"/>
              </w:rPr>
              <w:t>Moderate</w:t>
            </w:r>
            <w:bookmarkEnd w:id="15"/>
          </w:p>
        </w:tc>
      </w:tr>
      <w:tr w:rsidR="00D2468D" w:rsidRPr="00BA1E04" w14:paraId="0E8F94B3" w14:textId="77777777" w:rsidTr="00E26D0E">
        <w:trPr>
          <w:jc w:val="center"/>
        </w:trPr>
        <w:tc>
          <w:tcPr>
            <w:tcW w:w="2917" w:type="dxa"/>
          </w:tcPr>
          <w:p w14:paraId="70484CD5" w14:textId="6D411C94" w:rsidR="00D2468D" w:rsidRPr="00BA1E04" w:rsidRDefault="00D2468D" w:rsidP="00D2468D">
            <w:pPr>
              <w:spacing w:line="276" w:lineRule="auto"/>
              <w:rPr>
                <w:rFonts w:ascii="Times New Roman" w:eastAsia="宋体" w:hAnsi="Times New Roman" w:cs="Times New Roman"/>
                <w:sz w:val="22"/>
              </w:rPr>
            </w:pPr>
            <w:r w:rsidRPr="00BA1E04">
              <w:rPr>
                <w:rFonts w:ascii="Times New Roman" w:hAnsi="Times New Roman" w:cs="Times New Roman"/>
                <w:sz w:val="22"/>
              </w:rPr>
              <w:t>D5 (Selection of the reported result)</w:t>
            </w:r>
          </w:p>
        </w:tc>
        <w:tc>
          <w:tcPr>
            <w:tcW w:w="1635" w:type="dxa"/>
          </w:tcPr>
          <w:p w14:paraId="20B88290" w14:textId="51EC9A74"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100</w:t>
            </w:r>
            <w:r>
              <w:rPr>
                <w:rFonts w:ascii="Times New Roman" w:hAnsi="Times New Roman" w:cs="Times New Roman" w:hint="eastAsia"/>
                <w:sz w:val="22"/>
              </w:rPr>
              <w:t>%</w:t>
            </w:r>
          </w:p>
        </w:tc>
        <w:tc>
          <w:tcPr>
            <w:tcW w:w="1617" w:type="dxa"/>
          </w:tcPr>
          <w:p w14:paraId="61759977" w14:textId="206A73AC"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1.000</w:t>
            </w:r>
          </w:p>
        </w:tc>
        <w:tc>
          <w:tcPr>
            <w:tcW w:w="1629" w:type="dxa"/>
          </w:tcPr>
          <w:p w14:paraId="778D4B2F" w14:textId="0AE11264" w:rsidR="00D2468D" w:rsidRPr="00D2468D" w:rsidRDefault="00D2468D" w:rsidP="00D2468D">
            <w:pPr>
              <w:spacing w:line="276" w:lineRule="auto"/>
              <w:rPr>
                <w:rFonts w:ascii="Times New Roman" w:hAnsi="Times New Roman" w:cs="Times New Roman"/>
                <w:sz w:val="22"/>
              </w:rPr>
            </w:pPr>
            <w:r w:rsidRPr="00D2468D">
              <w:rPr>
                <w:rFonts w:ascii="Times New Roman" w:hAnsi="Times New Roman" w:cs="Times New Roman" w:hint="eastAsia"/>
                <w:sz w:val="22"/>
              </w:rPr>
              <w:t>1.000</w:t>
            </w:r>
          </w:p>
        </w:tc>
        <w:tc>
          <w:tcPr>
            <w:tcW w:w="2267" w:type="dxa"/>
          </w:tcPr>
          <w:p w14:paraId="028A4BEE" w14:textId="3F76F142" w:rsidR="00D2468D" w:rsidRPr="00D2468D" w:rsidRDefault="00411EA5" w:rsidP="00D2468D">
            <w:pPr>
              <w:spacing w:line="276" w:lineRule="auto"/>
              <w:rPr>
                <w:rFonts w:ascii="Times New Roman" w:hAnsi="Times New Roman" w:cs="Times New Roman"/>
                <w:sz w:val="22"/>
              </w:rPr>
            </w:pPr>
            <w:r w:rsidRPr="00411EA5">
              <w:rPr>
                <w:rFonts w:ascii="Times New Roman" w:hAnsi="Times New Roman" w:cs="Times New Roman" w:hint="eastAsia"/>
                <w:sz w:val="22"/>
                <w:highlight w:val="yellow"/>
              </w:rPr>
              <w:t>Complete agreement</w:t>
            </w:r>
          </w:p>
        </w:tc>
      </w:tr>
    </w:tbl>
    <w:p w14:paraId="088C9AFD" w14:textId="2C3222D4" w:rsidR="00BA1E04" w:rsidRDefault="00BA1E04" w:rsidP="00B71823">
      <w:pPr>
        <w:spacing w:line="276" w:lineRule="auto"/>
        <w:rPr>
          <w:rFonts w:ascii="Times New Roman" w:eastAsia="宋体" w:hAnsi="Times New Roman" w:cs="Times New Roman"/>
          <w:sz w:val="20"/>
          <w:szCs w:val="20"/>
        </w:rPr>
      </w:pPr>
      <w:r w:rsidRPr="00BA1E04">
        <w:rPr>
          <w:rFonts w:ascii="Times New Roman" w:eastAsia="宋体" w:hAnsi="Times New Roman" w:cs="Times New Roman"/>
          <w:b/>
          <w:bCs/>
          <w:sz w:val="20"/>
          <w:szCs w:val="20"/>
        </w:rPr>
        <w:t xml:space="preserve">Note: </w:t>
      </w:r>
      <w:r w:rsidRPr="00BA1E04">
        <w:rPr>
          <w:rFonts w:ascii="Times New Roman" w:eastAsia="宋体" w:hAnsi="Times New Roman" w:cs="Times New Roman"/>
          <w:sz w:val="20"/>
          <w:szCs w:val="20"/>
        </w:rPr>
        <w:t>The inter-rater agreement between the two reviewers for each ROB2 domain was assessed. The Simple Agreement Rate​ was calculated as the percentage of studies for which both reviewers assigned identical judgments (Low, Some concerns, or High). Cohen's Kappa (κ)​ statistic, which accounts for chance agreement, was calculated from 3x3 contingency tables. Weighted Kappa​ was also computed using linear weights (0, 0.5, 1) to grant partial credit for adjacent rating disagreements (e.g., Low vs. Some concerns). The strength of agreement based on Cohen's Kappa was interpreted as follows: 0.81–1.00 = "Perfect/Almost Perfect", 0.61–0.80 = "Substantial/Good", 0.41–0.60 = "Moderate", 0.21–0.40 = "Fair", 0.00–0.20 = "Slight", and &lt;0.00 = "Poor".</w:t>
      </w:r>
    </w:p>
    <w:p w14:paraId="6CF71F1E" w14:textId="77777777" w:rsidR="00BA1E04" w:rsidRDefault="00BA1E04" w:rsidP="00B71823">
      <w:pPr>
        <w:spacing w:line="276" w:lineRule="auto"/>
        <w:rPr>
          <w:rFonts w:ascii="Times New Roman" w:eastAsia="宋体" w:hAnsi="Times New Roman" w:cs="Times New Roman"/>
          <w:sz w:val="20"/>
          <w:szCs w:val="20"/>
        </w:rPr>
      </w:pPr>
    </w:p>
    <w:p w14:paraId="281F48FD" w14:textId="1A0883F3" w:rsidR="00BA1E04" w:rsidRPr="00E26D0E" w:rsidRDefault="00A9167E" w:rsidP="00135C3B">
      <w:pPr>
        <w:spacing w:line="276" w:lineRule="auto"/>
        <w:jc w:val="center"/>
        <w:outlineLvl w:val="0"/>
        <w:rPr>
          <w:rFonts w:ascii="Times New Roman" w:eastAsia="宋体" w:hAnsi="Times New Roman" w:cs="Times New Roman"/>
          <w:b/>
          <w:sz w:val="24"/>
          <w:szCs w:val="24"/>
        </w:rPr>
      </w:pPr>
      <w:bookmarkStart w:id="16" w:name="_Toc229931497"/>
      <w:r w:rsidRPr="00E26D0E">
        <w:rPr>
          <w:rFonts w:ascii="Times New Roman" w:eastAsia="宋体" w:hAnsi="Times New Roman" w:cs="Times New Roman"/>
          <w:b/>
          <w:sz w:val="24"/>
          <w:szCs w:val="24"/>
        </w:rPr>
        <w:t>Summary of Findings —GRADE</w:t>
      </w:r>
      <w:bookmarkEnd w:id="16"/>
    </w:p>
    <w:tbl>
      <w:tblPr>
        <w:tblStyle w:val="af2"/>
        <w:tblW w:w="11199"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119"/>
        <w:gridCol w:w="6237"/>
      </w:tblGrid>
      <w:tr w:rsidR="00BF08B2" w:rsidRPr="00A9167E" w14:paraId="5A1BEAD8" w14:textId="77777777" w:rsidTr="00E26D0E">
        <w:trPr>
          <w:jc w:val="center"/>
        </w:trPr>
        <w:tc>
          <w:tcPr>
            <w:tcW w:w="1843" w:type="dxa"/>
            <w:tcBorders>
              <w:top w:val="single" w:sz="12" w:space="0" w:color="auto"/>
              <w:bottom w:val="single" w:sz="6" w:space="0" w:color="auto"/>
            </w:tcBorders>
            <w:vAlign w:val="center"/>
          </w:tcPr>
          <w:p w14:paraId="3D1E3A75" w14:textId="444FD570"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GRADE domain</w:t>
            </w:r>
          </w:p>
        </w:tc>
        <w:tc>
          <w:tcPr>
            <w:tcW w:w="3119" w:type="dxa"/>
            <w:tcBorders>
              <w:top w:val="single" w:sz="12" w:space="0" w:color="auto"/>
              <w:bottom w:val="single" w:sz="6" w:space="0" w:color="auto"/>
            </w:tcBorders>
            <w:vAlign w:val="center"/>
          </w:tcPr>
          <w:p w14:paraId="4BB55C71" w14:textId="59C059A0"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Judgment</w:t>
            </w:r>
          </w:p>
        </w:tc>
        <w:tc>
          <w:tcPr>
            <w:tcW w:w="6237" w:type="dxa"/>
            <w:tcBorders>
              <w:top w:val="single" w:sz="12" w:space="0" w:color="auto"/>
              <w:bottom w:val="single" w:sz="6" w:space="0" w:color="auto"/>
            </w:tcBorders>
            <w:vAlign w:val="center"/>
          </w:tcPr>
          <w:p w14:paraId="07A82EE6" w14:textId="5320350D"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Rationale</w:t>
            </w:r>
          </w:p>
        </w:tc>
      </w:tr>
      <w:tr w:rsidR="00BF08B2" w:rsidRPr="00A9167E" w14:paraId="31EF7392" w14:textId="77777777" w:rsidTr="00E26D0E">
        <w:trPr>
          <w:jc w:val="center"/>
        </w:trPr>
        <w:tc>
          <w:tcPr>
            <w:tcW w:w="1843" w:type="dxa"/>
            <w:tcBorders>
              <w:top w:val="single" w:sz="6" w:space="0" w:color="auto"/>
            </w:tcBorders>
            <w:vAlign w:val="center"/>
          </w:tcPr>
          <w:p w14:paraId="7C0D50A2" w14:textId="3AECBFB0"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Risk of Bias</w:t>
            </w:r>
          </w:p>
        </w:tc>
        <w:tc>
          <w:tcPr>
            <w:tcW w:w="3119" w:type="dxa"/>
            <w:tcBorders>
              <w:top w:val="single" w:sz="6" w:space="0" w:color="auto"/>
            </w:tcBorders>
            <w:vAlign w:val="center"/>
          </w:tcPr>
          <w:p w14:paraId="25DB53D5" w14:textId="58B9D07B" w:rsidR="00BF08B2" w:rsidRPr="00BF08B2" w:rsidRDefault="00BF08B2" w:rsidP="00BF08B2">
            <w:pPr>
              <w:spacing w:line="276" w:lineRule="auto"/>
              <w:jc w:val="center"/>
              <w:rPr>
                <w:rFonts w:ascii="Times New Roman" w:eastAsia="宋体" w:hAnsi="Times New Roman" w:cs="Times New Roman"/>
                <w:b/>
                <w:bCs/>
                <w:sz w:val="22"/>
              </w:rPr>
            </w:pPr>
            <w:r w:rsidRPr="00BF08B2">
              <w:rPr>
                <w:rStyle w:val="15"/>
                <w:rFonts w:ascii="Times New Roman" w:hAnsi="Times New Roman" w:cs="Times New Roman"/>
                <w:bCs/>
                <w:kern w:val="0"/>
                <w:sz w:val="22"/>
              </w:rPr>
              <w:t>Serious (downgrade 1 level)</w:t>
            </w:r>
          </w:p>
        </w:tc>
        <w:tc>
          <w:tcPr>
            <w:tcW w:w="6237" w:type="dxa"/>
            <w:tcBorders>
              <w:top w:val="single" w:sz="6" w:space="0" w:color="auto"/>
            </w:tcBorders>
            <w:vAlign w:val="center"/>
          </w:tcPr>
          <w:p w14:paraId="6A2BEB51" w14:textId="250982AE" w:rsidR="00BF08B2" w:rsidRPr="00BF08B2" w:rsidRDefault="00BF08B2" w:rsidP="00BF08B2">
            <w:pPr>
              <w:spacing w:line="276" w:lineRule="auto"/>
              <w:rPr>
                <w:rFonts w:ascii="Times New Roman" w:eastAsia="宋体" w:hAnsi="Times New Roman" w:cs="Times New Roman"/>
                <w:sz w:val="22"/>
              </w:rPr>
            </w:pPr>
            <w:r w:rsidRPr="00BF08B2">
              <w:rPr>
                <w:rFonts w:ascii="Times New Roman" w:hAnsi="Times New Roman" w:cs="Times New Roman"/>
                <w:kern w:val="0"/>
                <w:sz w:val="22"/>
              </w:rPr>
              <w:t xml:space="preserve">Across the included studies, the final ROB2 judgments were predominantly </w:t>
            </w:r>
            <w:r w:rsidRPr="00BF08B2">
              <w:rPr>
                <w:rStyle w:val="15"/>
                <w:rFonts w:ascii="Times New Roman" w:hAnsi="Times New Roman" w:cs="Times New Roman"/>
                <w:b w:val="0"/>
                <w:bCs/>
                <w:kern w:val="0"/>
                <w:sz w:val="22"/>
              </w:rPr>
              <w:t>“Some concerns”</w:t>
            </w:r>
            <w:r w:rsidRPr="00BF08B2">
              <w:rPr>
                <w:rFonts w:ascii="Times New Roman" w:hAnsi="Times New Roman" w:cs="Times New Roman"/>
                <w:kern w:val="0"/>
                <w:sz w:val="22"/>
              </w:rPr>
              <w:t xml:space="preserve"> rather than low risk. The most common issues were insufficient reporting of randomization/allocation concealment, limited blinding or potential deviations from intended interventions, and lack of prespecified protocols/analysis plans.</w:t>
            </w:r>
          </w:p>
        </w:tc>
      </w:tr>
      <w:tr w:rsidR="00BF08B2" w:rsidRPr="00A9167E" w14:paraId="4AC3A1F9" w14:textId="77777777" w:rsidTr="00E26D0E">
        <w:trPr>
          <w:jc w:val="center"/>
        </w:trPr>
        <w:tc>
          <w:tcPr>
            <w:tcW w:w="1843" w:type="dxa"/>
            <w:vAlign w:val="center"/>
          </w:tcPr>
          <w:p w14:paraId="4A316628" w14:textId="5112319C"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Inconsistency</w:t>
            </w:r>
          </w:p>
        </w:tc>
        <w:tc>
          <w:tcPr>
            <w:tcW w:w="3119" w:type="dxa"/>
            <w:vAlign w:val="center"/>
          </w:tcPr>
          <w:p w14:paraId="6428D642" w14:textId="7C4F7EC7" w:rsidR="00BF08B2" w:rsidRPr="00BF08B2" w:rsidRDefault="00BF08B2" w:rsidP="00BF08B2">
            <w:pPr>
              <w:spacing w:line="276" w:lineRule="auto"/>
              <w:jc w:val="center"/>
              <w:rPr>
                <w:rFonts w:ascii="Times New Roman" w:eastAsia="宋体" w:hAnsi="Times New Roman" w:cs="Times New Roman"/>
                <w:b/>
                <w:bCs/>
                <w:sz w:val="22"/>
              </w:rPr>
            </w:pPr>
            <w:r w:rsidRPr="00BF08B2">
              <w:rPr>
                <w:rStyle w:val="15"/>
                <w:rFonts w:ascii="Times New Roman" w:hAnsi="Times New Roman" w:cs="Times New Roman"/>
                <w:bCs/>
                <w:kern w:val="0"/>
                <w:sz w:val="22"/>
              </w:rPr>
              <w:t>Serious (downgrade 1 level)</w:t>
            </w:r>
          </w:p>
        </w:tc>
        <w:tc>
          <w:tcPr>
            <w:tcW w:w="6237" w:type="dxa"/>
            <w:vAlign w:val="center"/>
          </w:tcPr>
          <w:p w14:paraId="0DB097FE" w14:textId="097A009D" w:rsidR="00BF08B2" w:rsidRPr="00BF08B2" w:rsidRDefault="00BF08B2" w:rsidP="00BF08B2">
            <w:pPr>
              <w:spacing w:line="276" w:lineRule="auto"/>
              <w:rPr>
                <w:rFonts w:ascii="Times New Roman" w:eastAsia="宋体" w:hAnsi="Times New Roman" w:cs="Times New Roman"/>
                <w:sz w:val="22"/>
              </w:rPr>
            </w:pPr>
            <w:r w:rsidRPr="00BF08B2">
              <w:rPr>
                <w:rFonts w:ascii="Times New Roman" w:hAnsi="Times New Roman" w:cs="Times New Roman"/>
                <w:kern w:val="0"/>
                <w:sz w:val="22"/>
              </w:rPr>
              <w:t>Statistical heterogeneity was substantial (</w:t>
            </w:r>
            <w:r w:rsidRPr="00BF08B2">
              <w:rPr>
                <w:rStyle w:val="15"/>
                <w:rFonts w:ascii="Times New Roman" w:hAnsi="Times New Roman" w:cs="Times New Roman"/>
                <w:b w:val="0"/>
                <w:bCs/>
                <w:kern w:val="0"/>
                <w:sz w:val="22"/>
              </w:rPr>
              <w:t xml:space="preserve">I² = </w:t>
            </w:r>
            <w:r w:rsidR="002812B3" w:rsidRPr="002812B3">
              <w:rPr>
                <w:rStyle w:val="15"/>
                <w:rFonts w:ascii="Times New Roman" w:hAnsi="Times New Roman" w:cs="Times New Roman"/>
                <w:b w:val="0"/>
                <w:bCs/>
                <w:kern w:val="0"/>
                <w:sz w:val="22"/>
              </w:rPr>
              <w:t>72.6</w:t>
            </w:r>
            <w:r w:rsidRPr="00BF08B2">
              <w:rPr>
                <w:rStyle w:val="15"/>
                <w:rFonts w:ascii="Times New Roman" w:hAnsi="Times New Roman" w:cs="Times New Roman"/>
                <w:b w:val="0"/>
                <w:bCs/>
                <w:kern w:val="0"/>
                <w:sz w:val="22"/>
              </w:rPr>
              <w:t>%</w:t>
            </w:r>
            <w:r w:rsidRPr="00BF08B2">
              <w:rPr>
                <w:rFonts w:ascii="Times New Roman" w:hAnsi="Times New Roman" w:cs="Times New Roman"/>
                <w:kern w:val="0"/>
                <w:sz w:val="22"/>
              </w:rPr>
              <w:t>). Although the pooled effect favored the intervention, the magnitude of effect varied across studies/effects, supporting downgrading for inconsistency.</w:t>
            </w:r>
          </w:p>
        </w:tc>
      </w:tr>
      <w:tr w:rsidR="00BF08B2" w:rsidRPr="00A9167E" w14:paraId="33EC5651" w14:textId="77777777" w:rsidTr="00E26D0E">
        <w:trPr>
          <w:jc w:val="center"/>
        </w:trPr>
        <w:tc>
          <w:tcPr>
            <w:tcW w:w="1843" w:type="dxa"/>
            <w:vAlign w:val="center"/>
          </w:tcPr>
          <w:p w14:paraId="4E2997DC" w14:textId="152C7B8D"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Indirectness</w:t>
            </w:r>
          </w:p>
        </w:tc>
        <w:tc>
          <w:tcPr>
            <w:tcW w:w="3119" w:type="dxa"/>
            <w:vAlign w:val="center"/>
          </w:tcPr>
          <w:p w14:paraId="2CB3BAED" w14:textId="37A25BD4" w:rsidR="00BF08B2" w:rsidRPr="00BF08B2" w:rsidRDefault="00BF08B2" w:rsidP="00BF08B2">
            <w:pPr>
              <w:spacing w:line="276" w:lineRule="auto"/>
              <w:jc w:val="center"/>
              <w:rPr>
                <w:rFonts w:ascii="Times New Roman" w:eastAsia="宋体" w:hAnsi="Times New Roman" w:cs="Times New Roman"/>
                <w:b/>
                <w:bCs/>
                <w:sz w:val="22"/>
              </w:rPr>
            </w:pPr>
            <w:r w:rsidRPr="00BF08B2">
              <w:rPr>
                <w:rStyle w:val="15"/>
                <w:rFonts w:ascii="Times New Roman" w:hAnsi="Times New Roman" w:cs="Times New Roman"/>
                <w:bCs/>
                <w:kern w:val="0"/>
                <w:sz w:val="22"/>
              </w:rPr>
              <w:t>Not serious</w:t>
            </w:r>
          </w:p>
        </w:tc>
        <w:tc>
          <w:tcPr>
            <w:tcW w:w="6237" w:type="dxa"/>
            <w:vAlign w:val="center"/>
          </w:tcPr>
          <w:p w14:paraId="0616CE13" w14:textId="0B0C55E6" w:rsidR="00BF08B2" w:rsidRPr="00BF08B2" w:rsidRDefault="00BF08B2" w:rsidP="00BF08B2">
            <w:pPr>
              <w:spacing w:line="276" w:lineRule="auto"/>
              <w:rPr>
                <w:rFonts w:ascii="Times New Roman" w:eastAsia="宋体" w:hAnsi="Times New Roman" w:cs="Times New Roman"/>
                <w:sz w:val="22"/>
              </w:rPr>
            </w:pPr>
            <w:r w:rsidRPr="00BF08B2">
              <w:rPr>
                <w:rFonts w:ascii="Times New Roman" w:hAnsi="Times New Roman" w:cs="Times New Roman"/>
                <w:kern w:val="0"/>
                <w:sz w:val="22"/>
              </w:rPr>
              <w:t>The included studies were generally well aligned with the review question in terms of population (stroke/hemiplegic stroke patients), intervention (WBV-based interventions), comparators (usual rehabilitation, sham vibration, or active rehabilitation controls), and clinically relevant functional outcomes. No major indirectness in population, intervention, comparator, or outcome was identified.</w:t>
            </w:r>
          </w:p>
        </w:tc>
      </w:tr>
      <w:tr w:rsidR="00BF08B2" w:rsidRPr="00A9167E" w14:paraId="095E347C" w14:textId="77777777" w:rsidTr="00E26D0E">
        <w:trPr>
          <w:jc w:val="center"/>
        </w:trPr>
        <w:tc>
          <w:tcPr>
            <w:tcW w:w="1843" w:type="dxa"/>
            <w:vAlign w:val="center"/>
          </w:tcPr>
          <w:p w14:paraId="0CB829BC" w14:textId="2C6D12D1"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Imprecision</w:t>
            </w:r>
          </w:p>
        </w:tc>
        <w:tc>
          <w:tcPr>
            <w:tcW w:w="3119" w:type="dxa"/>
            <w:vAlign w:val="center"/>
          </w:tcPr>
          <w:p w14:paraId="1025CFA4" w14:textId="598E6B09" w:rsidR="00BF08B2" w:rsidRPr="00BF08B2" w:rsidRDefault="00BF08B2" w:rsidP="00BF08B2">
            <w:pPr>
              <w:spacing w:line="276" w:lineRule="auto"/>
              <w:jc w:val="center"/>
              <w:rPr>
                <w:rFonts w:ascii="Times New Roman" w:eastAsia="宋体" w:hAnsi="Times New Roman" w:cs="Times New Roman"/>
                <w:b/>
                <w:bCs/>
                <w:sz w:val="22"/>
              </w:rPr>
            </w:pPr>
            <w:r w:rsidRPr="00BF08B2">
              <w:rPr>
                <w:rStyle w:val="15"/>
                <w:rFonts w:ascii="Times New Roman" w:hAnsi="Times New Roman" w:cs="Times New Roman"/>
                <w:bCs/>
                <w:kern w:val="0"/>
                <w:sz w:val="22"/>
              </w:rPr>
              <w:t>Not serious</w:t>
            </w:r>
          </w:p>
        </w:tc>
        <w:tc>
          <w:tcPr>
            <w:tcW w:w="6237" w:type="dxa"/>
            <w:vAlign w:val="center"/>
          </w:tcPr>
          <w:p w14:paraId="159B7EDA" w14:textId="4ABEF913" w:rsidR="00BF08B2" w:rsidRPr="00BF08B2" w:rsidRDefault="00BF08B2" w:rsidP="00BF08B2">
            <w:pPr>
              <w:spacing w:line="276" w:lineRule="auto"/>
              <w:rPr>
                <w:rFonts w:ascii="Times New Roman" w:eastAsia="宋体" w:hAnsi="Times New Roman" w:cs="Times New Roman"/>
                <w:sz w:val="22"/>
              </w:rPr>
            </w:pPr>
            <w:r w:rsidRPr="00BF08B2">
              <w:rPr>
                <w:rFonts w:ascii="Times New Roman" w:hAnsi="Times New Roman" w:cs="Times New Roman"/>
                <w:kern w:val="0"/>
                <w:sz w:val="22"/>
              </w:rPr>
              <w:t>The pooled effect size w</w:t>
            </w:r>
            <w:r w:rsidRPr="002812B3">
              <w:rPr>
                <w:rFonts w:ascii="Times New Roman" w:hAnsi="Times New Roman" w:cs="Times New Roman"/>
                <w:kern w:val="0"/>
                <w:sz w:val="22"/>
              </w:rPr>
              <w:t xml:space="preserve">as </w:t>
            </w:r>
            <w:r w:rsidRPr="002812B3">
              <w:rPr>
                <w:rFonts w:ascii="Times New Roman" w:hAnsi="Times New Roman" w:cs="Times New Roman"/>
                <w:sz w:val="22"/>
              </w:rPr>
              <w:t>0.</w:t>
            </w:r>
            <w:r w:rsidR="002812B3" w:rsidRPr="002812B3">
              <w:rPr>
                <w:rFonts w:ascii="Times New Roman" w:hAnsi="Times New Roman" w:cs="Times New Roman"/>
                <w:sz w:val="22"/>
              </w:rPr>
              <w:t>69</w:t>
            </w:r>
            <w:r w:rsidRPr="002812B3">
              <w:rPr>
                <w:rFonts w:ascii="Times New Roman" w:hAnsi="Times New Roman" w:cs="Times New Roman"/>
                <w:kern w:val="0"/>
                <w:sz w:val="22"/>
              </w:rPr>
              <w:t xml:space="preserve"> with a </w:t>
            </w:r>
            <w:r w:rsidRPr="002812B3">
              <w:rPr>
                <w:rFonts w:ascii="Times New Roman" w:hAnsi="Times New Roman" w:cs="Times New Roman"/>
                <w:sz w:val="22"/>
              </w:rPr>
              <w:t>95% CI of 0.</w:t>
            </w:r>
            <w:r w:rsidR="002812B3" w:rsidRPr="002812B3">
              <w:rPr>
                <w:rFonts w:ascii="Times New Roman" w:hAnsi="Times New Roman" w:cs="Times New Roman"/>
                <w:sz w:val="22"/>
              </w:rPr>
              <w:t>2</w:t>
            </w:r>
            <w:r w:rsidRPr="002812B3">
              <w:rPr>
                <w:rFonts w:ascii="Times New Roman" w:hAnsi="Times New Roman" w:cs="Times New Roman"/>
                <w:sz w:val="22"/>
              </w:rPr>
              <w:t>7 to 1.1</w:t>
            </w:r>
            <w:r w:rsidR="002812B3" w:rsidRPr="002812B3">
              <w:rPr>
                <w:rFonts w:ascii="Times New Roman" w:hAnsi="Times New Roman" w:cs="Times New Roman"/>
                <w:sz w:val="22"/>
              </w:rPr>
              <w:t>1</w:t>
            </w:r>
            <w:r w:rsidRPr="002812B3">
              <w:rPr>
                <w:rFonts w:ascii="Times New Roman" w:hAnsi="Times New Roman" w:cs="Times New Roman"/>
                <w:kern w:val="0"/>
                <w:sz w:val="22"/>
              </w:rPr>
              <w:t>, wh</w:t>
            </w:r>
            <w:r w:rsidRPr="00BF08B2">
              <w:rPr>
                <w:rFonts w:ascii="Times New Roman" w:hAnsi="Times New Roman" w:cs="Times New Roman"/>
                <w:kern w:val="0"/>
                <w:sz w:val="22"/>
              </w:rPr>
              <w:t xml:space="preserve">ich did not cross the line of no effect. The total sample size was </w:t>
            </w:r>
            <w:r w:rsidRPr="00BF08B2">
              <w:rPr>
                <w:rStyle w:val="15"/>
                <w:rFonts w:ascii="Times New Roman" w:hAnsi="Times New Roman" w:cs="Times New Roman"/>
                <w:b w:val="0"/>
                <w:bCs/>
                <w:kern w:val="0"/>
                <w:sz w:val="22"/>
              </w:rPr>
              <w:t>486</w:t>
            </w:r>
            <w:r w:rsidRPr="00BF08B2">
              <w:rPr>
                <w:rFonts w:ascii="Times New Roman" w:hAnsi="Times New Roman" w:cs="Times New Roman"/>
                <w:kern w:val="0"/>
                <w:sz w:val="22"/>
              </w:rPr>
              <w:t xml:space="preserve"> across </w:t>
            </w:r>
            <w:r w:rsidRPr="00BF08B2">
              <w:rPr>
                <w:rStyle w:val="15"/>
                <w:rFonts w:ascii="Times New Roman" w:hAnsi="Times New Roman" w:cs="Times New Roman"/>
                <w:b w:val="0"/>
                <w:bCs/>
                <w:kern w:val="0"/>
                <w:sz w:val="22"/>
              </w:rPr>
              <w:t>12 studies</w:t>
            </w:r>
            <w:r w:rsidRPr="00BF08B2">
              <w:rPr>
                <w:rFonts w:ascii="Times New Roman" w:hAnsi="Times New Roman" w:cs="Times New Roman"/>
                <w:kern w:val="0"/>
                <w:sz w:val="22"/>
              </w:rPr>
              <w:t xml:space="preserve"> with </w:t>
            </w:r>
            <w:r w:rsidRPr="00BF08B2">
              <w:rPr>
                <w:rStyle w:val="15"/>
                <w:rFonts w:ascii="Times New Roman" w:hAnsi="Times New Roman" w:cs="Times New Roman"/>
                <w:b w:val="0"/>
                <w:bCs/>
                <w:kern w:val="0"/>
                <w:sz w:val="22"/>
              </w:rPr>
              <w:t>26 effect sizes</w:t>
            </w:r>
            <w:r w:rsidRPr="00BF08B2">
              <w:rPr>
                <w:rFonts w:ascii="Times New Roman" w:hAnsi="Times New Roman" w:cs="Times New Roman"/>
                <w:kern w:val="0"/>
                <w:sz w:val="22"/>
              </w:rPr>
              <w:t>, and the leave-one-out sensitivity analysis showed that the pooled estimate remained positive and statistically stable after removal of each study/effect, supporting no downgrading for imprecision.</w:t>
            </w:r>
          </w:p>
        </w:tc>
      </w:tr>
      <w:tr w:rsidR="00BF08B2" w:rsidRPr="00A9167E" w14:paraId="2902F5FB" w14:textId="77777777" w:rsidTr="00E26D0E">
        <w:trPr>
          <w:jc w:val="center"/>
        </w:trPr>
        <w:tc>
          <w:tcPr>
            <w:tcW w:w="1843" w:type="dxa"/>
            <w:vAlign w:val="center"/>
          </w:tcPr>
          <w:p w14:paraId="7E1030DD" w14:textId="4753A6D0"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Publication Bias</w:t>
            </w:r>
          </w:p>
        </w:tc>
        <w:tc>
          <w:tcPr>
            <w:tcW w:w="3119" w:type="dxa"/>
            <w:vAlign w:val="center"/>
          </w:tcPr>
          <w:p w14:paraId="4E2F9ADA" w14:textId="1CC9027A" w:rsidR="00BF08B2" w:rsidRPr="00BF08B2" w:rsidRDefault="00BF08B2" w:rsidP="00BF08B2">
            <w:pPr>
              <w:spacing w:line="276" w:lineRule="auto"/>
              <w:jc w:val="center"/>
              <w:rPr>
                <w:rFonts w:ascii="Times New Roman" w:eastAsia="宋体" w:hAnsi="Times New Roman" w:cs="Times New Roman"/>
                <w:b/>
                <w:bCs/>
                <w:sz w:val="22"/>
              </w:rPr>
            </w:pPr>
            <w:r w:rsidRPr="00BF08B2">
              <w:rPr>
                <w:rStyle w:val="15"/>
                <w:rFonts w:ascii="Times New Roman" w:hAnsi="Times New Roman" w:cs="Times New Roman"/>
                <w:bCs/>
                <w:kern w:val="0"/>
                <w:sz w:val="22"/>
              </w:rPr>
              <w:t>Undetected</w:t>
            </w:r>
          </w:p>
        </w:tc>
        <w:tc>
          <w:tcPr>
            <w:tcW w:w="6237" w:type="dxa"/>
            <w:vAlign w:val="center"/>
          </w:tcPr>
          <w:p w14:paraId="13546DBF" w14:textId="785FAAB9" w:rsidR="00BF08B2" w:rsidRPr="00BF08B2" w:rsidRDefault="00DE0860" w:rsidP="00BF08B2">
            <w:pPr>
              <w:spacing w:line="276" w:lineRule="auto"/>
              <w:rPr>
                <w:rFonts w:ascii="Times New Roman" w:eastAsia="宋体" w:hAnsi="Times New Roman" w:cs="Times New Roman"/>
                <w:sz w:val="22"/>
              </w:rPr>
            </w:pPr>
            <w:r w:rsidRPr="00DE0860">
              <w:rPr>
                <w:rFonts w:ascii="Times New Roman" w:hAnsi="Times New Roman" w:cs="Times New Roman"/>
                <w:kern w:val="0"/>
                <w:sz w:val="22"/>
                <w:highlight w:val="cyan"/>
              </w:rPr>
              <w:t>Funnel plot inspection and Egger’s test did not provide clear evidence of asymmetry. However, the assessment was constrained by the limited number of included studies and the presence of statistically dependent effect sizes. Consequently, the possibility of publication bias and small-study effects cannot be ruled out.</w:t>
            </w:r>
          </w:p>
        </w:tc>
      </w:tr>
      <w:tr w:rsidR="00BF08B2" w:rsidRPr="00A9167E" w14:paraId="698E5BF0" w14:textId="77777777" w:rsidTr="00E26D0E">
        <w:trPr>
          <w:jc w:val="center"/>
        </w:trPr>
        <w:tc>
          <w:tcPr>
            <w:tcW w:w="1843" w:type="dxa"/>
            <w:vAlign w:val="center"/>
          </w:tcPr>
          <w:p w14:paraId="71A35D7F" w14:textId="2D3D1EDA" w:rsidR="00BF08B2" w:rsidRPr="00BF08B2" w:rsidRDefault="00BF08B2" w:rsidP="00BF08B2">
            <w:pPr>
              <w:spacing w:line="276" w:lineRule="auto"/>
              <w:jc w:val="center"/>
              <w:rPr>
                <w:rFonts w:ascii="Times New Roman" w:eastAsia="宋体" w:hAnsi="Times New Roman" w:cs="Times New Roman"/>
                <w:b/>
                <w:bCs/>
                <w:sz w:val="22"/>
              </w:rPr>
            </w:pPr>
            <w:r w:rsidRPr="00BF08B2">
              <w:rPr>
                <w:rFonts w:ascii="Times New Roman" w:hAnsi="Times New Roman" w:cs="Times New Roman"/>
                <w:b/>
                <w:bCs/>
                <w:kern w:val="0"/>
                <w:sz w:val="22"/>
              </w:rPr>
              <w:t>Overall certainty of evidence</w:t>
            </w:r>
          </w:p>
        </w:tc>
        <w:tc>
          <w:tcPr>
            <w:tcW w:w="3119" w:type="dxa"/>
            <w:vAlign w:val="center"/>
          </w:tcPr>
          <w:p w14:paraId="2346BDA3" w14:textId="42B1875B" w:rsidR="00BF08B2" w:rsidRPr="00BF08B2" w:rsidRDefault="00BF08B2" w:rsidP="00BF08B2">
            <w:pPr>
              <w:spacing w:line="276" w:lineRule="auto"/>
              <w:jc w:val="center"/>
              <w:rPr>
                <w:rFonts w:ascii="Times New Roman" w:eastAsia="宋体" w:hAnsi="Times New Roman" w:cs="Times New Roman"/>
                <w:b/>
                <w:bCs/>
                <w:sz w:val="22"/>
              </w:rPr>
            </w:pPr>
            <w:r w:rsidRPr="00BF08B2">
              <w:rPr>
                <w:rStyle w:val="15"/>
                <w:rFonts w:ascii="Times New Roman" w:hAnsi="Times New Roman" w:cs="Times New Roman"/>
                <w:bCs/>
                <w:kern w:val="0"/>
                <w:sz w:val="22"/>
              </w:rPr>
              <w:t>Low</w:t>
            </w:r>
          </w:p>
        </w:tc>
        <w:tc>
          <w:tcPr>
            <w:tcW w:w="6237" w:type="dxa"/>
            <w:vAlign w:val="center"/>
          </w:tcPr>
          <w:p w14:paraId="6BE5CA4A" w14:textId="0044D4F5" w:rsidR="00BF08B2" w:rsidRPr="00BF08B2" w:rsidRDefault="00DE0860" w:rsidP="00BF08B2">
            <w:pPr>
              <w:spacing w:line="276" w:lineRule="auto"/>
              <w:rPr>
                <w:rFonts w:ascii="Times New Roman" w:eastAsia="宋体" w:hAnsi="Times New Roman" w:cs="Times New Roman"/>
                <w:sz w:val="22"/>
              </w:rPr>
            </w:pPr>
            <w:r>
              <w:rPr>
                <w:rFonts w:ascii="Times New Roman" w:hAnsi="Times New Roman" w:cs="Times New Roman"/>
                <w:kern w:val="0"/>
                <w:sz w:val="22"/>
                <w:highlight w:val="cyan"/>
              </w:rPr>
              <w:t xml:space="preserve">The overall certainty of the evidence was rated as low. Initially, the evidence was classified as high certainty because it included only </w:t>
            </w:r>
            <w:proofErr w:type="spellStart"/>
            <w:r>
              <w:rPr>
                <w:rFonts w:ascii="Times New Roman" w:hAnsi="Times New Roman" w:cs="Times New Roman"/>
                <w:kern w:val="0"/>
                <w:sz w:val="22"/>
                <w:highlight w:val="cyan"/>
              </w:rPr>
              <w:t>randomised</w:t>
            </w:r>
            <w:proofErr w:type="spellEnd"/>
            <w:r>
              <w:rPr>
                <w:rFonts w:ascii="Times New Roman" w:hAnsi="Times New Roman" w:cs="Times New Roman"/>
                <w:kern w:val="0"/>
                <w:sz w:val="22"/>
                <w:highlight w:val="cyan"/>
              </w:rPr>
              <w:t xml:space="preserve"> controlled trials. However, it was subsequently downgraded by one level due to concerns about risk of bias and by another level for inconsistency.</w:t>
            </w:r>
            <w:r w:rsidRPr="00DE0860">
              <w:rPr>
                <w:rFonts w:ascii="Times New Roman" w:hAnsi="Times New Roman" w:cs="Times New Roman" w:hint="eastAsia"/>
                <w:kern w:val="0"/>
                <w:sz w:val="22"/>
                <w:highlight w:val="cyan"/>
              </w:rPr>
              <w:t xml:space="preserve"> </w:t>
            </w:r>
            <w:r>
              <w:rPr>
                <w:rFonts w:ascii="Times New Roman" w:hAnsi="Times New Roman" w:cs="Times New Roman"/>
                <w:kern w:val="0"/>
                <w:sz w:val="22"/>
                <w:highlight w:val="cyan"/>
              </w:rPr>
              <w:t>While no clear evidence of publication bias was identified, this domain was approached with caution due to the limited number of studies and the dependence of the effect sizes</w:t>
            </w:r>
            <w:r w:rsidR="00E26D0E">
              <w:rPr>
                <w:rFonts w:ascii="Times New Roman" w:hAnsi="Times New Roman" w:cs="Times New Roman"/>
                <w:kern w:val="0"/>
                <w:sz w:val="22"/>
                <w:highlight w:val="cyan"/>
              </w:rPr>
              <w:t xml:space="preserve"> on them</w:t>
            </w:r>
            <w:r>
              <w:rPr>
                <w:rFonts w:ascii="Times New Roman" w:hAnsi="Times New Roman" w:cs="Times New Roman"/>
                <w:kern w:val="0"/>
                <w:sz w:val="22"/>
                <w:highlight w:val="cyan"/>
              </w:rPr>
              <w:t>.</w:t>
            </w:r>
          </w:p>
        </w:tc>
      </w:tr>
    </w:tbl>
    <w:p w14:paraId="4149ED05" w14:textId="77777777" w:rsidR="00A9167E" w:rsidRDefault="00A9167E" w:rsidP="00B71823">
      <w:pPr>
        <w:spacing w:line="276" w:lineRule="auto"/>
        <w:rPr>
          <w:rFonts w:ascii="Times New Roman" w:eastAsia="宋体" w:hAnsi="Times New Roman" w:cs="Times New Roman"/>
          <w:sz w:val="20"/>
          <w:szCs w:val="20"/>
        </w:rPr>
      </w:pPr>
    </w:p>
    <w:p w14:paraId="2FBBD040" w14:textId="5EE15B43" w:rsidR="000B7D80" w:rsidRPr="000B7D80" w:rsidRDefault="000B7D80" w:rsidP="000B7D80">
      <w:pPr>
        <w:spacing w:line="276" w:lineRule="auto"/>
        <w:jc w:val="center"/>
        <w:outlineLvl w:val="0"/>
        <w:rPr>
          <w:rFonts w:ascii="Times New Roman" w:eastAsia="宋体" w:hAnsi="Times New Roman" w:cs="Times New Roman"/>
          <w:sz w:val="24"/>
          <w:szCs w:val="24"/>
        </w:rPr>
      </w:pPr>
      <w:bookmarkStart w:id="17" w:name="_Toc229931498"/>
      <w:r w:rsidRPr="000B7D80">
        <w:rPr>
          <w:rFonts w:ascii="Times New Roman" w:eastAsia="宋体" w:hAnsi="Times New Roman" w:cs="Times New Roman" w:hint="eastAsia"/>
          <w:b/>
          <w:bCs/>
          <w:sz w:val="24"/>
          <w:szCs w:val="24"/>
        </w:rPr>
        <w:t xml:space="preserve">Subgroup Analysis of </w:t>
      </w:r>
      <w:r>
        <w:rPr>
          <w:rFonts w:ascii="Times New Roman" w:eastAsia="宋体" w:hAnsi="Times New Roman" w:cs="Times New Roman" w:hint="eastAsia"/>
          <w:b/>
          <w:bCs/>
          <w:sz w:val="24"/>
          <w:szCs w:val="24"/>
        </w:rPr>
        <w:t>WBV</w:t>
      </w:r>
      <w:r w:rsidRPr="000B7D80">
        <w:rPr>
          <w:rFonts w:ascii="Times New Roman" w:eastAsia="宋体" w:hAnsi="Times New Roman" w:cs="Times New Roman" w:hint="eastAsia"/>
          <w:b/>
          <w:bCs/>
          <w:sz w:val="24"/>
          <w:szCs w:val="24"/>
        </w:rPr>
        <w:t xml:space="preserve"> on </w:t>
      </w:r>
      <w:r>
        <w:rPr>
          <w:rFonts w:ascii="Times New Roman" w:eastAsia="宋体" w:hAnsi="Times New Roman" w:cs="Times New Roman" w:hint="eastAsia"/>
          <w:b/>
          <w:bCs/>
          <w:sz w:val="24"/>
          <w:szCs w:val="24"/>
        </w:rPr>
        <w:t>Dynamic Balance</w:t>
      </w:r>
      <w:r w:rsidRPr="000B7D80">
        <w:rPr>
          <w:rFonts w:ascii="Times New Roman" w:eastAsia="宋体" w:hAnsi="Times New Roman" w:cs="Times New Roman" w:hint="eastAsia"/>
          <w:b/>
          <w:bCs/>
          <w:sz w:val="24"/>
          <w:szCs w:val="24"/>
        </w:rPr>
        <w:t xml:space="preserve"> in Elderly </w:t>
      </w:r>
      <w:r>
        <w:rPr>
          <w:rFonts w:ascii="Times New Roman" w:eastAsia="宋体" w:hAnsi="Times New Roman" w:cs="Times New Roman"/>
          <w:b/>
          <w:bCs/>
          <w:sz w:val="24"/>
          <w:szCs w:val="24"/>
        </w:rPr>
        <w:t>Stroke Patients</w:t>
      </w:r>
      <w:bookmarkEnd w:id="17"/>
    </w:p>
    <w:tbl>
      <w:tblPr>
        <w:tblStyle w:val="af2"/>
        <w:tblW w:w="10773"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1121"/>
        <w:gridCol w:w="726"/>
        <w:gridCol w:w="870"/>
        <w:gridCol w:w="962"/>
        <w:gridCol w:w="1924"/>
        <w:gridCol w:w="992"/>
        <w:gridCol w:w="1417"/>
      </w:tblGrid>
      <w:tr w:rsidR="000B7D80" w:rsidRPr="00FC3C2C" w14:paraId="5CD61691" w14:textId="77777777" w:rsidTr="00854614">
        <w:trPr>
          <w:jc w:val="center"/>
        </w:trPr>
        <w:tc>
          <w:tcPr>
            <w:tcW w:w="2761" w:type="dxa"/>
            <w:tcBorders>
              <w:top w:val="single" w:sz="12" w:space="0" w:color="auto"/>
              <w:bottom w:val="single" w:sz="6" w:space="0" w:color="auto"/>
            </w:tcBorders>
            <w:hideMark/>
          </w:tcPr>
          <w:p w14:paraId="34F2BA93"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bCs/>
                <w:sz w:val="22"/>
              </w:rPr>
              <w:t>Dimensionality</w:t>
            </w:r>
          </w:p>
        </w:tc>
        <w:tc>
          <w:tcPr>
            <w:tcW w:w="1121" w:type="dxa"/>
            <w:tcBorders>
              <w:top w:val="single" w:sz="12" w:space="0" w:color="auto"/>
              <w:bottom w:val="single" w:sz="6" w:space="0" w:color="auto"/>
            </w:tcBorders>
            <w:hideMark/>
          </w:tcPr>
          <w:p w14:paraId="5EEC732A"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bCs/>
                <w:sz w:val="22"/>
              </w:rPr>
              <w:t>sort</w:t>
            </w:r>
          </w:p>
        </w:tc>
        <w:tc>
          <w:tcPr>
            <w:tcW w:w="726" w:type="dxa"/>
            <w:tcBorders>
              <w:top w:val="single" w:sz="12" w:space="0" w:color="auto"/>
              <w:bottom w:val="single" w:sz="6" w:space="0" w:color="auto"/>
            </w:tcBorders>
            <w:hideMark/>
          </w:tcPr>
          <w:p w14:paraId="300B0353"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bCs/>
                <w:sz w:val="22"/>
              </w:rPr>
              <w:t>K</w:t>
            </w:r>
          </w:p>
        </w:tc>
        <w:tc>
          <w:tcPr>
            <w:tcW w:w="870" w:type="dxa"/>
            <w:tcBorders>
              <w:top w:val="single" w:sz="12" w:space="0" w:color="auto"/>
              <w:bottom w:val="single" w:sz="6" w:space="0" w:color="auto"/>
            </w:tcBorders>
            <w:hideMark/>
          </w:tcPr>
          <w:p w14:paraId="318B64AA"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bCs/>
                <w:sz w:val="22"/>
              </w:rPr>
              <w:t>I</w:t>
            </w:r>
            <w:r w:rsidRPr="000B7D80">
              <w:rPr>
                <w:rFonts w:ascii="Times New Roman" w:eastAsia="宋体" w:hAnsi="Times New Roman" w:cs="Times New Roman"/>
                <w:bCs/>
                <w:sz w:val="22"/>
                <w:vertAlign w:val="superscript"/>
              </w:rPr>
              <w:t>2</w:t>
            </w:r>
          </w:p>
        </w:tc>
        <w:tc>
          <w:tcPr>
            <w:tcW w:w="962" w:type="dxa"/>
            <w:tcBorders>
              <w:top w:val="single" w:sz="12" w:space="0" w:color="auto"/>
              <w:bottom w:val="single" w:sz="6" w:space="0" w:color="auto"/>
            </w:tcBorders>
            <w:hideMark/>
          </w:tcPr>
          <w:p w14:paraId="4BA19B9C"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bCs/>
                <w:sz w:val="22"/>
              </w:rPr>
              <w:t>Effect model</w:t>
            </w:r>
          </w:p>
        </w:tc>
        <w:tc>
          <w:tcPr>
            <w:tcW w:w="1924" w:type="dxa"/>
            <w:tcBorders>
              <w:top w:val="single" w:sz="12" w:space="0" w:color="auto"/>
              <w:bottom w:val="single" w:sz="6" w:space="0" w:color="auto"/>
            </w:tcBorders>
            <w:hideMark/>
          </w:tcPr>
          <w:p w14:paraId="11DB7EF3"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SMD and 95%CI</w:t>
            </w:r>
          </w:p>
        </w:tc>
        <w:tc>
          <w:tcPr>
            <w:tcW w:w="992" w:type="dxa"/>
            <w:tcBorders>
              <w:top w:val="single" w:sz="12" w:space="0" w:color="auto"/>
              <w:bottom w:val="single" w:sz="6" w:space="0" w:color="auto"/>
            </w:tcBorders>
            <w:hideMark/>
          </w:tcPr>
          <w:p w14:paraId="2CA1EA80"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P</w:t>
            </w:r>
          </w:p>
        </w:tc>
        <w:tc>
          <w:tcPr>
            <w:tcW w:w="1417" w:type="dxa"/>
            <w:tcBorders>
              <w:top w:val="single" w:sz="12" w:space="0" w:color="auto"/>
              <w:bottom w:val="single" w:sz="6" w:space="0" w:color="auto"/>
            </w:tcBorders>
            <w:hideMark/>
          </w:tcPr>
          <w:p w14:paraId="5AADE925"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P-interaction​​​</w:t>
            </w:r>
          </w:p>
        </w:tc>
      </w:tr>
      <w:tr w:rsidR="000B7D80" w:rsidRPr="00FC3C2C" w14:paraId="473BB834" w14:textId="77777777" w:rsidTr="00854614">
        <w:trPr>
          <w:jc w:val="center"/>
        </w:trPr>
        <w:tc>
          <w:tcPr>
            <w:tcW w:w="2761" w:type="dxa"/>
            <w:tcBorders>
              <w:top w:val="single" w:sz="6" w:space="0" w:color="auto"/>
            </w:tcBorders>
            <w:hideMark/>
          </w:tcPr>
          <w:p w14:paraId="1C2CA89F"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Intervention frequency/week</w:t>
            </w:r>
          </w:p>
        </w:tc>
        <w:tc>
          <w:tcPr>
            <w:tcW w:w="1121" w:type="dxa"/>
            <w:tcBorders>
              <w:top w:val="single" w:sz="6" w:space="0" w:color="auto"/>
            </w:tcBorders>
          </w:tcPr>
          <w:p w14:paraId="784D9D79" w14:textId="77777777" w:rsidR="000B7D80" w:rsidRPr="000B7D80" w:rsidRDefault="000B7D80" w:rsidP="000B7D80">
            <w:pPr>
              <w:spacing w:line="276" w:lineRule="auto"/>
              <w:rPr>
                <w:rFonts w:ascii="Times New Roman" w:eastAsia="宋体" w:hAnsi="Times New Roman" w:cs="Times New Roman"/>
                <w:sz w:val="22"/>
              </w:rPr>
            </w:pPr>
          </w:p>
        </w:tc>
        <w:tc>
          <w:tcPr>
            <w:tcW w:w="726" w:type="dxa"/>
            <w:tcBorders>
              <w:top w:val="single" w:sz="6" w:space="0" w:color="auto"/>
            </w:tcBorders>
          </w:tcPr>
          <w:p w14:paraId="549F1042" w14:textId="77777777" w:rsidR="000B7D80" w:rsidRPr="000B7D80" w:rsidRDefault="000B7D80" w:rsidP="000B7D80">
            <w:pPr>
              <w:spacing w:line="276" w:lineRule="auto"/>
              <w:rPr>
                <w:rFonts w:ascii="Times New Roman" w:eastAsia="宋体" w:hAnsi="Times New Roman" w:cs="Times New Roman"/>
                <w:sz w:val="22"/>
              </w:rPr>
            </w:pPr>
          </w:p>
        </w:tc>
        <w:tc>
          <w:tcPr>
            <w:tcW w:w="870" w:type="dxa"/>
            <w:tcBorders>
              <w:top w:val="single" w:sz="6" w:space="0" w:color="auto"/>
            </w:tcBorders>
          </w:tcPr>
          <w:p w14:paraId="753FA3FE" w14:textId="77777777" w:rsidR="000B7D80" w:rsidRPr="000B7D80" w:rsidRDefault="000B7D80" w:rsidP="000B7D80">
            <w:pPr>
              <w:spacing w:line="276" w:lineRule="auto"/>
              <w:rPr>
                <w:rFonts w:ascii="Times New Roman" w:eastAsia="宋体" w:hAnsi="Times New Roman" w:cs="Times New Roman"/>
                <w:sz w:val="22"/>
              </w:rPr>
            </w:pPr>
          </w:p>
        </w:tc>
        <w:tc>
          <w:tcPr>
            <w:tcW w:w="962" w:type="dxa"/>
            <w:tcBorders>
              <w:top w:val="single" w:sz="6" w:space="0" w:color="auto"/>
            </w:tcBorders>
          </w:tcPr>
          <w:p w14:paraId="25833652" w14:textId="77777777" w:rsidR="000B7D80" w:rsidRPr="000B7D80" w:rsidRDefault="000B7D80" w:rsidP="000B7D80">
            <w:pPr>
              <w:spacing w:line="276" w:lineRule="auto"/>
              <w:rPr>
                <w:rFonts w:ascii="Times New Roman" w:eastAsia="宋体" w:hAnsi="Times New Roman" w:cs="Times New Roman"/>
                <w:sz w:val="22"/>
              </w:rPr>
            </w:pPr>
          </w:p>
        </w:tc>
        <w:tc>
          <w:tcPr>
            <w:tcW w:w="1924" w:type="dxa"/>
            <w:tcBorders>
              <w:top w:val="single" w:sz="6" w:space="0" w:color="auto"/>
            </w:tcBorders>
          </w:tcPr>
          <w:p w14:paraId="35C7A2C2" w14:textId="77777777" w:rsidR="000B7D80" w:rsidRPr="000B7D80" w:rsidRDefault="000B7D80" w:rsidP="000B7D80">
            <w:pPr>
              <w:spacing w:line="276" w:lineRule="auto"/>
              <w:rPr>
                <w:rFonts w:ascii="Times New Roman" w:eastAsia="宋体" w:hAnsi="Times New Roman" w:cs="Times New Roman"/>
                <w:sz w:val="22"/>
              </w:rPr>
            </w:pPr>
          </w:p>
        </w:tc>
        <w:tc>
          <w:tcPr>
            <w:tcW w:w="992" w:type="dxa"/>
            <w:tcBorders>
              <w:top w:val="single" w:sz="6" w:space="0" w:color="auto"/>
            </w:tcBorders>
          </w:tcPr>
          <w:p w14:paraId="46BBC471" w14:textId="77777777" w:rsidR="000B7D80" w:rsidRPr="000B7D80" w:rsidRDefault="000B7D80" w:rsidP="000B7D80">
            <w:pPr>
              <w:spacing w:line="276" w:lineRule="auto"/>
              <w:rPr>
                <w:rFonts w:ascii="Times New Roman" w:eastAsia="宋体" w:hAnsi="Times New Roman" w:cs="Times New Roman"/>
                <w:sz w:val="22"/>
              </w:rPr>
            </w:pPr>
          </w:p>
        </w:tc>
        <w:tc>
          <w:tcPr>
            <w:tcW w:w="1417" w:type="dxa"/>
            <w:tcBorders>
              <w:top w:val="single" w:sz="6" w:space="0" w:color="auto"/>
            </w:tcBorders>
            <w:hideMark/>
          </w:tcPr>
          <w:p w14:paraId="2C6C0655" w14:textId="2C2B6AAF" w:rsidR="000B7D80" w:rsidRPr="000B7D80" w:rsidRDefault="000B7D80" w:rsidP="000B7D80">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&lt; 0.001</w:t>
            </w:r>
          </w:p>
        </w:tc>
      </w:tr>
      <w:tr w:rsidR="000B7D80" w:rsidRPr="00FC3C2C" w14:paraId="04A03F22" w14:textId="77777777" w:rsidTr="00854614">
        <w:trPr>
          <w:jc w:val="center"/>
        </w:trPr>
        <w:tc>
          <w:tcPr>
            <w:tcW w:w="2761" w:type="dxa"/>
          </w:tcPr>
          <w:p w14:paraId="59168E1D" w14:textId="77777777" w:rsidR="000B7D80" w:rsidRPr="000B7D80" w:rsidRDefault="000B7D80" w:rsidP="000B7D80">
            <w:pPr>
              <w:spacing w:line="276" w:lineRule="auto"/>
              <w:rPr>
                <w:rFonts w:ascii="Times New Roman" w:eastAsia="宋体" w:hAnsi="Times New Roman" w:cs="Times New Roman"/>
                <w:sz w:val="22"/>
              </w:rPr>
            </w:pPr>
          </w:p>
        </w:tc>
        <w:tc>
          <w:tcPr>
            <w:tcW w:w="1121" w:type="dxa"/>
            <w:hideMark/>
          </w:tcPr>
          <w:p w14:paraId="5156C59A" w14:textId="2D3C10B0" w:rsidR="000B7D80" w:rsidRPr="000B7D80" w:rsidRDefault="000B7D80" w:rsidP="000B7D80">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5</w:t>
            </w:r>
          </w:p>
        </w:tc>
        <w:tc>
          <w:tcPr>
            <w:tcW w:w="726" w:type="dxa"/>
            <w:hideMark/>
          </w:tcPr>
          <w:p w14:paraId="08E78156" w14:textId="222AD9E2"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5</w:t>
            </w:r>
          </w:p>
        </w:tc>
        <w:tc>
          <w:tcPr>
            <w:tcW w:w="870" w:type="dxa"/>
            <w:hideMark/>
          </w:tcPr>
          <w:p w14:paraId="3459724C" w14:textId="34C1A9B2" w:rsidR="000B7D80" w:rsidRPr="000B7D80" w:rsidRDefault="000B7D80" w:rsidP="000B7D80">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65.7</w:t>
            </w:r>
            <w:r w:rsidRPr="000B7D80">
              <w:rPr>
                <w:rFonts w:ascii="Times New Roman" w:eastAsia="宋体" w:hAnsi="Times New Roman" w:cs="Times New Roman"/>
                <w:sz w:val="22"/>
              </w:rPr>
              <w:t>%</w:t>
            </w:r>
          </w:p>
        </w:tc>
        <w:tc>
          <w:tcPr>
            <w:tcW w:w="962" w:type="dxa"/>
            <w:hideMark/>
          </w:tcPr>
          <w:p w14:paraId="66828DF9"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398D646C" w14:textId="31EEC1EC"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54</w:t>
            </w:r>
            <w:r w:rsidRPr="000B7D80">
              <w:rPr>
                <w:rFonts w:ascii="Times New Roman" w:eastAsia="宋体" w:hAnsi="Times New Roman" w:cs="Times New Roman"/>
                <w:sz w:val="22"/>
              </w:rPr>
              <w:t>(</w:t>
            </w:r>
            <w:r w:rsidRPr="00FC3C2C">
              <w:rPr>
                <w:rFonts w:ascii="Times New Roman" w:eastAsia="宋体" w:hAnsi="Times New Roman" w:cs="Times New Roman"/>
                <w:sz w:val="22"/>
              </w:rPr>
              <w:t>0.26</w:t>
            </w:r>
            <w:r w:rsidRPr="000B7D80">
              <w:rPr>
                <w:rFonts w:ascii="Times New Roman" w:eastAsia="宋体" w:hAnsi="Times New Roman" w:cs="Times New Roman"/>
                <w:sz w:val="22"/>
              </w:rPr>
              <w:t>, 0.</w:t>
            </w:r>
            <w:r w:rsidRPr="00FC3C2C">
              <w:rPr>
                <w:rFonts w:ascii="Times New Roman" w:eastAsia="宋体" w:hAnsi="Times New Roman" w:cs="Times New Roman"/>
                <w:sz w:val="22"/>
              </w:rPr>
              <w:t>83</w:t>
            </w:r>
            <w:r w:rsidRPr="000B7D80">
              <w:rPr>
                <w:rFonts w:ascii="Times New Roman" w:eastAsia="宋体" w:hAnsi="Times New Roman" w:cs="Times New Roman"/>
                <w:sz w:val="22"/>
              </w:rPr>
              <w:t>)</w:t>
            </w:r>
          </w:p>
        </w:tc>
        <w:tc>
          <w:tcPr>
            <w:tcW w:w="992" w:type="dxa"/>
            <w:hideMark/>
          </w:tcPr>
          <w:p w14:paraId="00524A58" w14:textId="77777777" w:rsidR="000B7D80" w:rsidRPr="000B7D80" w:rsidRDefault="000B7D80" w:rsidP="000B7D80">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6FFAD3E7" w14:textId="77777777" w:rsidR="000B7D80" w:rsidRPr="000B7D80" w:rsidRDefault="000B7D80" w:rsidP="000B7D80">
            <w:pPr>
              <w:spacing w:line="276" w:lineRule="auto"/>
              <w:rPr>
                <w:rFonts w:ascii="Times New Roman" w:eastAsia="宋体" w:hAnsi="Times New Roman" w:cs="Times New Roman"/>
                <w:sz w:val="22"/>
              </w:rPr>
            </w:pPr>
          </w:p>
        </w:tc>
      </w:tr>
      <w:tr w:rsidR="00A94372" w:rsidRPr="00FC3C2C" w14:paraId="0CB46E16" w14:textId="77777777" w:rsidTr="00854614">
        <w:trPr>
          <w:jc w:val="center"/>
        </w:trPr>
        <w:tc>
          <w:tcPr>
            <w:tcW w:w="2761" w:type="dxa"/>
          </w:tcPr>
          <w:p w14:paraId="2C593FDF" w14:textId="77777777" w:rsidR="00A94372" w:rsidRPr="00FC3C2C" w:rsidRDefault="00A94372" w:rsidP="00A94372">
            <w:pPr>
              <w:spacing w:line="276" w:lineRule="auto"/>
              <w:rPr>
                <w:rFonts w:ascii="Times New Roman" w:eastAsia="宋体" w:hAnsi="Times New Roman" w:cs="Times New Roman"/>
                <w:sz w:val="22"/>
              </w:rPr>
            </w:pPr>
          </w:p>
        </w:tc>
        <w:tc>
          <w:tcPr>
            <w:tcW w:w="1121" w:type="dxa"/>
          </w:tcPr>
          <w:p w14:paraId="76F4144B" w14:textId="066C9BFE"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 3</w:t>
            </w:r>
          </w:p>
        </w:tc>
        <w:tc>
          <w:tcPr>
            <w:tcW w:w="726" w:type="dxa"/>
          </w:tcPr>
          <w:p w14:paraId="0CBB69A0" w14:textId="60F58958"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9</w:t>
            </w:r>
          </w:p>
        </w:tc>
        <w:tc>
          <w:tcPr>
            <w:tcW w:w="870" w:type="dxa"/>
          </w:tcPr>
          <w:p w14:paraId="0CCFD3A7" w14:textId="15A80260"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w:t>
            </w:r>
          </w:p>
        </w:tc>
        <w:tc>
          <w:tcPr>
            <w:tcW w:w="962" w:type="dxa"/>
          </w:tcPr>
          <w:p w14:paraId="1BF76DCF" w14:textId="7F4762A1" w:rsidR="00A94372" w:rsidRPr="00FC3C2C"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tcPr>
          <w:p w14:paraId="7E3C6441" w14:textId="4BB7651F" w:rsidR="00A94372" w:rsidRPr="00FC3C2C"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5</w:t>
            </w:r>
            <w:r>
              <w:rPr>
                <w:rFonts w:ascii="Times New Roman" w:eastAsia="宋体" w:hAnsi="Times New Roman" w:cs="Times New Roman" w:hint="eastAsia"/>
                <w:sz w:val="22"/>
              </w:rPr>
              <w:t>2</w:t>
            </w:r>
            <w:r w:rsidRPr="000B7D80">
              <w:rPr>
                <w:rFonts w:ascii="Times New Roman" w:eastAsia="宋体" w:hAnsi="Times New Roman" w:cs="Times New Roman"/>
                <w:sz w:val="22"/>
              </w:rPr>
              <w:t>(</w:t>
            </w:r>
            <w:r w:rsidRPr="00FC3C2C">
              <w:rPr>
                <w:rFonts w:ascii="Times New Roman" w:eastAsia="宋体" w:hAnsi="Times New Roman" w:cs="Times New Roman"/>
                <w:sz w:val="22"/>
              </w:rPr>
              <w:t>0.</w:t>
            </w:r>
            <w:r>
              <w:rPr>
                <w:rFonts w:ascii="Times New Roman" w:eastAsia="宋体" w:hAnsi="Times New Roman" w:cs="Times New Roman" w:hint="eastAsia"/>
                <w:sz w:val="22"/>
              </w:rPr>
              <w:t>18</w:t>
            </w:r>
            <w:r w:rsidRPr="000B7D80">
              <w:rPr>
                <w:rFonts w:ascii="Times New Roman" w:eastAsia="宋体" w:hAnsi="Times New Roman" w:cs="Times New Roman"/>
                <w:sz w:val="22"/>
              </w:rPr>
              <w:t>, 0.</w:t>
            </w:r>
            <w:r w:rsidRPr="00FC3C2C">
              <w:rPr>
                <w:rFonts w:ascii="Times New Roman" w:eastAsia="宋体" w:hAnsi="Times New Roman" w:cs="Times New Roman"/>
                <w:sz w:val="22"/>
              </w:rPr>
              <w:t>8</w:t>
            </w:r>
            <w:r>
              <w:rPr>
                <w:rFonts w:ascii="Times New Roman" w:eastAsia="宋体" w:hAnsi="Times New Roman" w:cs="Times New Roman" w:hint="eastAsia"/>
                <w:sz w:val="22"/>
              </w:rPr>
              <w:t>5</w:t>
            </w:r>
            <w:r w:rsidRPr="000B7D80">
              <w:rPr>
                <w:rFonts w:ascii="Times New Roman" w:eastAsia="宋体" w:hAnsi="Times New Roman" w:cs="Times New Roman"/>
                <w:sz w:val="22"/>
              </w:rPr>
              <w:t>)</w:t>
            </w:r>
          </w:p>
        </w:tc>
        <w:tc>
          <w:tcPr>
            <w:tcW w:w="992" w:type="dxa"/>
          </w:tcPr>
          <w:p w14:paraId="6DDF0B72" w14:textId="18B442BA"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0.002</w:t>
            </w:r>
          </w:p>
        </w:tc>
        <w:tc>
          <w:tcPr>
            <w:tcW w:w="1417" w:type="dxa"/>
          </w:tcPr>
          <w:p w14:paraId="20C6FBBE" w14:textId="77777777" w:rsidR="00A94372" w:rsidRPr="00FC3C2C" w:rsidRDefault="00A94372" w:rsidP="00A94372">
            <w:pPr>
              <w:spacing w:line="276" w:lineRule="auto"/>
              <w:rPr>
                <w:rFonts w:ascii="Times New Roman" w:eastAsia="宋体" w:hAnsi="Times New Roman" w:cs="Times New Roman"/>
                <w:sz w:val="22"/>
              </w:rPr>
            </w:pPr>
          </w:p>
        </w:tc>
      </w:tr>
      <w:tr w:rsidR="00A94372" w:rsidRPr="00FC3C2C" w14:paraId="7958D5C2" w14:textId="77777777" w:rsidTr="00854614">
        <w:trPr>
          <w:jc w:val="center"/>
        </w:trPr>
        <w:tc>
          <w:tcPr>
            <w:tcW w:w="2761" w:type="dxa"/>
          </w:tcPr>
          <w:p w14:paraId="12A2A0BE"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03FD6501" w14:textId="451121C9"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w:t>
            </w:r>
          </w:p>
        </w:tc>
        <w:tc>
          <w:tcPr>
            <w:tcW w:w="726" w:type="dxa"/>
            <w:hideMark/>
          </w:tcPr>
          <w:p w14:paraId="2B1891E2" w14:textId="46A2D16E"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2</w:t>
            </w:r>
          </w:p>
        </w:tc>
        <w:tc>
          <w:tcPr>
            <w:tcW w:w="870" w:type="dxa"/>
            <w:hideMark/>
          </w:tcPr>
          <w:p w14:paraId="68A15F9E" w14:textId="5C8C8885"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w:t>
            </w:r>
            <w:r w:rsidRPr="000B7D80">
              <w:rPr>
                <w:rFonts w:ascii="Times New Roman" w:eastAsia="宋体" w:hAnsi="Times New Roman" w:cs="Times New Roman"/>
                <w:sz w:val="22"/>
              </w:rPr>
              <w:t>%</w:t>
            </w:r>
          </w:p>
        </w:tc>
        <w:tc>
          <w:tcPr>
            <w:tcW w:w="962" w:type="dxa"/>
            <w:hideMark/>
          </w:tcPr>
          <w:p w14:paraId="11DE2C68"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135A5CDD" w14:textId="203BB99B" w:rsidR="00A94372" w:rsidRPr="000B7D80" w:rsidRDefault="00A94372" w:rsidP="00A94372">
            <w:pPr>
              <w:spacing w:line="276" w:lineRule="auto"/>
              <w:rPr>
                <w:rFonts w:ascii="Times New Roman" w:eastAsia="宋体" w:hAnsi="Times New Roman" w:cs="Times New Roman"/>
                <w:sz w:val="22"/>
              </w:rPr>
            </w:pPr>
            <w:r>
              <w:rPr>
                <w:rFonts w:ascii="Times New Roman" w:eastAsia="宋体" w:hAnsi="Times New Roman" w:cs="Times New Roman" w:hint="eastAsia"/>
                <w:sz w:val="22"/>
              </w:rPr>
              <w:t>1.65</w:t>
            </w:r>
            <w:r w:rsidRPr="000B7D80">
              <w:rPr>
                <w:rFonts w:ascii="Times New Roman" w:eastAsia="宋体" w:hAnsi="Times New Roman" w:cs="Times New Roman"/>
                <w:sz w:val="22"/>
              </w:rPr>
              <w:t>(</w:t>
            </w:r>
            <w:r>
              <w:rPr>
                <w:rFonts w:ascii="Times New Roman" w:eastAsia="宋体" w:hAnsi="Times New Roman" w:cs="Times New Roman" w:hint="eastAsia"/>
                <w:sz w:val="22"/>
              </w:rPr>
              <w:t>1.28</w:t>
            </w:r>
            <w:r w:rsidRPr="000B7D80">
              <w:rPr>
                <w:rFonts w:ascii="Times New Roman" w:eastAsia="宋体" w:hAnsi="Times New Roman" w:cs="Times New Roman"/>
                <w:sz w:val="22"/>
              </w:rPr>
              <w:t xml:space="preserve">, </w:t>
            </w:r>
            <w:r>
              <w:rPr>
                <w:rFonts w:ascii="Times New Roman" w:eastAsia="宋体" w:hAnsi="Times New Roman" w:cs="Times New Roman" w:hint="eastAsia"/>
                <w:sz w:val="22"/>
              </w:rPr>
              <w:t>2.02</w:t>
            </w:r>
            <w:r w:rsidRPr="000B7D80">
              <w:rPr>
                <w:rFonts w:ascii="Times New Roman" w:eastAsia="宋体" w:hAnsi="Times New Roman" w:cs="Times New Roman"/>
                <w:sz w:val="22"/>
              </w:rPr>
              <w:t>)</w:t>
            </w:r>
          </w:p>
        </w:tc>
        <w:tc>
          <w:tcPr>
            <w:tcW w:w="992" w:type="dxa"/>
            <w:hideMark/>
          </w:tcPr>
          <w:p w14:paraId="0CA93DEA"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53B8F341"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5A87E332" w14:textId="77777777" w:rsidTr="00854614">
        <w:trPr>
          <w:jc w:val="center"/>
        </w:trPr>
        <w:tc>
          <w:tcPr>
            <w:tcW w:w="2761" w:type="dxa"/>
            <w:hideMark/>
          </w:tcPr>
          <w:p w14:paraId="600D68D0"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Intervention cycle/week</w:t>
            </w:r>
          </w:p>
        </w:tc>
        <w:tc>
          <w:tcPr>
            <w:tcW w:w="1121" w:type="dxa"/>
          </w:tcPr>
          <w:p w14:paraId="7D7ADEC8"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6DC19C15"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378DD488"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571F2578"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60ED520C"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0B716DF4"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1993EA15" w14:textId="38A386B0"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612</w:t>
            </w:r>
          </w:p>
        </w:tc>
      </w:tr>
      <w:tr w:rsidR="00A94372" w:rsidRPr="00FC3C2C" w14:paraId="789CC3C6" w14:textId="77777777" w:rsidTr="00854614">
        <w:trPr>
          <w:jc w:val="center"/>
        </w:trPr>
        <w:tc>
          <w:tcPr>
            <w:tcW w:w="2761" w:type="dxa"/>
          </w:tcPr>
          <w:p w14:paraId="2A23DE84"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3D1C3044" w14:textId="37B48D76"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w:t>
            </w:r>
          </w:p>
        </w:tc>
        <w:tc>
          <w:tcPr>
            <w:tcW w:w="726" w:type="dxa"/>
            <w:hideMark/>
          </w:tcPr>
          <w:p w14:paraId="7D747106" w14:textId="0862FBF9"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14</w:t>
            </w:r>
          </w:p>
        </w:tc>
        <w:tc>
          <w:tcPr>
            <w:tcW w:w="870" w:type="dxa"/>
            <w:hideMark/>
          </w:tcPr>
          <w:p w14:paraId="7720E897" w14:textId="039C8122"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6</w:t>
            </w:r>
            <w:r w:rsidRPr="00FC3C2C">
              <w:rPr>
                <w:rFonts w:ascii="Times New Roman" w:eastAsia="宋体" w:hAnsi="Times New Roman" w:cs="Times New Roman"/>
                <w:sz w:val="22"/>
              </w:rPr>
              <w:t>8.2</w:t>
            </w:r>
            <w:r w:rsidRPr="000B7D80">
              <w:rPr>
                <w:rFonts w:ascii="Times New Roman" w:eastAsia="宋体" w:hAnsi="Times New Roman" w:cs="Times New Roman"/>
                <w:sz w:val="22"/>
              </w:rPr>
              <w:t>%</w:t>
            </w:r>
          </w:p>
        </w:tc>
        <w:tc>
          <w:tcPr>
            <w:tcW w:w="962" w:type="dxa"/>
            <w:hideMark/>
          </w:tcPr>
          <w:p w14:paraId="4487DAF9"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2AE84E83" w14:textId="7BB5B53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68</w:t>
            </w:r>
            <w:r w:rsidRPr="000B7D80">
              <w:rPr>
                <w:rFonts w:ascii="Times New Roman" w:eastAsia="宋体" w:hAnsi="Times New Roman" w:cs="Times New Roman"/>
                <w:sz w:val="22"/>
              </w:rPr>
              <w:t>(</w:t>
            </w:r>
            <w:r w:rsidRPr="00FC3C2C">
              <w:rPr>
                <w:rFonts w:ascii="Times New Roman" w:eastAsia="宋体" w:hAnsi="Times New Roman" w:cs="Times New Roman"/>
                <w:sz w:val="22"/>
              </w:rPr>
              <w:t>0.36</w:t>
            </w:r>
            <w:r w:rsidRPr="000B7D80">
              <w:rPr>
                <w:rFonts w:ascii="Times New Roman" w:eastAsia="宋体" w:hAnsi="Times New Roman" w:cs="Times New Roman"/>
                <w:sz w:val="22"/>
              </w:rPr>
              <w:t xml:space="preserve">, </w:t>
            </w:r>
            <w:r w:rsidRPr="00FC3C2C">
              <w:rPr>
                <w:rFonts w:ascii="Times New Roman" w:eastAsia="宋体" w:hAnsi="Times New Roman" w:cs="Times New Roman"/>
                <w:sz w:val="22"/>
              </w:rPr>
              <w:t>1.01</w:t>
            </w:r>
            <w:r w:rsidRPr="000B7D80">
              <w:rPr>
                <w:rFonts w:ascii="Times New Roman" w:eastAsia="宋体" w:hAnsi="Times New Roman" w:cs="Times New Roman"/>
                <w:sz w:val="22"/>
              </w:rPr>
              <w:t>)</w:t>
            </w:r>
          </w:p>
        </w:tc>
        <w:tc>
          <w:tcPr>
            <w:tcW w:w="992" w:type="dxa"/>
            <w:hideMark/>
          </w:tcPr>
          <w:p w14:paraId="2D18B914"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288104AA"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26CD52CE" w14:textId="77777777" w:rsidTr="00854614">
        <w:trPr>
          <w:jc w:val="center"/>
        </w:trPr>
        <w:tc>
          <w:tcPr>
            <w:tcW w:w="2761" w:type="dxa"/>
          </w:tcPr>
          <w:p w14:paraId="310F70DA"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386920A8" w14:textId="24A3C335"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&gt; 6</w:t>
            </w:r>
          </w:p>
        </w:tc>
        <w:tc>
          <w:tcPr>
            <w:tcW w:w="726" w:type="dxa"/>
            <w:hideMark/>
          </w:tcPr>
          <w:p w14:paraId="34168F1E"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2</w:t>
            </w:r>
          </w:p>
        </w:tc>
        <w:tc>
          <w:tcPr>
            <w:tcW w:w="870" w:type="dxa"/>
            <w:hideMark/>
          </w:tcPr>
          <w:p w14:paraId="607D53AE" w14:textId="2FCB1ED8"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50.</w:t>
            </w:r>
            <w:r w:rsidRPr="000B7D80">
              <w:rPr>
                <w:rFonts w:ascii="Times New Roman" w:eastAsia="宋体" w:hAnsi="Times New Roman" w:cs="Times New Roman"/>
                <w:sz w:val="22"/>
              </w:rPr>
              <w:t>7%</w:t>
            </w:r>
          </w:p>
        </w:tc>
        <w:tc>
          <w:tcPr>
            <w:tcW w:w="962" w:type="dxa"/>
            <w:hideMark/>
          </w:tcPr>
          <w:p w14:paraId="430015A0"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754A65AD" w14:textId="1EF96894"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98</w:t>
            </w:r>
            <w:r w:rsidRPr="000B7D80">
              <w:rPr>
                <w:rFonts w:ascii="Times New Roman" w:eastAsia="宋体" w:hAnsi="Times New Roman" w:cs="Times New Roman"/>
                <w:sz w:val="22"/>
              </w:rPr>
              <w:t>(</w:t>
            </w:r>
            <w:r w:rsidRPr="00FC3C2C">
              <w:rPr>
                <w:rFonts w:ascii="Times New Roman" w:eastAsia="宋体" w:hAnsi="Times New Roman" w:cs="Times New Roman"/>
                <w:sz w:val="22"/>
              </w:rPr>
              <w:t>0.21</w:t>
            </w:r>
            <w:r w:rsidRPr="000B7D80">
              <w:rPr>
                <w:rFonts w:ascii="Times New Roman" w:eastAsia="宋体" w:hAnsi="Times New Roman" w:cs="Times New Roman"/>
                <w:sz w:val="22"/>
              </w:rPr>
              <w:t xml:space="preserve">, </w:t>
            </w:r>
            <w:r w:rsidRPr="00FC3C2C">
              <w:rPr>
                <w:rFonts w:ascii="Times New Roman" w:eastAsia="宋体" w:hAnsi="Times New Roman" w:cs="Times New Roman"/>
                <w:sz w:val="22"/>
              </w:rPr>
              <w:t>1.76</w:t>
            </w:r>
            <w:r w:rsidRPr="000B7D80">
              <w:rPr>
                <w:rFonts w:ascii="Times New Roman" w:eastAsia="宋体" w:hAnsi="Times New Roman" w:cs="Times New Roman"/>
                <w:sz w:val="22"/>
              </w:rPr>
              <w:t>)</w:t>
            </w:r>
          </w:p>
        </w:tc>
        <w:tc>
          <w:tcPr>
            <w:tcW w:w="992" w:type="dxa"/>
            <w:hideMark/>
          </w:tcPr>
          <w:p w14:paraId="422B93C9" w14:textId="71D99CCF"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0</w:t>
            </w:r>
            <w:r w:rsidRPr="000B7D80">
              <w:rPr>
                <w:rFonts w:ascii="Times New Roman" w:eastAsia="宋体" w:hAnsi="Times New Roman" w:cs="Times New Roman"/>
                <w:sz w:val="22"/>
              </w:rPr>
              <w:t>13</w:t>
            </w:r>
          </w:p>
        </w:tc>
        <w:tc>
          <w:tcPr>
            <w:tcW w:w="1417" w:type="dxa"/>
          </w:tcPr>
          <w:p w14:paraId="1CD15C44"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4180BFC7" w14:textId="77777777" w:rsidTr="00854614">
        <w:trPr>
          <w:jc w:val="center"/>
        </w:trPr>
        <w:tc>
          <w:tcPr>
            <w:tcW w:w="2761" w:type="dxa"/>
          </w:tcPr>
          <w:p w14:paraId="2DEE61DC"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2D2CF12A" w14:textId="513A6FB3"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 xml:space="preserve">&lt; </w:t>
            </w:r>
            <w:r w:rsidRPr="000B7D80">
              <w:rPr>
                <w:rFonts w:ascii="Times New Roman" w:eastAsia="宋体" w:hAnsi="Times New Roman" w:cs="Times New Roman"/>
                <w:sz w:val="22"/>
              </w:rPr>
              <w:t>6</w:t>
            </w:r>
          </w:p>
        </w:tc>
        <w:tc>
          <w:tcPr>
            <w:tcW w:w="726" w:type="dxa"/>
            <w:hideMark/>
          </w:tcPr>
          <w:p w14:paraId="302CB399" w14:textId="5660D1AB"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0</w:t>
            </w:r>
          </w:p>
        </w:tc>
        <w:tc>
          <w:tcPr>
            <w:tcW w:w="870" w:type="dxa"/>
            <w:hideMark/>
          </w:tcPr>
          <w:p w14:paraId="3DF2B82B" w14:textId="1F9DD5F5"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71.5</w:t>
            </w:r>
            <w:r w:rsidRPr="000B7D80">
              <w:rPr>
                <w:rFonts w:ascii="Times New Roman" w:eastAsia="宋体" w:hAnsi="Times New Roman" w:cs="Times New Roman"/>
                <w:sz w:val="22"/>
              </w:rPr>
              <w:t>%</w:t>
            </w:r>
          </w:p>
        </w:tc>
        <w:tc>
          <w:tcPr>
            <w:tcW w:w="962" w:type="dxa"/>
            <w:hideMark/>
          </w:tcPr>
          <w:p w14:paraId="23901D51"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6AC18224" w14:textId="06754D43"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54</w:t>
            </w:r>
            <w:r w:rsidRPr="000B7D80">
              <w:rPr>
                <w:rFonts w:ascii="Times New Roman" w:eastAsia="宋体" w:hAnsi="Times New Roman" w:cs="Times New Roman"/>
                <w:sz w:val="22"/>
              </w:rPr>
              <w:t>(</w:t>
            </w:r>
            <w:r w:rsidRPr="00FC3C2C">
              <w:rPr>
                <w:rFonts w:ascii="Times New Roman" w:eastAsia="宋体" w:hAnsi="Times New Roman" w:cs="Times New Roman"/>
                <w:sz w:val="22"/>
              </w:rPr>
              <w:t>0.12</w:t>
            </w:r>
            <w:r w:rsidRPr="000B7D80">
              <w:rPr>
                <w:rFonts w:ascii="Times New Roman" w:eastAsia="宋体" w:hAnsi="Times New Roman" w:cs="Times New Roman"/>
                <w:sz w:val="22"/>
              </w:rPr>
              <w:t>, 0.</w:t>
            </w:r>
            <w:r w:rsidRPr="00FC3C2C">
              <w:rPr>
                <w:rFonts w:ascii="Times New Roman" w:eastAsia="宋体" w:hAnsi="Times New Roman" w:cs="Times New Roman"/>
                <w:sz w:val="22"/>
              </w:rPr>
              <w:t>97</w:t>
            </w:r>
            <w:r w:rsidRPr="000B7D80">
              <w:rPr>
                <w:rFonts w:ascii="Times New Roman" w:eastAsia="宋体" w:hAnsi="Times New Roman" w:cs="Times New Roman"/>
                <w:sz w:val="22"/>
              </w:rPr>
              <w:t>)</w:t>
            </w:r>
          </w:p>
        </w:tc>
        <w:tc>
          <w:tcPr>
            <w:tcW w:w="992" w:type="dxa"/>
            <w:hideMark/>
          </w:tcPr>
          <w:p w14:paraId="1CAA977E" w14:textId="09B12C61"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0.0</w:t>
            </w:r>
            <w:r w:rsidRPr="00FC3C2C">
              <w:rPr>
                <w:rFonts w:ascii="Times New Roman" w:eastAsia="宋体" w:hAnsi="Times New Roman" w:cs="Times New Roman"/>
                <w:sz w:val="22"/>
              </w:rPr>
              <w:t>12</w:t>
            </w:r>
          </w:p>
        </w:tc>
        <w:tc>
          <w:tcPr>
            <w:tcW w:w="1417" w:type="dxa"/>
          </w:tcPr>
          <w:p w14:paraId="57826C47"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2CB0E40A" w14:textId="77777777" w:rsidTr="00854614">
        <w:trPr>
          <w:jc w:val="center"/>
        </w:trPr>
        <w:tc>
          <w:tcPr>
            <w:tcW w:w="2761" w:type="dxa"/>
            <w:hideMark/>
          </w:tcPr>
          <w:p w14:paraId="034A02EC"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Intervention time/minute</w:t>
            </w:r>
          </w:p>
        </w:tc>
        <w:tc>
          <w:tcPr>
            <w:tcW w:w="1121" w:type="dxa"/>
          </w:tcPr>
          <w:p w14:paraId="495ED21A"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55AF1C64"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39E11D38"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0C2AAE9C"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5C79522A"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3551F7A4"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24961503" w14:textId="4F86587A"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890</w:t>
            </w:r>
          </w:p>
        </w:tc>
      </w:tr>
      <w:tr w:rsidR="00A94372" w:rsidRPr="00FC3C2C" w14:paraId="1D5A0E6F" w14:textId="77777777" w:rsidTr="00854614">
        <w:trPr>
          <w:jc w:val="center"/>
        </w:trPr>
        <w:tc>
          <w:tcPr>
            <w:tcW w:w="2761" w:type="dxa"/>
          </w:tcPr>
          <w:p w14:paraId="19292635"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5AAB792C" w14:textId="75A88DA0"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&lt; 15</w:t>
            </w:r>
          </w:p>
        </w:tc>
        <w:tc>
          <w:tcPr>
            <w:tcW w:w="726" w:type="dxa"/>
            <w:hideMark/>
          </w:tcPr>
          <w:p w14:paraId="7F54767B" w14:textId="47609D5A"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2</w:t>
            </w:r>
          </w:p>
        </w:tc>
        <w:tc>
          <w:tcPr>
            <w:tcW w:w="870" w:type="dxa"/>
            <w:hideMark/>
          </w:tcPr>
          <w:p w14:paraId="6652434B" w14:textId="5F5EA0EA"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7</w:t>
            </w:r>
            <w:r w:rsidRPr="00FC3C2C">
              <w:rPr>
                <w:rFonts w:ascii="Times New Roman" w:eastAsia="宋体" w:hAnsi="Times New Roman" w:cs="Times New Roman"/>
                <w:sz w:val="22"/>
              </w:rPr>
              <w:t>6</w:t>
            </w:r>
            <w:r w:rsidRPr="000B7D80">
              <w:rPr>
                <w:rFonts w:ascii="Times New Roman" w:eastAsia="宋体" w:hAnsi="Times New Roman" w:cs="Times New Roman"/>
                <w:sz w:val="22"/>
              </w:rPr>
              <w:t>.3%</w:t>
            </w:r>
          </w:p>
        </w:tc>
        <w:tc>
          <w:tcPr>
            <w:tcW w:w="962" w:type="dxa"/>
            <w:hideMark/>
          </w:tcPr>
          <w:p w14:paraId="7CEC82C3"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18616FF9" w14:textId="3FA4657D"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63</w:t>
            </w:r>
            <w:r w:rsidRPr="000B7D80">
              <w:rPr>
                <w:rFonts w:ascii="Times New Roman" w:eastAsia="宋体" w:hAnsi="Times New Roman" w:cs="Times New Roman"/>
                <w:sz w:val="22"/>
              </w:rPr>
              <w:t>(</w:t>
            </w:r>
            <w:r w:rsidRPr="00FC3C2C">
              <w:rPr>
                <w:rFonts w:ascii="Times New Roman" w:eastAsia="宋体" w:hAnsi="Times New Roman" w:cs="Times New Roman"/>
                <w:sz w:val="22"/>
              </w:rPr>
              <w:t>0.29</w:t>
            </w:r>
            <w:r w:rsidRPr="000B7D80">
              <w:rPr>
                <w:rFonts w:ascii="Times New Roman" w:eastAsia="宋体" w:hAnsi="Times New Roman" w:cs="Times New Roman"/>
                <w:sz w:val="22"/>
              </w:rPr>
              <w:t>, 0.</w:t>
            </w:r>
            <w:r w:rsidRPr="00FC3C2C">
              <w:rPr>
                <w:rFonts w:ascii="Times New Roman" w:eastAsia="宋体" w:hAnsi="Times New Roman" w:cs="Times New Roman"/>
                <w:sz w:val="22"/>
              </w:rPr>
              <w:t>97</w:t>
            </w:r>
            <w:r w:rsidRPr="000B7D80">
              <w:rPr>
                <w:rFonts w:ascii="Times New Roman" w:eastAsia="宋体" w:hAnsi="Times New Roman" w:cs="Times New Roman"/>
                <w:sz w:val="22"/>
              </w:rPr>
              <w:t>)</w:t>
            </w:r>
          </w:p>
        </w:tc>
        <w:tc>
          <w:tcPr>
            <w:tcW w:w="992" w:type="dxa"/>
            <w:hideMark/>
          </w:tcPr>
          <w:p w14:paraId="6D11641E"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4F3AC9BC"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433AB1AF" w14:textId="77777777" w:rsidTr="00854614">
        <w:trPr>
          <w:jc w:val="center"/>
        </w:trPr>
        <w:tc>
          <w:tcPr>
            <w:tcW w:w="2761" w:type="dxa"/>
          </w:tcPr>
          <w:p w14:paraId="22E889B3"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4DF7558B" w14:textId="33DF4F04"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 15</w:t>
            </w:r>
          </w:p>
        </w:tc>
        <w:tc>
          <w:tcPr>
            <w:tcW w:w="726" w:type="dxa"/>
            <w:hideMark/>
          </w:tcPr>
          <w:p w14:paraId="24999435" w14:textId="5CA2C5CF"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4</w:t>
            </w:r>
          </w:p>
        </w:tc>
        <w:tc>
          <w:tcPr>
            <w:tcW w:w="870" w:type="dxa"/>
            <w:hideMark/>
          </w:tcPr>
          <w:p w14:paraId="32D77F82" w14:textId="4AE3AC63"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61.4</w:t>
            </w:r>
            <w:r w:rsidRPr="000B7D80">
              <w:rPr>
                <w:rFonts w:ascii="Times New Roman" w:eastAsia="宋体" w:hAnsi="Times New Roman" w:cs="Times New Roman"/>
                <w:sz w:val="22"/>
              </w:rPr>
              <w:t>%</w:t>
            </w:r>
          </w:p>
        </w:tc>
        <w:tc>
          <w:tcPr>
            <w:tcW w:w="962" w:type="dxa"/>
            <w:hideMark/>
          </w:tcPr>
          <w:p w14:paraId="1043784B"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076A9577" w14:textId="118F8BBC"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66</w:t>
            </w:r>
            <w:r w:rsidRPr="000B7D80">
              <w:rPr>
                <w:rFonts w:ascii="Times New Roman" w:eastAsia="宋体" w:hAnsi="Times New Roman" w:cs="Times New Roman"/>
                <w:sz w:val="22"/>
              </w:rPr>
              <w:t>(</w:t>
            </w:r>
            <w:r w:rsidRPr="00FC3C2C">
              <w:rPr>
                <w:rFonts w:ascii="Times New Roman" w:eastAsia="宋体" w:hAnsi="Times New Roman" w:cs="Times New Roman"/>
                <w:sz w:val="22"/>
              </w:rPr>
              <w:t>0.31</w:t>
            </w:r>
            <w:r w:rsidRPr="000B7D80">
              <w:rPr>
                <w:rFonts w:ascii="Times New Roman" w:eastAsia="宋体" w:hAnsi="Times New Roman" w:cs="Times New Roman"/>
                <w:sz w:val="22"/>
              </w:rPr>
              <w:t xml:space="preserve">, </w:t>
            </w:r>
            <w:r w:rsidRPr="00FC3C2C">
              <w:rPr>
                <w:rFonts w:ascii="Times New Roman" w:eastAsia="宋体" w:hAnsi="Times New Roman" w:cs="Times New Roman"/>
                <w:sz w:val="22"/>
              </w:rPr>
              <w:t>1.02</w:t>
            </w:r>
            <w:r w:rsidRPr="000B7D80">
              <w:rPr>
                <w:rFonts w:ascii="Times New Roman" w:eastAsia="宋体" w:hAnsi="Times New Roman" w:cs="Times New Roman"/>
                <w:sz w:val="22"/>
              </w:rPr>
              <w:t>)</w:t>
            </w:r>
          </w:p>
        </w:tc>
        <w:tc>
          <w:tcPr>
            <w:tcW w:w="992" w:type="dxa"/>
            <w:hideMark/>
          </w:tcPr>
          <w:p w14:paraId="1EF49CE5"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2933CC8B"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70E0F048" w14:textId="77777777" w:rsidTr="00854614">
        <w:trPr>
          <w:jc w:val="center"/>
        </w:trPr>
        <w:tc>
          <w:tcPr>
            <w:tcW w:w="2761" w:type="dxa"/>
            <w:hideMark/>
          </w:tcPr>
          <w:p w14:paraId="74FA271D" w14:textId="537E1CD5"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Age</w:t>
            </w:r>
          </w:p>
        </w:tc>
        <w:tc>
          <w:tcPr>
            <w:tcW w:w="1121" w:type="dxa"/>
          </w:tcPr>
          <w:p w14:paraId="3BBB6937"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1FC02931"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29F8F7D9"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4F48F867"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3D6E6694"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4F620977"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7F1201ED" w14:textId="30B16EFA"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351</w:t>
            </w:r>
          </w:p>
        </w:tc>
      </w:tr>
      <w:tr w:rsidR="00A94372" w:rsidRPr="00FC3C2C" w14:paraId="4B035DC3" w14:textId="77777777" w:rsidTr="00854614">
        <w:trPr>
          <w:jc w:val="center"/>
        </w:trPr>
        <w:tc>
          <w:tcPr>
            <w:tcW w:w="2761" w:type="dxa"/>
          </w:tcPr>
          <w:p w14:paraId="006EFEDC"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3D33E569" w14:textId="7386159D"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&lt; 65</w:t>
            </w:r>
          </w:p>
        </w:tc>
        <w:tc>
          <w:tcPr>
            <w:tcW w:w="726" w:type="dxa"/>
            <w:hideMark/>
          </w:tcPr>
          <w:p w14:paraId="0AF4BC6C" w14:textId="62A989F0"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7</w:t>
            </w:r>
          </w:p>
        </w:tc>
        <w:tc>
          <w:tcPr>
            <w:tcW w:w="870" w:type="dxa"/>
            <w:hideMark/>
          </w:tcPr>
          <w:p w14:paraId="69ED40EA" w14:textId="55408A35"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62.3</w:t>
            </w:r>
            <w:r w:rsidRPr="000B7D80">
              <w:rPr>
                <w:rFonts w:ascii="Times New Roman" w:eastAsia="宋体" w:hAnsi="Times New Roman" w:cs="Times New Roman"/>
                <w:sz w:val="22"/>
              </w:rPr>
              <w:t>%</w:t>
            </w:r>
          </w:p>
        </w:tc>
        <w:tc>
          <w:tcPr>
            <w:tcW w:w="962" w:type="dxa"/>
            <w:hideMark/>
          </w:tcPr>
          <w:p w14:paraId="4DE04E5D"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312B1B34" w14:textId="09D09FE2"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55</w:t>
            </w:r>
            <w:r w:rsidRPr="000B7D80">
              <w:rPr>
                <w:rFonts w:ascii="Times New Roman" w:eastAsia="宋体" w:hAnsi="Times New Roman" w:cs="Times New Roman"/>
                <w:sz w:val="22"/>
              </w:rPr>
              <w:t>(</w:t>
            </w:r>
            <w:r w:rsidRPr="00FC3C2C">
              <w:rPr>
                <w:rFonts w:ascii="Times New Roman" w:eastAsia="宋体" w:hAnsi="Times New Roman" w:cs="Times New Roman"/>
                <w:sz w:val="22"/>
              </w:rPr>
              <w:t>0.24</w:t>
            </w:r>
            <w:r w:rsidRPr="000B7D80">
              <w:rPr>
                <w:rFonts w:ascii="Times New Roman" w:eastAsia="宋体" w:hAnsi="Times New Roman" w:cs="Times New Roman"/>
                <w:sz w:val="22"/>
              </w:rPr>
              <w:t>, 0.</w:t>
            </w:r>
            <w:r w:rsidRPr="00FC3C2C">
              <w:rPr>
                <w:rFonts w:ascii="Times New Roman" w:eastAsia="宋体" w:hAnsi="Times New Roman" w:cs="Times New Roman"/>
                <w:sz w:val="22"/>
              </w:rPr>
              <w:t>87</w:t>
            </w:r>
            <w:r w:rsidRPr="000B7D80">
              <w:rPr>
                <w:rFonts w:ascii="Times New Roman" w:eastAsia="宋体" w:hAnsi="Times New Roman" w:cs="Times New Roman"/>
                <w:sz w:val="22"/>
              </w:rPr>
              <w:t>)</w:t>
            </w:r>
          </w:p>
        </w:tc>
        <w:tc>
          <w:tcPr>
            <w:tcW w:w="992" w:type="dxa"/>
            <w:hideMark/>
          </w:tcPr>
          <w:p w14:paraId="5DBF766D"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152F19F4"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52C31D81" w14:textId="77777777" w:rsidTr="00854614">
        <w:trPr>
          <w:jc w:val="center"/>
        </w:trPr>
        <w:tc>
          <w:tcPr>
            <w:tcW w:w="2761" w:type="dxa"/>
          </w:tcPr>
          <w:p w14:paraId="5B30DD8D"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7CB050A5" w14:textId="0A534740"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w:t>
            </w:r>
            <w:r w:rsidRPr="000B7D80">
              <w:rPr>
                <w:rFonts w:ascii="Times New Roman" w:eastAsia="宋体" w:hAnsi="Times New Roman" w:cs="Times New Roman"/>
                <w:sz w:val="22"/>
              </w:rPr>
              <w:t xml:space="preserve"> </w:t>
            </w:r>
            <w:r w:rsidRPr="00FC3C2C">
              <w:rPr>
                <w:rFonts w:ascii="Times New Roman" w:eastAsia="宋体" w:hAnsi="Times New Roman" w:cs="Times New Roman"/>
                <w:sz w:val="22"/>
              </w:rPr>
              <w:t>65</w:t>
            </w:r>
          </w:p>
        </w:tc>
        <w:tc>
          <w:tcPr>
            <w:tcW w:w="726" w:type="dxa"/>
            <w:hideMark/>
          </w:tcPr>
          <w:p w14:paraId="1312D5C3" w14:textId="2D5CFC4F"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9</w:t>
            </w:r>
          </w:p>
        </w:tc>
        <w:tc>
          <w:tcPr>
            <w:tcW w:w="870" w:type="dxa"/>
            <w:hideMark/>
          </w:tcPr>
          <w:p w14:paraId="549F4B37" w14:textId="7BE421C3"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7</w:t>
            </w:r>
            <w:r w:rsidRPr="00FC3C2C">
              <w:rPr>
                <w:rFonts w:ascii="Times New Roman" w:eastAsia="宋体" w:hAnsi="Times New Roman" w:cs="Times New Roman"/>
                <w:sz w:val="22"/>
              </w:rPr>
              <w:t>6.3</w:t>
            </w:r>
            <w:r w:rsidRPr="000B7D80">
              <w:rPr>
                <w:rFonts w:ascii="Times New Roman" w:eastAsia="宋体" w:hAnsi="Times New Roman" w:cs="Times New Roman"/>
                <w:sz w:val="22"/>
              </w:rPr>
              <w:t>%</w:t>
            </w:r>
          </w:p>
        </w:tc>
        <w:tc>
          <w:tcPr>
            <w:tcW w:w="962" w:type="dxa"/>
            <w:hideMark/>
          </w:tcPr>
          <w:p w14:paraId="7E1571B7"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17B87989" w14:textId="45DBF53E"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78</w:t>
            </w:r>
            <w:r w:rsidRPr="000B7D80">
              <w:rPr>
                <w:rFonts w:ascii="Times New Roman" w:eastAsia="宋体" w:hAnsi="Times New Roman" w:cs="Times New Roman"/>
                <w:sz w:val="22"/>
              </w:rPr>
              <w:t>(</w:t>
            </w:r>
            <w:r w:rsidRPr="00FC3C2C">
              <w:rPr>
                <w:rFonts w:ascii="Times New Roman" w:eastAsia="宋体" w:hAnsi="Times New Roman" w:cs="Times New Roman"/>
                <w:sz w:val="22"/>
              </w:rPr>
              <w:t>0.41</w:t>
            </w:r>
            <w:r w:rsidRPr="000B7D80">
              <w:rPr>
                <w:rFonts w:ascii="Times New Roman" w:eastAsia="宋体" w:hAnsi="Times New Roman" w:cs="Times New Roman"/>
                <w:sz w:val="22"/>
              </w:rPr>
              <w:t xml:space="preserve">, </w:t>
            </w:r>
            <w:r w:rsidRPr="00FC3C2C">
              <w:rPr>
                <w:rFonts w:ascii="Times New Roman" w:eastAsia="宋体" w:hAnsi="Times New Roman" w:cs="Times New Roman"/>
                <w:sz w:val="22"/>
              </w:rPr>
              <w:t>1.16</w:t>
            </w:r>
            <w:r w:rsidRPr="000B7D80">
              <w:rPr>
                <w:rFonts w:ascii="Times New Roman" w:eastAsia="宋体" w:hAnsi="Times New Roman" w:cs="Times New Roman"/>
                <w:sz w:val="22"/>
              </w:rPr>
              <w:t>)</w:t>
            </w:r>
          </w:p>
        </w:tc>
        <w:tc>
          <w:tcPr>
            <w:tcW w:w="992" w:type="dxa"/>
            <w:hideMark/>
          </w:tcPr>
          <w:p w14:paraId="1B1B4095"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7F89565D"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43A1996D" w14:textId="77777777" w:rsidTr="00854614">
        <w:trPr>
          <w:jc w:val="center"/>
        </w:trPr>
        <w:tc>
          <w:tcPr>
            <w:tcW w:w="2761" w:type="dxa"/>
            <w:hideMark/>
          </w:tcPr>
          <w:p w14:paraId="224FB11C" w14:textId="02A73925"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Subject Type</w:t>
            </w:r>
          </w:p>
        </w:tc>
        <w:tc>
          <w:tcPr>
            <w:tcW w:w="1121" w:type="dxa"/>
          </w:tcPr>
          <w:p w14:paraId="664A5171"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4C2346D3"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0060E047"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1F88AC2E"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594236E1"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5C40399E"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26EF411C" w14:textId="75690B1D"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595</w:t>
            </w:r>
          </w:p>
        </w:tc>
      </w:tr>
      <w:tr w:rsidR="00A94372" w:rsidRPr="00FC3C2C" w14:paraId="41A4F88D" w14:textId="77777777" w:rsidTr="00854614">
        <w:trPr>
          <w:jc w:val="center"/>
        </w:trPr>
        <w:tc>
          <w:tcPr>
            <w:tcW w:w="2761" w:type="dxa"/>
          </w:tcPr>
          <w:p w14:paraId="2987C4AA"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58906DF8" w14:textId="4235D63A"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Subacute</w:t>
            </w:r>
          </w:p>
        </w:tc>
        <w:tc>
          <w:tcPr>
            <w:tcW w:w="726" w:type="dxa"/>
            <w:hideMark/>
          </w:tcPr>
          <w:p w14:paraId="37D7B67C" w14:textId="0FB40D68"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13</w:t>
            </w:r>
          </w:p>
        </w:tc>
        <w:tc>
          <w:tcPr>
            <w:tcW w:w="870" w:type="dxa"/>
            <w:hideMark/>
          </w:tcPr>
          <w:p w14:paraId="69808265" w14:textId="2F5DF8B7"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75</w:t>
            </w:r>
            <w:r w:rsidRPr="000B7D80">
              <w:rPr>
                <w:rFonts w:ascii="Times New Roman" w:eastAsia="宋体" w:hAnsi="Times New Roman" w:cs="Times New Roman"/>
                <w:sz w:val="22"/>
              </w:rPr>
              <w:t>.9%</w:t>
            </w:r>
          </w:p>
        </w:tc>
        <w:tc>
          <w:tcPr>
            <w:tcW w:w="962" w:type="dxa"/>
            <w:hideMark/>
          </w:tcPr>
          <w:p w14:paraId="0217443F"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51A1D969" w14:textId="4E6C9C52"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0.64(0.31, 0.98)</w:t>
            </w:r>
          </w:p>
        </w:tc>
        <w:tc>
          <w:tcPr>
            <w:tcW w:w="992" w:type="dxa"/>
            <w:hideMark/>
          </w:tcPr>
          <w:p w14:paraId="491E77A6"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30E0F85E"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0692F9A3" w14:textId="77777777" w:rsidTr="00854614">
        <w:trPr>
          <w:jc w:val="center"/>
        </w:trPr>
        <w:tc>
          <w:tcPr>
            <w:tcW w:w="2761" w:type="dxa"/>
          </w:tcPr>
          <w:p w14:paraId="70E02138"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6167660A" w14:textId="5E417765" w:rsidR="00A94372" w:rsidRPr="000B7D80" w:rsidRDefault="00A94372" w:rsidP="00A94372">
            <w:pPr>
              <w:spacing w:line="276" w:lineRule="auto"/>
              <w:rPr>
                <w:rFonts w:ascii="Times New Roman" w:eastAsia="宋体" w:hAnsi="Times New Roman" w:cs="Times New Roman"/>
                <w:sz w:val="22"/>
              </w:rPr>
            </w:pPr>
            <w:bookmarkStart w:id="18" w:name="OLE_LINK22"/>
            <w:r w:rsidRPr="00FC3C2C">
              <w:rPr>
                <w:rFonts w:ascii="Times New Roman" w:eastAsia="宋体" w:hAnsi="Times New Roman" w:cs="Times New Roman"/>
                <w:sz w:val="22"/>
              </w:rPr>
              <w:t>Chronic</w:t>
            </w:r>
            <w:bookmarkEnd w:id="18"/>
          </w:p>
        </w:tc>
        <w:tc>
          <w:tcPr>
            <w:tcW w:w="726" w:type="dxa"/>
            <w:hideMark/>
          </w:tcPr>
          <w:p w14:paraId="56C281D8" w14:textId="1D556233"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2</w:t>
            </w:r>
          </w:p>
        </w:tc>
        <w:tc>
          <w:tcPr>
            <w:tcW w:w="870" w:type="dxa"/>
            <w:hideMark/>
          </w:tcPr>
          <w:p w14:paraId="7EFC311A" w14:textId="718E366F"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39.9</w:t>
            </w:r>
            <w:r w:rsidRPr="000B7D80">
              <w:rPr>
                <w:rFonts w:ascii="Times New Roman" w:eastAsia="宋体" w:hAnsi="Times New Roman" w:cs="Times New Roman"/>
                <w:sz w:val="22"/>
              </w:rPr>
              <w:t>%</w:t>
            </w:r>
          </w:p>
        </w:tc>
        <w:tc>
          <w:tcPr>
            <w:tcW w:w="962" w:type="dxa"/>
            <w:hideMark/>
          </w:tcPr>
          <w:p w14:paraId="2BF4B965"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66791069" w14:textId="1C74EF43"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0.52(0.21, 0.83)</w:t>
            </w:r>
          </w:p>
        </w:tc>
        <w:tc>
          <w:tcPr>
            <w:tcW w:w="992" w:type="dxa"/>
            <w:hideMark/>
          </w:tcPr>
          <w:p w14:paraId="4D77793D"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7B7304FB" w14:textId="77777777" w:rsidR="00A94372" w:rsidRPr="000B7D80" w:rsidRDefault="00A94372" w:rsidP="00A94372">
            <w:pPr>
              <w:spacing w:line="276" w:lineRule="auto"/>
              <w:rPr>
                <w:rFonts w:ascii="Times New Roman" w:eastAsia="宋体" w:hAnsi="Times New Roman" w:cs="Times New Roman"/>
                <w:sz w:val="22"/>
              </w:rPr>
            </w:pPr>
          </w:p>
        </w:tc>
      </w:tr>
      <w:tr w:rsidR="003C61D4" w:rsidRPr="00FC3C2C" w14:paraId="2A8821E7" w14:textId="77777777" w:rsidTr="00854614">
        <w:trPr>
          <w:jc w:val="center"/>
        </w:trPr>
        <w:tc>
          <w:tcPr>
            <w:tcW w:w="2761" w:type="dxa"/>
          </w:tcPr>
          <w:p w14:paraId="7E3778C9" w14:textId="191FDA88" w:rsidR="003C61D4" w:rsidRPr="000B7D80"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Intervention mode1</w:t>
            </w:r>
          </w:p>
        </w:tc>
        <w:tc>
          <w:tcPr>
            <w:tcW w:w="1121" w:type="dxa"/>
          </w:tcPr>
          <w:p w14:paraId="3121BB58" w14:textId="77777777" w:rsidR="003C61D4" w:rsidRPr="00FC3C2C" w:rsidRDefault="003C61D4" w:rsidP="003C61D4">
            <w:pPr>
              <w:spacing w:line="276" w:lineRule="auto"/>
              <w:rPr>
                <w:rFonts w:ascii="Times New Roman" w:eastAsia="宋体" w:hAnsi="Times New Roman" w:cs="Times New Roman"/>
                <w:sz w:val="22"/>
              </w:rPr>
            </w:pPr>
          </w:p>
        </w:tc>
        <w:tc>
          <w:tcPr>
            <w:tcW w:w="726" w:type="dxa"/>
          </w:tcPr>
          <w:p w14:paraId="761CF06A" w14:textId="77777777" w:rsidR="003C61D4" w:rsidRPr="000B7D80" w:rsidRDefault="003C61D4" w:rsidP="003C61D4">
            <w:pPr>
              <w:spacing w:line="276" w:lineRule="auto"/>
              <w:rPr>
                <w:rFonts w:ascii="Times New Roman" w:eastAsia="宋体" w:hAnsi="Times New Roman" w:cs="Times New Roman"/>
                <w:sz w:val="22"/>
              </w:rPr>
            </w:pPr>
          </w:p>
        </w:tc>
        <w:tc>
          <w:tcPr>
            <w:tcW w:w="870" w:type="dxa"/>
          </w:tcPr>
          <w:p w14:paraId="4F3FFD5B" w14:textId="77777777" w:rsidR="003C61D4" w:rsidRPr="00FC3C2C" w:rsidRDefault="003C61D4" w:rsidP="003C61D4">
            <w:pPr>
              <w:spacing w:line="276" w:lineRule="auto"/>
              <w:rPr>
                <w:rFonts w:ascii="Times New Roman" w:eastAsia="宋体" w:hAnsi="Times New Roman" w:cs="Times New Roman"/>
                <w:sz w:val="22"/>
              </w:rPr>
            </w:pPr>
          </w:p>
        </w:tc>
        <w:tc>
          <w:tcPr>
            <w:tcW w:w="962" w:type="dxa"/>
          </w:tcPr>
          <w:p w14:paraId="64E766CB" w14:textId="77777777" w:rsidR="003C61D4" w:rsidRPr="000B7D80" w:rsidRDefault="003C61D4" w:rsidP="003C61D4">
            <w:pPr>
              <w:spacing w:line="276" w:lineRule="auto"/>
              <w:rPr>
                <w:rFonts w:ascii="Times New Roman" w:eastAsia="宋体" w:hAnsi="Times New Roman" w:cs="Times New Roman"/>
                <w:sz w:val="22"/>
              </w:rPr>
            </w:pPr>
          </w:p>
        </w:tc>
        <w:tc>
          <w:tcPr>
            <w:tcW w:w="1924" w:type="dxa"/>
          </w:tcPr>
          <w:p w14:paraId="1C5F78AD" w14:textId="77777777" w:rsidR="003C61D4" w:rsidRPr="00FC3C2C" w:rsidRDefault="003C61D4" w:rsidP="003C61D4">
            <w:pPr>
              <w:spacing w:line="276" w:lineRule="auto"/>
              <w:rPr>
                <w:rFonts w:ascii="Times New Roman" w:eastAsia="宋体" w:hAnsi="Times New Roman" w:cs="Times New Roman"/>
                <w:sz w:val="22"/>
              </w:rPr>
            </w:pPr>
          </w:p>
        </w:tc>
        <w:tc>
          <w:tcPr>
            <w:tcW w:w="992" w:type="dxa"/>
          </w:tcPr>
          <w:p w14:paraId="15A55327" w14:textId="77777777" w:rsidR="003C61D4" w:rsidRPr="000B7D80" w:rsidRDefault="003C61D4" w:rsidP="003C61D4">
            <w:pPr>
              <w:spacing w:line="276" w:lineRule="auto"/>
              <w:rPr>
                <w:rFonts w:ascii="Times New Roman" w:eastAsia="宋体" w:hAnsi="Times New Roman" w:cs="Times New Roman"/>
                <w:sz w:val="22"/>
              </w:rPr>
            </w:pPr>
          </w:p>
        </w:tc>
        <w:tc>
          <w:tcPr>
            <w:tcW w:w="1417" w:type="dxa"/>
          </w:tcPr>
          <w:p w14:paraId="0273AB88" w14:textId="760F4BAD" w:rsidR="003C61D4" w:rsidRPr="000B7D80"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0.937</w:t>
            </w:r>
          </w:p>
        </w:tc>
      </w:tr>
      <w:tr w:rsidR="003C61D4" w:rsidRPr="00FC3C2C" w14:paraId="49A1F2C7" w14:textId="77777777" w:rsidTr="00854614">
        <w:trPr>
          <w:jc w:val="center"/>
        </w:trPr>
        <w:tc>
          <w:tcPr>
            <w:tcW w:w="2761" w:type="dxa"/>
          </w:tcPr>
          <w:p w14:paraId="0976339E" w14:textId="77777777" w:rsidR="003C61D4" w:rsidRPr="000B7D80" w:rsidRDefault="003C61D4" w:rsidP="003C61D4">
            <w:pPr>
              <w:spacing w:line="276" w:lineRule="auto"/>
              <w:rPr>
                <w:rFonts w:ascii="Times New Roman" w:eastAsia="宋体" w:hAnsi="Times New Roman" w:cs="Times New Roman"/>
                <w:sz w:val="22"/>
              </w:rPr>
            </w:pPr>
          </w:p>
        </w:tc>
        <w:tc>
          <w:tcPr>
            <w:tcW w:w="1121" w:type="dxa"/>
          </w:tcPr>
          <w:p w14:paraId="16A6DC30" w14:textId="43D7157F" w:rsidR="003C61D4" w:rsidRPr="00FC3C2C"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WBV+</w:t>
            </w:r>
          </w:p>
        </w:tc>
        <w:tc>
          <w:tcPr>
            <w:tcW w:w="726" w:type="dxa"/>
          </w:tcPr>
          <w:p w14:paraId="1A59E239" w14:textId="2D608779" w:rsidR="003C61D4" w:rsidRPr="000B7D80"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16</w:t>
            </w:r>
          </w:p>
        </w:tc>
        <w:tc>
          <w:tcPr>
            <w:tcW w:w="870" w:type="dxa"/>
          </w:tcPr>
          <w:p w14:paraId="054874CF" w14:textId="6B39FABB" w:rsidR="003C61D4" w:rsidRPr="00FC3C2C"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76.0%</w:t>
            </w:r>
          </w:p>
        </w:tc>
        <w:tc>
          <w:tcPr>
            <w:tcW w:w="962" w:type="dxa"/>
          </w:tcPr>
          <w:p w14:paraId="47B5E358" w14:textId="2A54C69B" w:rsidR="003C61D4" w:rsidRPr="000B7D80"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sz w:val="22"/>
                <w:highlight w:val="yellow"/>
              </w:rPr>
              <w:t>Random</w:t>
            </w:r>
          </w:p>
        </w:tc>
        <w:tc>
          <w:tcPr>
            <w:tcW w:w="1924" w:type="dxa"/>
          </w:tcPr>
          <w:p w14:paraId="27DF7F03" w14:textId="1153E6BA" w:rsidR="003C61D4" w:rsidRPr="00FC3C2C"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0.64(0.33, 0.95)</w:t>
            </w:r>
          </w:p>
        </w:tc>
        <w:tc>
          <w:tcPr>
            <w:tcW w:w="992" w:type="dxa"/>
          </w:tcPr>
          <w:p w14:paraId="441859FA" w14:textId="5AC72CCF" w:rsidR="003C61D4" w:rsidRPr="000B7D80" w:rsidRDefault="003C61D4" w:rsidP="003C61D4">
            <w:pPr>
              <w:spacing w:line="276" w:lineRule="auto"/>
              <w:rPr>
                <w:rFonts w:ascii="Times New Roman" w:eastAsia="宋体" w:hAnsi="Times New Roman" w:cs="Times New Roman"/>
                <w:sz w:val="22"/>
              </w:rPr>
            </w:pPr>
            <w:r w:rsidRPr="003C61D4">
              <w:rPr>
                <w:rFonts w:ascii="Times New Roman" w:hAnsi="Times New Roman" w:cs="Times New Roman"/>
                <w:sz w:val="22"/>
                <w:highlight w:val="yellow"/>
              </w:rPr>
              <w:t>&lt; 0.001</w:t>
            </w:r>
          </w:p>
        </w:tc>
        <w:tc>
          <w:tcPr>
            <w:tcW w:w="1417" w:type="dxa"/>
          </w:tcPr>
          <w:p w14:paraId="75409506" w14:textId="77777777" w:rsidR="003C61D4" w:rsidRPr="000B7D80" w:rsidRDefault="003C61D4" w:rsidP="003C61D4">
            <w:pPr>
              <w:spacing w:line="276" w:lineRule="auto"/>
              <w:rPr>
                <w:rFonts w:ascii="Times New Roman" w:eastAsia="宋体" w:hAnsi="Times New Roman" w:cs="Times New Roman"/>
                <w:sz w:val="22"/>
              </w:rPr>
            </w:pPr>
          </w:p>
        </w:tc>
      </w:tr>
      <w:tr w:rsidR="003C61D4" w:rsidRPr="00FC3C2C" w14:paraId="5500C80E" w14:textId="77777777" w:rsidTr="00854614">
        <w:trPr>
          <w:jc w:val="center"/>
        </w:trPr>
        <w:tc>
          <w:tcPr>
            <w:tcW w:w="2761" w:type="dxa"/>
          </w:tcPr>
          <w:p w14:paraId="5C22AB86" w14:textId="77777777" w:rsidR="003C61D4" w:rsidRPr="000B7D80" w:rsidRDefault="003C61D4" w:rsidP="003C61D4">
            <w:pPr>
              <w:spacing w:line="276" w:lineRule="auto"/>
              <w:rPr>
                <w:rFonts w:ascii="Times New Roman" w:eastAsia="宋体" w:hAnsi="Times New Roman" w:cs="Times New Roman"/>
                <w:sz w:val="22"/>
              </w:rPr>
            </w:pPr>
          </w:p>
        </w:tc>
        <w:tc>
          <w:tcPr>
            <w:tcW w:w="1121" w:type="dxa"/>
          </w:tcPr>
          <w:p w14:paraId="391B1384" w14:textId="260EE6BB" w:rsidR="003C61D4" w:rsidRPr="00FC3C2C"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WBV</w:t>
            </w:r>
          </w:p>
        </w:tc>
        <w:tc>
          <w:tcPr>
            <w:tcW w:w="726" w:type="dxa"/>
          </w:tcPr>
          <w:p w14:paraId="5EC86EA4" w14:textId="24B64C22" w:rsidR="003C61D4" w:rsidRPr="000B7D80"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10</w:t>
            </w:r>
          </w:p>
        </w:tc>
        <w:tc>
          <w:tcPr>
            <w:tcW w:w="870" w:type="dxa"/>
          </w:tcPr>
          <w:p w14:paraId="4A49728D" w14:textId="009370AC" w:rsidR="003C61D4" w:rsidRPr="00FC3C2C"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48.4%</w:t>
            </w:r>
          </w:p>
        </w:tc>
        <w:tc>
          <w:tcPr>
            <w:tcW w:w="962" w:type="dxa"/>
          </w:tcPr>
          <w:p w14:paraId="7EBC776A" w14:textId="3356326E" w:rsidR="003C61D4" w:rsidRPr="000B7D80"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sz w:val="22"/>
                <w:highlight w:val="yellow"/>
              </w:rPr>
              <w:t>Random</w:t>
            </w:r>
          </w:p>
        </w:tc>
        <w:tc>
          <w:tcPr>
            <w:tcW w:w="1924" w:type="dxa"/>
          </w:tcPr>
          <w:p w14:paraId="1F3E28CD" w14:textId="0CD9656E" w:rsidR="003C61D4" w:rsidRPr="00FC3C2C" w:rsidRDefault="003C61D4" w:rsidP="003C61D4">
            <w:pPr>
              <w:spacing w:line="276" w:lineRule="auto"/>
              <w:rPr>
                <w:rFonts w:ascii="Times New Roman" w:eastAsia="宋体" w:hAnsi="Times New Roman" w:cs="Times New Roman"/>
                <w:sz w:val="22"/>
              </w:rPr>
            </w:pPr>
            <w:r w:rsidRPr="003C61D4">
              <w:rPr>
                <w:rFonts w:ascii="Times New Roman" w:eastAsia="宋体" w:hAnsi="Times New Roman" w:cs="Times New Roman" w:hint="eastAsia"/>
                <w:sz w:val="22"/>
                <w:highlight w:val="yellow"/>
              </w:rPr>
              <w:t>0.66(0.27, 1.04)</w:t>
            </w:r>
          </w:p>
        </w:tc>
        <w:tc>
          <w:tcPr>
            <w:tcW w:w="992" w:type="dxa"/>
          </w:tcPr>
          <w:p w14:paraId="2EB00DBA" w14:textId="0B14E62C" w:rsidR="003C61D4" w:rsidRPr="000B7D80" w:rsidRDefault="003C61D4" w:rsidP="003C61D4">
            <w:pPr>
              <w:spacing w:line="276" w:lineRule="auto"/>
              <w:rPr>
                <w:rFonts w:ascii="Times New Roman" w:eastAsia="宋体" w:hAnsi="Times New Roman" w:cs="Times New Roman"/>
                <w:sz w:val="22"/>
              </w:rPr>
            </w:pPr>
            <w:r w:rsidRPr="003C61D4">
              <w:rPr>
                <w:rFonts w:ascii="Times New Roman" w:hAnsi="Times New Roman" w:cs="Times New Roman"/>
                <w:sz w:val="22"/>
                <w:highlight w:val="yellow"/>
              </w:rPr>
              <w:t>&lt; 0.001</w:t>
            </w:r>
          </w:p>
        </w:tc>
        <w:tc>
          <w:tcPr>
            <w:tcW w:w="1417" w:type="dxa"/>
          </w:tcPr>
          <w:p w14:paraId="330B5676" w14:textId="77777777" w:rsidR="003C61D4" w:rsidRPr="000B7D80" w:rsidRDefault="003C61D4" w:rsidP="003C61D4">
            <w:pPr>
              <w:spacing w:line="276" w:lineRule="auto"/>
              <w:rPr>
                <w:rFonts w:ascii="Times New Roman" w:eastAsia="宋体" w:hAnsi="Times New Roman" w:cs="Times New Roman"/>
                <w:sz w:val="22"/>
              </w:rPr>
            </w:pPr>
          </w:p>
        </w:tc>
      </w:tr>
      <w:tr w:rsidR="00A94372" w:rsidRPr="00FC3C2C" w14:paraId="1CB575D1" w14:textId="77777777" w:rsidTr="00854614">
        <w:trPr>
          <w:jc w:val="center"/>
        </w:trPr>
        <w:tc>
          <w:tcPr>
            <w:tcW w:w="2761" w:type="dxa"/>
            <w:hideMark/>
          </w:tcPr>
          <w:p w14:paraId="4F7F9DC8" w14:textId="64AF99DF" w:rsidR="00A94372" w:rsidRPr="000B7D80" w:rsidRDefault="00A94372" w:rsidP="00A94372">
            <w:pPr>
              <w:spacing w:line="276" w:lineRule="auto"/>
              <w:rPr>
                <w:rFonts w:ascii="Times New Roman" w:eastAsia="宋体" w:hAnsi="Times New Roman" w:cs="Times New Roman"/>
                <w:sz w:val="22"/>
              </w:rPr>
            </w:pPr>
            <w:bookmarkStart w:id="19" w:name="OLE_LINK45"/>
            <w:r w:rsidRPr="000B7D80">
              <w:rPr>
                <w:rFonts w:ascii="Times New Roman" w:eastAsia="宋体" w:hAnsi="Times New Roman" w:cs="Times New Roman"/>
                <w:sz w:val="22"/>
              </w:rPr>
              <w:t>S</w:t>
            </w:r>
            <w:r w:rsidRPr="00FC3C2C">
              <w:rPr>
                <w:rFonts w:ascii="Times New Roman" w:eastAsia="宋体" w:hAnsi="Times New Roman" w:cs="Times New Roman"/>
                <w:sz w:val="22"/>
              </w:rPr>
              <w:t>cale</w:t>
            </w:r>
            <w:bookmarkEnd w:id="19"/>
            <w:r w:rsidRPr="000B7D80">
              <w:rPr>
                <w:rFonts w:ascii="Times New Roman" w:eastAsia="宋体" w:hAnsi="Times New Roman" w:cs="Times New Roman"/>
                <w:sz w:val="22"/>
              </w:rPr>
              <w:t xml:space="preserve"> type</w:t>
            </w:r>
          </w:p>
        </w:tc>
        <w:tc>
          <w:tcPr>
            <w:tcW w:w="1121" w:type="dxa"/>
          </w:tcPr>
          <w:p w14:paraId="6DD4EB01"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1C486E0A"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21B24608"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4F3576EC"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512029A7"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59EAD76A"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2156DEFE" w14:textId="5DD0CAD3"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468</w:t>
            </w:r>
          </w:p>
        </w:tc>
      </w:tr>
      <w:tr w:rsidR="00A94372" w:rsidRPr="00FC3C2C" w14:paraId="08221048" w14:textId="77777777" w:rsidTr="00854614">
        <w:trPr>
          <w:jc w:val="center"/>
        </w:trPr>
        <w:tc>
          <w:tcPr>
            <w:tcW w:w="2761" w:type="dxa"/>
          </w:tcPr>
          <w:p w14:paraId="78758799" w14:textId="77777777" w:rsidR="00A94372" w:rsidRPr="000B7D80" w:rsidRDefault="00A94372" w:rsidP="00A94372">
            <w:pPr>
              <w:spacing w:line="276" w:lineRule="auto"/>
              <w:rPr>
                <w:rFonts w:ascii="Times New Roman" w:eastAsia="宋体" w:hAnsi="Times New Roman" w:cs="Times New Roman"/>
                <w:sz w:val="22"/>
              </w:rPr>
            </w:pPr>
            <w:bookmarkStart w:id="20" w:name="_Hlk229907844"/>
          </w:p>
        </w:tc>
        <w:tc>
          <w:tcPr>
            <w:tcW w:w="1121" w:type="dxa"/>
            <w:hideMark/>
          </w:tcPr>
          <w:p w14:paraId="4FDFED05" w14:textId="13DD5050"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BBS</w:t>
            </w:r>
          </w:p>
        </w:tc>
        <w:tc>
          <w:tcPr>
            <w:tcW w:w="726" w:type="dxa"/>
            <w:hideMark/>
          </w:tcPr>
          <w:p w14:paraId="5C94BD25"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13</w:t>
            </w:r>
          </w:p>
        </w:tc>
        <w:tc>
          <w:tcPr>
            <w:tcW w:w="870" w:type="dxa"/>
            <w:hideMark/>
          </w:tcPr>
          <w:p w14:paraId="51291699" w14:textId="294F097B"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78.5</w:t>
            </w:r>
            <w:r w:rsidRPr="000B7D80">
              <w:rPr>
                <w:rFonts w:ascii="Times New Roman" w:eastAsia="宋体" w:hAnsi="Times New Roman" w:cs="Times New Roman"/>
                <w:sz w:val="22"/>
              </w:rPr>
              <w:t>%</w:t>
            </w:r>
          </w:p>
        </w:tc>
        <w:tc>
          <w:tcPr>
            <w:tcW w:w="962" w:type="dxa"/>
            <w:hideMark/>
          </w:tcPr>
          <w:p w14:paraId="3054C379"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3EDBD545" w14:textId="23A05E1F"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0.69(0.31, 1.07)</w:t>
            </w:r>
          </w:p>
        </w:tc>
        <w:tc>
          <w:tcPr>
            <w:tcW w:w="992" w:type="dxa"/>
            <w:hideMark/>
          </w:tcPr>
          <w:p w14:paraId="12918984"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7455516F" w14:textId="77777777" w:rsidR="00A94372" w:rsidRPr="000B7D80" w:rsidRDefault="00A94372" w:rsidP="00A94372">
            <w:pPr>
              <w:spacing w:line="276" w:lineRule="auto"/>
              <w:rPr>
                <w:rFonts w:ascii="Times New Roman" w:eastAsia="宋体" w:hAnsi="Times New Roman" w:cs="Times New Roman"/>
                <w:sz w:val="22"/>
              </w:rPr>
            </w:pPr>
          </w:p>
        </w:tc>
      </w:tr>
      <w:bookmarkEnd w:id="20"/>
      <w:tr w:rsidR="00A94372" w:rsidRPr="00FC3C2C" w14:paraId="1A68340B" w14:textId="77777777" w:rsidTr="00854614">
        <w:trPr>
          <w:jc w:val="center"/>
        </w:trPr>
        <w:tc>
          <w:tcPr>
            <w:tcW w:w="2761" w:type="dxa"/>
          </w:tcPr>
          <w:p w14:paraId="04C8683F" w14:textId="77777777" w:rsidR="00A94372" w:rsidRPr="00FC3C2C" w:rsidRDefault="00A94372" w:rsidP="00A94372">
            <w:pPr>
              <w:spacing w:line="276" w:lineRule="auto"/>
              <w:rPr>
                <w:rFonts w:ascii="Times New Roman" w:eastAsia="宋体" w:hAnsi="Times New Roman" w:cs="Times New Roman"/>
                <w:sz w:val="22"/>
              </w:rPr>
            </w:pPr>
          </w:p>
        </w:tc>
        <w:tc>
          <w:tcPr>
            <w:tcW w:w="1121" w:type="dxa"/>
          </w:tcPr>
          <w:p w14:paraId="1753FA01" w14:textId="5700199F"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SOT</w:t>
            </w:r>
          </w:p>
        </w:tc>
        <w:tc>
          <w:tcPr>
            <w:tcW w:w="726" w:type="dxa"/>
          </w:tcPr>
          <w:p w14:paraId="0BAAA5EC" w14:textId="625089D6"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w:t>
            </w:r>
          </w:p>
        </w:tc>
        <w:tc>
          <w:tcPr>
            <w:tcW w:w="870" w:type="dxa"/>
          </w:tcPr>
          <w:p w14:paraId="2CAC12FF" w14:textId="277C5A1D"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w:t>
            </w:r>
          </w:p>
        </w:tc>
        <w:tc>
          <w:tcPr>
            <w:tcW w:w="962" w:type="dxa"/>
          </w:tcPr>
          <w:p w14:paraId="60618652" w14:textId="6F7B4660" w:rsidR="00A94372" w:rsidRPr="00FC3C2C"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tcPr>
          <w:p w14:paraId="186ACEC9" w14:textId="3088E44D"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0.57(0.14, 1.00)</w:t>
            </w:r>
          </w:p>
        </w:tc>
        <w:tc>
          <w:tcPr>
            <w:tcW w:w="992" w:type="dxa"/>
          </w:tcPr>
          <w:p w14:paraId="548BA413" w14:textId="27A08248"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0.009</w:t>
            </w:r>
          </w:p>
        </w:tc>
        <w:tc>
          <w:tcPr>
            <w:tcW w:w="1417" w:type="dxa"/>
          </w:tcPr>
          <w:p w14:paraId="0C224971" w14:textId="77777777" w:rsidR="00A94372" w:rsidRPr="00FC3C2C" w:rsidRDefault="00A94372" w:rsidP="00A94372">
            <w:pPr>
              <w:spacing w:line="276" w:lineRule="auto"/>
              <w:rPr>
                <w:rFonts w:ascii="Times New Roman" w:eastAsia="宋体" w:hAnsi="Times New Roman" w:cs="Times New Roman"/>
                <w:sz w:val="22"/>
              </w:rPr>
            </w:pPr>
          </w:p>
        </w:tc>
      </w:tr>
      <w:tr w:rsidR="00A94372" w:rsidRPr="00FC3C2C" w14:paraId="3DF7F425" w14:textId="77777777" w:rsidTr="00854614">
        <w:trPr>
          <w:jc w:val="center"/>
        </w:trPr>
        <w:tc>
          <w:tcPr>
            <w:tcW w:w="2761" w:type="dxa"/>
          </w:tcPr>
          <w:p w14:paraId="1DD73E80"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65856BA5" w14:textId="06F9B522"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TIS</w:t>
            </w:r>
          </w:p>
        </w:tc>
        <w:tc>
          <w:tcPr>
            <w:tcW w:w="726" w:type="dxa"/>
            <w:hideMark/>
          </w:tcPr>
          <w:p w14:paraId="4A7F8D28" w14:textId="061E0E9E"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4</w:t>
            </w:r>
          </w:p>
        </w:tc>
        <w:tc>
          <w:tcPr>
            <w:tcW w:w="870" w:type="dxa"/>
            <w:hideMark/>
          </w:tcPr>
          <w:p w14:paraId="1A5706CF" w14:textId="1E90F2F9"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1.7</w:t>
            </w:r>
            <w:r w:rsidRPr="000B7D80">
              <w:rPr>
                <w:rFonts w:ascii="Times New Roman" w:eastAsia="宋体" w:hAnsi="Times New Roman" w:cs="Times New Roman"/>
                <w:sz w:val="22"/>
              </w:rPr>
              <w:t>%</w:t>
            </w:r>
          </w:p>
        </w:tc>
        <w:tc>
          <w:tcPr>
            <w:tcW w:w="962" w:type="dxa"/>
            <w:hideMark/>
          </w:tcPr>
          <w:p w14:paraId="17ACED6C"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601D00E1" w14:textId="218EC9E1"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0.29(-0.08, 0.65)</w:t>
            </w:r>
          </w:p>
        </w:tc>
        <w:tc>
          <w:tcPr>
            <w:tcW w:w="992" w:type="dxa"/>
            <w:hideMark/>
          </w:tcPr>
          <w:p w14:paraId="53B79DDD" w14:textId="3C74DC1A"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123</w:t>
            </w:r>
          </w:p>
        </w:tc>
        <w:tc>
          <w:tcPr>
            <w:tcW w:w="1417" w:type="dxa"/>
          </w:tcPr>
          <w:p w14:paraId="4630173A"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320BB4E9" w14:textId="77777777" w:rsidTr="00854614">
        <w:trPr>
          <w:jc w:val="center"/>
        </w:trPr>
        <w:tc>
          <w:tcPr>
            <w:tcW w:w="2761" w:type="dxa"/>
          </w:tcPr>
          <w:p w14:paraId="6C5E14BE"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704EAD0A" w14:textId="165552A7"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CB&amp;M</w:t>
            </w:r>
          </w:p>
        </w:tc>
        <w:tc>
          <w:tcPr>
            <w:tcW w:w="726" w:type="dxa"/>
            <w:hideMark/>
          </w:tcPr>
          <w:p w14:paraId="155147C1" w14:textId="4A2387BC"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2</w:t>
            </w:r>
          </w:p>
        </w:tc>
        <w:tc>
          <w:tcPr>
            <w:tcW w:w="870" w:type="dxa"/>
            <w:hideMark/>
          </w:tcPr>
          <w:p w14:paraId="6A3A78F9" w14:textId="3EB1E8EB"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w:t>
            </w:r>
            <w:r w:rsidRPr="000B7D80">
              <w:rPr>
                <w:rFonts w:ascii="Times New Roman" w:eastAsia="宋体" w:hAnsi="Times New Roman" w:cs="Times New Roman"/>
                <w:sz w:val="22"/>
              </w:rPr>
              <w:t>%</w:t>
            </w:r>
          </w:p>
        </w:tc>
        <w:tc>
          <w:tcPr>
            <w:tcW w:w="962" w:type="dxa"/>
            <w:hideMark/>
          </w:tcPr>
          <w:p w14:paraId="603FDBB2"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0CDC2371" w14:textId="3252EAFF"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0.61(0.22, 1.00)</w:t>
            </w:r>
          </w:p>
        </w:tc>
        <w:tc>
          <w:tcPr>
            <w:tcW w:w="992" w:type="dxa"/>
            <w:hideMark/>
          </w:tcPr>
          <w:p w14:paraId="74486F7A" w14:textId="2FCC0FEB"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0.00</w:t>
            </w:r>
            <w:r w:rsidRPr="00FC3C2C">
              <w:rPr>
                <w:rFonts w:ascii="Times New Roman" w:eastAsia="宋体" w:hAnsi="Times New Roman" w:cs="Times New Roman"/>
                <w:sz w:val="22"/>
              </w:rPr>
              <w:t>2</w:t>
            </w:r>
          </w:p>
        </w:tc>
        <w:tc>
          <w:tcPr>
            <w:tcW w:w="1417" w:type="dxa"/>
          </w:tcPr>
          <w:p w14:paraId="19E99BD3"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1E4D774D" w14:textId="77777777" w:rsidTr="00854614">
        <w:trPr>
          <w:jc w:val="center"/>
        </w:trPr>
        <w:tc>
          <w:tcPr>
            <w:tcW w:w="2761" w:type="dxa"/>
            <w:hideMark/>
          </w:tcPr>
          <w:p w14:paraId="06281E86" w14:textId="0D06E08B"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Amplitude (mm)</w:t>
            </w:r>
          </w:p>
        </w:tc>
        <w:tc>
          <w:tcPr>
            <w:tcW w:w="1121" w:type="dxa"/>
          </w:tcPr>
          <w:p w14:paraId="4C279FEB"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272EDEC7"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4C253B0E"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4B575BDB"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716BBD3E"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4D47E7D0"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5A94ECCE" w14:textId="1B06B340"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255</w:t>
            </w:r>
          </w:p>
        </w:tc>
      </w:tr>
      <w:tr w:rsidR="00A94372" w:rsidRPr="00FC3C2C" w14:paraId="6872F9C9" w14:textId="77777777" w:rsidTr="00854614">
        <w:trPr>
          <w:jc w:val="center"/>
        </w:trPr>
        <w:tc>
          <w:tcPr>
            <w:tcW w:w="2761" w:type="dxa"/>
          </w:tcPr>
          <w:p w14:paraId="1CE67DFF" w14:textId="1044B309" w:rsidR="00A94372" w:rsidRPr="000B7D80" w:rsidRDefault="00A94372" w:rsidP="00A94372">
            <w:pPr>
              <w:spacing w:line="276" w:lineRule="auto"/>
              <w:rPr>
                <w:rFonts w:ascii="Times New Roman" w:eastAsia="宋体" w:hAnsi="Times New Roman" w:cs="Times New Roman"/>
                <w:sz w:val="22"/>
              </w:rPr>
            </w:pPr>
            <w:bookmarkStart w:id="21" w:name="_Hlk229907885"/>
          </w:p>
        </w:tc>
        <w:tc>
          <w:tcPr>
            <w:tcW w:w="1121" w:type="dxa"/>
            <w:hideMark/>
          </w:tcPr>
          <w:p w14:paraId="517C5BE1" w14:textId="11962761"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3</w:t>
            </w:r>
          </w:p>
        </w:tc>
        <w:tc>
          <w:tcPr>
            <w:tcW w:w="726" w:type="dxa"/>
            <w:hideMark/>
          </w:tcPr>
          <w:p w14:paraId="2ADDA214" w14:textId="6A33893D"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6</w:t>
            </w:r>
          </w:p>
        </w:tc>
        <w:tc>
          <w:tcPr>
            <w:tcW w:w="870" w:type="dxa"/>
            <w:hideMark/>
          </w:tcPr>
          <w:p w14:paraId="139F9CDB" w14:textId="022DF8BA"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20.6</w:t>
            </w:r>
            <w:r w:rsidRPr="000B7D80">
              <w:rPr>
                <w:rFonts w:ascii="Times New Roman" w:eastAsia="宋体" w:hAnsi="Times New Roman" w:cs="Times New Roman"/>
                <w:sz w:val="22"/>
              </w:rPr>
              <w:t>%</w:t>
            </w:r>
          </w:p>
        </w:tc>
        <w:tc>
          <w:tcPr>
            <w:tcW w:w="962" w:type="dxa"/>
            <w:hideMark/>
          </w:tcPr>
          <w:p w14:paraId="6D512AE3"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5DE7428B" w14:textId="23DBCEDF"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0.54(0.28, 0.81)</w:t>
            </w:r>
          </w:p>
        </w:tc>
        <w:tc>
          <w:tcPr>
            <w:tcW w:w="992" w:type="dxa"/>
            <w:hideMark/>
          </w:tcPr>
          <w:p w14:paraId="0BF0C6E9"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2F0B8827"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08AFD814" w14:textId="77777777" w:rsidTr="00854614">
        <w:trPr>
          <w:jc w:val="center"/>
        </w:trPr>
        <w:tc>
          <w:tcPr>
            <w:tcW w:w="2761" w:type="dxa"/>
          </w:tcPr>
          <w:p w14:paraId="051154CA" w14:textId="77777777" w:rsidR="00A94372" w:rsidRPr="00FC3C2C" w:rsidRDefault="00A94372" w:rsidP="00A94372">
            <w:pPr>
              <w:spacing w:line="276" w:lineRule="auto"/>
              <w:rPr>
                <w:rFonts w:ascii="Times New Roman" w:eastAsia="宋体" w:hAnsi="Times New Roman" w:cs="Times New Roman"/>
                <w:sz w:val="22"/>
              </w:rPr>
            </w:pPr>
          </w:p>
        </w:tc>
        <w:tc>
          <w:tcPr>
            <w:tcW w:w="1121" w:type="dxa"/>
          </w:tcPr>
          <w:p w14:paraId="04EE89E6" w14:textId="3A5E57D2"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&gt; 3</w:t>
            </w:r>
          </w:p>
        </w:tc>
        <w:tc>
          <w:tcPr>
            <w:tcW w:w="726" w:type="dxa"/>
          </w:tcPr>
          <w:p w14:paraId="4E2CFF17" w14:textId="5624D462"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4</w:t>
            </w:r>
          </w:p>
        </w:tc>
        <w:tc>
          <w:tcPr>
            <w:tcW w:w="870" w:type="dxa"/>
          </w:tcPr>
          <w:p w14:paraId="2F42FA96" w14:textId="69046EEC"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82.2%</w:t>
            </w:r>
          </w:p>
        </w:tc>
        <w:tc>
          <w:tcPr>
            <w:tcW w:w="962" w:type="dxa"/>
          </w:tcPr>
          <w:p w14:paraId="37940F2E" w14:textId="4F87CB23" w:rsidR="00A94372" w:rsidRPr="00FC3C2C"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tcPr>
          <w:p w14:paraId="46172483" w14:textId="1A7B6605"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0.95(0.02, 1.89)</w:t>
            </w:r>
          </w:p>
        </w:tc>
        <w:tc>
          <w:tcPr>
            <w:tcW w:w="992" w:type="dxa"/>
          </w:tcPr>
          <w:p w14:paraId="00E09667" w14:textId="5A5897E5" w:rsidR="00A94372" w:rsidRPr="00FC3C2C"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0.046</w:t>
            </w:r>
          </w:p>
        </w:tc>
        <w:tc>
          <w:tcPr>
            <w:tcW w:w="1417" w:type="dxa"/>
          </w:tcPr>
          <w:p w14:paraId="42F6949B" w14:textId="77777777" w:rsidR="00A94372" w:rsidRPr="00FC3C2C" w:rsidRDefault="00A94372" w:rsidP="00A94372">
            <w:pPr>
              <w:spacing w:line="276" w:lineRule="auto"/>
              <w:rPr>
                <w:rFonts w:ascii="Times New Roman" w:eastAsia="宋体" w:hAnsi="Times New Roman" w:cs="Times New Roman"/>
                <w:sz w:val="22"/>
              </w:rPr>
            </w:pPr>
          </w:p>
        </w:tc>
      </w:tr>
      <w:bookmarkEnd w:id="21"/>
      <w:tr w:rsidR="00A94372" w:rsidRPr="00FC3C2C" w14:paraId="5C27C339" w14:textId="77777777" w:rsidTr="00854614">
        <w:trPr>
          <w:jc w:val="center"/>
        </w:trPr>
        <w:tc>
          <w:tcPr>
            <w:tcW w:w="2761" w:type="dxa"/>
          </w:tcPr>
          <w:p w14:paraId="1DE58803"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099F9576" w14:textId="512FEF1C"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&lt; 3</w:t>
            </w:r>
          </w:p>
        </w:tc>
        <w:tc>
          <w:tcPr>
            <w:tcW w:w="726" w:type="dxa"/>
            <w:hideMark/>
          </w:tcPr>
          <w:p w14:paraId="4A359673" w14:textId="5DF48AAB"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8</w:t>
            </w:r>
          </w:p>
        </w:tc>
        <w:tc>
          <w:tcPr>
            <w:tcW w:w="870" w:type="dxa"/>
            <w:hideMark/>
          </w:tcPr>
          <w:p w14:paraId="04D997AB" w14:textId="663FA4A1"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58.9</w:t>
            </w:r>
            <w:r w:rsidRPr="000B7D80">
              <w:rPr>
                <w:rFonts w:ascii="Times New Roman" w:eastAsia="宋体" w:hAnsi="Times New Roman" w:cs="Times New Roman"/>
                <w:sz w:val="22"/>
              </w:rPr>
              <w:t>%</w:t>
            </w:r>
          </w:p>
        </w:tc>
        <w:tc>
          <w:tcPr>
            <w:tcW w:w="962" w:type="dxa"/>
            <w:hideMark/>
          </w:tcPr>
          <w:p w14:paraId="2A9C1F17"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42617006" w14:textId="5170BB70"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0.97(0.49, 1.44)</w:t>
            </w:r>
          </w:p>
        </w:tc>
        <w:tc>
          <w:tcPr>
            <w:tcW w:w="992" w:type="dxa"/>
            <w:hideMark/>
          </w:tcPr>
          <w:p w14:paraId="2F1378A3"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tcPr>
          <w:p w14:paraId="1907D29E"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16C8BABE" w14:textId="77777777" w:rsidTr="00854614">
        <w:trPr>
          <w:jc w:val="center"/>
        </w:trPr>
        <w:tc>
          <w:tcPr>
            <w:tcW w:w="2761" w:type="dxa"/>
            <w:hideMark/>
          </w:tcPr>
          <w:p w14:paraId="7C795B03" w14:textId="7B6A8B8A"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Frequency (Hz)</w:t>
            </w:r>
          </w:p>
        </w:tc>
        <w:tc>
          <w:tcPr>
            <w:tcW w:w="1121" w:type="dxa"/>
          </w:tcPr>
          <w:p w14:paraId="56A58537" w14:textId="77777777" w:rsidR="00A94372" w:rsidRPr="000B7D80" w:rsidRDefault="00A94372" w:rsidP="00A94372">
            <w:pPr>
              <w:spacing w:line="276" w:lineRule="auto"/>
              <w:rPr>
                <w:rFonts w:ascii="Times New Roman" w:eastAsia="宋体" w:hAnsi="Times New Roman" w:cs="Times New Roman"/>
                <w:sz w:val="22"/>
              </w:rPr>
            </w:pPr>
          </w:p>
        </w:tc>
        <w:tc>
          <w:tcPr>
            <w:tcW w:w="726" w:type="dxa"/>
          </w:tcPr>
          <w:p w14:paraId="26F46407" w14:textId="77777777" w:rsidR="00A94372" w:rsidRPr="000B7D80" w:rsidRDefault="00A94372" w:rsidP="00A94372">
            <w:pPr>
              <w:spacing w:line="276" w:lineRule="auto"/>
              <w:rPr>
                <w:rFonts w:ascii="Times New Roman" w:eastAsia="宋体" w:hAnsi="Times New Roman" w:cs="Times New Roman"/>
                <w:sz w:val="22"/>
              </w:rPr>
            </w:pPr>
          </w:p>
        </w:tc>
        <w:tc>
          <w:tcPr>
            <w:tcW w:w="870" w:type="dxa"/>
          </w:tcPr>
          <w:p w14:paraId="08AE1A3E" w14:textId="77777777" w:rsidR="00A94372" w:rsidRPr="000B7D80" w:rsidRDefault="00A94372" w:rsidP="00A94372">
            <w:pPr>
              <w:spacing w:line="276" w:lineRule="auto"/>
              <w:rPr>
                <w:rFonts w:ascii="Times New Roman" w:eastAsia="宋体" w:hAnsi="Times New Roman" w:cs="Times New Roman"/>
                <w:sz w:val="22"/>
              </w:rPr>
            </w:pPr>
          </w:p>
        </w:tc>
        <w:tc>
          <w:tcPr>
            <w:tcW w:w="962" w:type="dxa"/>
          </w:tcPr>
          <w:p w14:paraId="1A316AC2" w14:textId="77777777" w:rsidR="00A94372" w:rsidRPr="000B7D80" w:rsidRDefault="00A94372" w:rsidP="00A94372">
            <w:pPr>
              <w:spacing w:line="276" w:lineRule="auto"/>
              <w:rPr>
                <w:rFonts w:ascii="Times New Roman" w:eastAsia="宋体" w:hAnsi="Times New Roman" w:cs="Times New Roman"/>
                <w:sz w:val="22"/>
              </w:rPr>
            </w:pPr>
          </w:p>
        </w:tc>
        <w:tc>
          <w:tcPr>
            <w:tcW w:w="1924" w:type="dxa"/>
          </w:tcPr>
          <w:p w14:paraId="74D94AB9" w14:textId="77777777" w:rsidR="00A94372" w:rsidRPr="000B7D80" w:rsidRDefault="00A94372" w:rsidP="00A94372">
            <w:pPr>
              <w:spacing w:line="276" w:lineRule="auto"/>
              <w:rPr>
                <w:rFonts w:ascii="Times New Roman" w:eastAsia="宋体" w:hAnsi="Times New Roman" w:cs="Times New Roman"/>
                <w:sz w:val="22"/>
              </w:rPr>
            </w:pPr>
          </w:p>
        </w:tc>
        <w:tc>
          <w:tcPr>
            <w:tcW w:w="992" w:type="dxa"/>
          </w:tcPr>
          <w:p w14:paraId="4F148887" w14:textId="77777777" w:rsidR="00A94372" w:rsidRPr="000B7D80" w:rsidRDefault="00A94372" w:rsidP="00A94372">
            <w:pPr>
              <w:spacing w:line="276" w:lineRule="auto"/>
              <w:rPr>
                <w:rFonts w:ascii="Times New Roman" w:eastAsia="宋体" w:hAnsi="Times New Roman" w:cs="Times New Roman"/>
                <w:sz w:val="22"/>
              </w:rPr>
            </w:pPr>
          </w:p>
        </w:tc>
        <w:tc>
          <w:tcPr>
            <w:tcW w:w="1417" w:type="dxa"/>
            <w:hideMark/>
          </w:tcPr>
          <w:p w14:paraId="61C67D7B" w14:textId="7B486E72"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0.</w:t>
            </w:r>
            <w:r w:rsidRPr="00FC3C2C">
              <w:rPr>
                <w:rFonts w:ascii="Times New Roman" w:eastAsia="宋体" w:hAnsi="Times New Roman" w:cs="Times New Roman"/>
                <w:sz w:val="22"/>
              </w:rPr>
              <w:t>879</w:t>
            </w:r>
          </w:p>
        </w:tc>
      </w:tr>
      <w:tr w:rsidR="00A94372" w:rsidRPr="00FC3C2C" w14:paraId="15C81491" w14:textId="77777777" w:rsidTr="00854614">
        <w:trPr>
          <w:jc w:val="center"/>
        </w:trPr>
        <w:tc>
          <w:tcPr>
            <w:tcW w:w="2761" w:type="dxa"/>
          </w:tcPr>
          <w:p w14:paraId="2DB0C372"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7146BDA2" w14:textId="7F4F8FDD"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 30</w:t>
            </w:r>
          </w:p>
        </w:tc>
        <w:tc>
          <w:tcPr>
            <w:tcW w:w="726" w:type="dxa"/>
            <w:hideMark/>
          </w:tcPr>
          <w:p w14:paraId="41E5EC28" w14:textId="266EC1BC"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14</w:t>
            </w:r>
          </w:p>
        </w:tc>
        <w:tc>
          <w:tcPr>
            <w:tcW w:w="870" w:type="dxa"/>
            <w:hideMark/>
          </w:tcPr>
          <w:p w14:paraId="2CA1A18F" w14:textId="6DECA781"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73.6</w:t>
            </w:r>
            <w:r w:rsidRPr="000B7D80">
              <w:rPr>
                <w:rFonts w:ascii="Times New Roman" w:eastAsia="宋体" w:hAnsi="Times New Roman" w:cs="Times New Roman"/>
                <w:sz w:val="22"/>
              </w:rPr>
              <w:t>%</w:t>
            </w:r>
          </w:p>
        </w:tc>
        <w:tc>
          <w:tcPr>
            <w:tcW w:w="962" w:type="dxa"/>
            <w:hideMark/>
          </w:tcPr>
          <w:p w14:paraId="4FBFBB6C"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0985FB39" w14:textId="6D7F614C"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0.57(0.21, 0.94)</w:t>
            </w:r>
          </w:p>
        </w:tc>
        <w:tc>
          <w:tcPr>
            <w:tcW w:w="992" w:type="dxa"/>
            <w:hideMark/>
          </w:tcPr>
          <w:p w14:paraId="74037D24" w14:textId="48EDB182"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0.002</w:t>
            </w:r>
          </w:p>
        </w:tc>
        <w:tc>
          <w:tcPr>
            <w:tcW w:w="1417" w:type="dxa"/>
          </w:tcPr>
          <w:p w14:paraId="44E4BA33" w14:textId="77777777" w:rsidR="00A94372" w:rsidRPr="000B7D80" w:rsidRDefault="00A94372" w:rsidP="00A94372">
            <w:pPr>
              <w:spacing w:line="276" w:lineRule="auto"/>
              <w:rPr>
                <w:rFonts w:ascii="Times New Roman" w:eastAsia="宋体" w:hAnsi="Times New Roman" w:cs="Times New Roman"/>
                <w:sz w:val="22"/>
              </w:rPr>
            </w:pPr>
          </w:p>
        </w:tc>
      </w:tr>
      <w:tr w:rsidR="00A94372" w:rsidRPr="00FC3C2C" w14:paraId="5B24DD32" w14:textId="77777777" w:rsidTr="00854614">
        <w:trPr>
          <w:jc w:val="center"/>
        </w:trPr>
        <w:tc>
          <w:tcPr>
            <w:tcW w:w="2761" w:type="dxa"/>
          </w:tcPr>
          <w:p w14:paraId="37C9B094" w14:textId="77777777" w:rsidR="00A94372" w:rsidRPr="000B7D80" w:rsidRDefault="00A94372" w:rsidP="00A94372">
            <w:pPr>
              <w:spacing w:line="276" w:lineRule="auto"/>
              <w:rPr>
                <w:rFonts w:ascii="Times New Roman" w:eastAsia="宋体" w:hAnsi="Times New Roman" w:cs="Times New Roman"/>
                <w:sz w:val="22"/>
              </w:rPr>
            </w:pPr>
          </w:p>
        </w:tc>
        <w:tc>
          <w:tcPr>
            <w:tcW w:w="1121" w:type="dxa"/>
            <w:hideMark/>
          </w:tcPr>
          <w:p w14:paraId="4F87F68E" w14:textId="5DE6F184"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&lt; 30</w:t>
            </w:r>
          </w:p>
        </w:tc>
        <w:tc>
          <w:tcPr>
            <w:tcW w:w="726" w:type="dxa"/>
            <w:hideMark/>
          </w:tcPr>
          <w:p w14:paraId="2E0A88CB" w14:textId="7D280BB9"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1</w:t>
            </w:r>
            <w:r w:rsidRPr="00FC3C2C">
              <w:rPr>
                <w:rFonts w:ascii="Times New Roman" w:eastAsia="宋体" w:hAnsi="Times New Roman" w:cs="Times New Roman"/>
                <w:sz w:val="22"/>
              </w:rPr>
              <w:t>0</w:t>
            </w:r>
          </w:p>
        </w:tc>
        <w:tc>
          <w:tcPr>
            <w:tcW w:w="870" w:type="dxa"/>
            <w:hideMark/>
          </w:tcPr>
          <w:p w14:paraId="652E9A1A" w14:textId="68305733"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40.8</w:t>
            </w:r>
            <w:r w:rsidRPr="000B7D80">
              <w:rPr>
                <w:rFonts w:ascii="Times New Roman" w:eastAsia="宋体" w:hAnsi="Times New Roman" w:cs="Times New Roman"/>
                <w:sz w:val="22"/>
              </w:rPr>
              <w:t>%</w:t>
            </w:r>
          </w:p>
        </w:tc>
        <w:tc>
          <w:tcPr>
            <w:tcW w:w="962" w:type="dxa"/>
            <w:hideMark/>
          </w:tcPr>
          <w:p w14:paraId="47DAC6CA"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Random</w:t>
            </w:r>
          </w:p>
        </w:tc>
        <w:tc>
          <w:tcPr>
            <w:tcW w:w="1924" w:type="dxa"/>
            <w:hideMark/>
          </w:tcPr>
          <w:p w14:paraId="2F090A14" w14:textId="12F110C4" w:rsidR="00A94372" w:rsidRPr="000B7D80" w:rsidRDefault="00A94372" w:rsidP="00A94372">
            <w:pPr>
              <w:spacing w:line="276" w:lineRule="auto"/>
              <w:rPr>
                <w:rFonts w:ascii="Times New Roman" w:eastAsia="宋体" w:hAnsi="Times New Roman" w:cs="Times New Roman"/>
                <w:sz w:val="22"/>
              </w:rPr>
            </w:pPr>
            <w:r w:rsidRPr="00FC3C2C">
              <w:rPr>
                <w:rFonts w:ascii="Times New Roman" w:eastAsia="宋体" w:hAnsi="Times New Roman" w:cs="Times New Roman"/>
                <w:sz w:val="22"/>
              </w:rPr>
              <w:t>0.54(0.29, 0.79)</w:t>
            </w:r>
          </w:p>
        </w:tc>
        <w:tc>
          <w:tcPr>
            <w:tcW w:w="992" w:type="dxa"/>
            <w:hideMark/>
          </w:tcPr>
          <w:p w14:paraId="08D45AD0" w14:textId="77777777" w:rsidR="00A94372" w:rsidRPr="000B7D80" w:rsidRDefault="00A94372" w:rsidP="00A94372">
            <w:pPr>
              <w:spacing w:line="276" w:lineRule="auto"/>
              <w:rPr>
                <w:rFonts w:ascii="Times New Roman" w:eastAsia="宋体" w:hAnsi="Times New Roman" w:cs="Times New Roman"/>
                <w:sz w:val="22"/>
              </w:rPr>
            </w:pPr>
            <w:r w:rsidRPr="000B7D80">
              <w:rPr>
                <w:rFonts w:ascii="Times New Roman" w:eastAsia="宋体" w:hAnsi="Times New Roman" w:cs="Times New Roman"/>
                <w:sz w:val="22"/>
              </w:rPr>
              <w:t>&lt; 0.001</w:t>
            </w:r>
          </w:p>
        </w:tc>
        <w:tc>
          <w:tcPr>
            <w:tcW w:w="1417" w:type="dxa"/>
            <w:hideMark/>
          </w:tcPr>
          <w:p w14:paraId="55ACA438" w14:textId="77777777" w:rsidR="00A94372" w:rsidRPr="000B7D80" w:rsidRDefault="00A94372" w:rsidP="00A94372">
            <w:pPr>
              <w:spacing w:line="276" w:lineRule="auto"/>
              <w:rPr>
                <w:rFonts w:ascii="Times New Roman" w:eastAsia="宋体" w:hAnsi="Times New Roman" w:cs="Times New Roman"/>
                <w:sz w:val="22"/>
              </w:rPr>
            </w:pPr>
          </w:p>
        </w:tc>
      </w:tr>
    </w:tbl>
    <w:p w14:paraId="15F5EFB8" w14:textId="54AC9288" w:rsidR="000B7D80" w:rsidRDefault="00FC3C2C" w:rsidP="00B71823">
      <w:pPr>
        <w:spacing w:line="276" w:lineRule="auto"/>
        <w:rPr>
          <w:rFonts w:ascii="Times New Roman" w:eastAsia="宋体" w:hAnsi="Times New Roman" w:cs="Times New Roman"/>
          <w:sz w:val="20"/>
          <w:szCs w:val="20"/>
        </w:rPr>
      </w:pPr>
      <w:bookmarkStart w:id="22" w:name="_Hlk226483331"/>
      <w:r w:rsidRPr="00FC3C2C">
        <w:rPr>
          <w:rFonts w:ascii="Times New Roman" w:eastAsia="宋体" w:hAnsi="Times New Roman" w:cs="Times New Roman"/>
          <w:b/>
          <w:bCs/>
          <w:sz w:val="20"/>
          <w:szCs w:val="20"/>
        </w:rPr>
        <w:t xml:space="preserve">Note:​ </w:t>
      </w:r>
      <w:r w:rsidRPr="00FC3C2C">
        <w:rPr>
          <w:rFonts w:ascii="Times New Roman" w:eastAsia="宋体" w:hAnsi="Times New Roman" w:cs="Times New Roman"/>
          <w:sz w:val="20"/>
          <w:szCs w:val="20"/>
        </w:rPr>
        <w:t>SMD, Standardized Mean Difference; statistical significance is defined as a 95% Confidence Interval (95% CI) that does not include zero. P-interaction is the p-value for test</w:t>
      </w:r>
      <w:r w:rsidRPr="00FC3C2C">
        <w:rPr>
          <w:rFonts w:ascii="Times New Roman" w:eastAsia="宋体" w:hAnsi="Times New Roman" w:cs="Times New Roman" w:hint="eastAsia"/>
          <w:sz w:val="20"/>
          <w:szCs w:val="20"/>
        </w:rPr>
        <w:t xml:space="preserve">s of subgroup differences. </w:t>
      </w:r>
      <w:bookmarkStart w:id="23" w:name="OLE_LINK23"/>
      <w:r w:rsidRPr="00FC3C2C">
        <w:rPr>
          <w:rFonts w:ascii="Times New Roman" w:eastAsia="宋体" w:hAnsi="Times New Roman" w:cs="Times New Roman" w:hint="eastAsia"/>
          <w:sz w:val="20"/>
          <w:szCs w:val="20"/>
        </w:rPr>
        <w:t>Subject type subgroup definitions</w:t>
      </w:r>
      <w:bookmarkEnd w:id="23"/>
      <w:r w:rsidRPr="00FC3C2C">
        <w:rPr>
          <w:rFonts w:ascii="Times New Roman" w:eastAsia="宋体" w:hAnsi="Times New Roman" w:cs="Times New Roman" w:hint="eastAsia"/>
          <w:sz w:val="20"/>
          <w:szCs w:val="20"/>
        </w:rPr>
        <w:t xml:space="preserve">: Subacute, Elderly patients with subacute stroke; Chronic, Elderly patients with </w:t>
      </w:r>
      <w:r>
        <w:rPr>
          <w:rFonts w:ascii="Times New Roman" w:eastAsia="宋体" w:hAnsi="Times New Roman" w:cs="Times New Roman" w:hint="eastAsia"/>
          <w:sz w:val="20"/>
          <w:szCs w:val="20"/>
        </w:rPr>
        <w:t>c</w:t>
      </w:r>
      <w:r w:rsidRPr="00FC3C2C">
        <w:rPr>
          <w:rFonts w:ascii="Times New Roman" w:eastAsia="宋体" w:hAnsi="Times New Roman" w:cs="Times New Roman" w:hint="eastAsia"/>
          <w:sz w:val="20"/>
          <w:szCs w:val="20"/>
        </w:rPr>
        <w:t xml:space="preserve">hronic stroke. </w:t>
      </w:r>
      <w:r w:rsidR="003C61D4" w:rsidRPr="003C61D4">
        <w:rPr>
          <w:rFonts w:ascii="Times New Roman" w:eastAsia="宋体" w:hAnsi="Times New Roman" w:cs="Times New Roman" w:hint="eastAsia"/>
          <w:sz w:val="20"/>
          <w:szCs w:val="20"/>
          <w:highlight w:val="yellow"/>
        </w:rPr>
        <w:t xml:space="preserve">Intervention mode1: WBV+, </w:t>
      </w:r>
      <w:r w:rsidR="003C61D4" w:rsidRPr="003C61D4">
        <w:rPr>
          <w:rFonts w:ascii="Times New Roman" w:eastAsia="宋体" w:hAnsi="Times New Roman" w:cs="Times New Roman"/>
          <w:sz w:val="20"/>
          <w:szCs w:val="20"/>
          <w:highlight w:val="yellow"/>
        </w:rPr>
        <w:t>whole-body vibration-based combined interventions</w:t>
      </w:r>
      <w:r w:rsidR="003C61D4" w:rsidRPr="003C61D4">
        <w:rPr>
          <w:rFonts w:ascii="Times New Roman" w:eastAsia="宋体" w:hAnsi="Times New Roman" w:cs="Times New Roman" w:hint="eastAsia"/>
          <w:sz w:val="20"/>
          <w:szCs w:val="20"/>
          <w:highlight w:val="yellow"/>
        </w:rPr>
        <w:t xml:space="preserve">; WBV, </w:t>
      </w:r>
      <w:r w:rsidR="003C61D4" w:rsidRPr="003C61D4">
        <w:rPr>
          <w:rFonts w:ascii="Times New Roman" w:eastAsia="宋体" w:hAnsi="Times New Roman" w:cs="Times New Roman"/>
          <w:sz w:val="20"/>
          <w:szCs w:val="20"/>
          <w:highlight w:val="yellow"/>
        </w:rPr>
        <w:t>whole-body vibration alone</w:t>
      </w:r>
      <w:r w:rsidR="003C61D4" w:rsidRPr="003C61D4">
        <w:rPr>
          <w:rFonts w:ascii="Times New Roman" w:eastAsia="宋体" w:hAnsi="Times New Roman" w:cs="Times New Roman" w:hint="eastAsia"/>
          <w:sz w:val="20"/>
          <w:szCs w:val="20"/>
          <w:highlight w:val="yellow"/>
        </w:rPr>
        <w:t>.</w:t>
      </w:r>
      <w:r w:rsidR="003C61D4">
        <w:rPr>
          <w:rFonts w:ascii="Times New Roman" w:eastAsia="宋体" w:hAnsi="Times New Roman" w:cs="Times New Roman" w:hint="eastAsia"/>
          <w:sz w:val="20"/>
          <w:szCs w:val="20"/>
        </w:rPr>
        <w:t xml:space="preserve"> </w:t>
      </w:r>
      <w:r w:rsidR="00411EA5" w:rsidRPr="00411EA5">
        <w:rPr>
          <w:rFonts w:ascii="Times New Roman" w:eastAsia="宋体" w:hAnsi="Times New Roman" w:cs="Times New Roman" w:hint="eastAsia"/>
          <w:sz w:val="20"/>
          <w:szCs w:val="20"/>
          <w:highlight w:val="yellow"/>
        </w:rPr>
        <w:t>Scale</w:t>
      </w:r>
      <w:r w:rsidRPr="00411EA5">
        <w:rPr>
          <w:rFonts w:ascii="Times New Roman" w:eastAsia="宋体" w:hAnsi="Times New Roman" w:cs="Times New Roman" w:hint="eastAsia"/>
          <w:sz w:val="20"/>
          <w:szCs w:val="20"/>
          <w:highlight w:val="yellow"/>
        </w:rPr>
        <w:t xml:space="preserve"> type subgroup definitions:</w:t>
      </w:r>
      <w:r w:rsidRPr="00FC3C2C">
        <w:rPr>
          <w:rFonts w:ascii="Times New Roman" w:eastAsia="宋体" w:hAnsi="Times New Roman" w:cs="Times New Roman" w:hint="eastAsia"/>
          <w:sz w:val="20"/>
          <w:szCs w:val="20"/>
        </w:rPr>
        <w:t xml:space="preserve"> BBS = Berg Balance Scale; SOT = Sensory Organization Test; TIS = Trunk Impairment Scale; LOS = Limits of Stability; CB&amp;M = Community Balance and Mobility Scale.</w:t>
      </w:r>
      <w:bookmarkEnd w:id="22"/>
    </w:p>
    <w:p w14:paraId="69E9DF1E" w14:textId="77777777" w:rsidR="00E26D0E" w:rsidRDefault="00E26D0E" w:rsidP="00B71823">
      <w:pPr>
        <w:spacing w:line="276" w:lineRule="auto"/>
        <w:rPr>
          <w:rFonts w:ascii="Times New Roman" w:eastAsia="宋体" w:hAnsi="Times New Roman" w:cs="Times New Roman"/>
          <w:sz w:val="20"/>
          <w:szCs w:val="20"/>
        </w:rPr>
      </w:pPr>
    </w:p>
    <w:p w14:paraId="3B63BE4F" w14:textId="7B877433" w:rsidR="00E26D0E" w:rsidRPr="009D6462" w:rsidRDefault="001214C2" w:rsidP="00E26D0E">
      <w:pPr>
        <w:spacing w:line="276" w:lineRule="auto"/>
        <w:jc w:val="center"/>
        <w:outlineLvl w:val="0"/>
        <w:rPr>
          <w:rFonts w:ascii="Times New Roman" w:eastAsia="宋体" w:hAnsi="Times New Roman" w:cs="Times New Roman"/>
          <w:b/>
          <w:bCs/>
          <w:sz w:val="24"/>
          <w:szCs w:val="24"/>
          <w:highlight w:val="cyan"/>
        </w:rPr>
      </w:pPr>
      <w:bookmarkStart w:id="24" w:name="_Toc229931499"/>
      <w:r w:rsidRPr="009D6462">
        <w:rPr>
          <w:rFonts w:ascii="Times New Roman" w:eastAsia="宋体" w:hAnsi="Times New Roman" w:cs="Times New Roman"/>
          <w:b/>
          <w:bCs/>
          <w:sz w:val="24"/>
          <w:szCs w:val="24"/>
          <w:highlight w:val="cyan"/>
        </w:rPr>
        <w:t>Bayesian model specification and overall MCMC diagnostic</w:t>
      </w:r>
      <w:r w:rsidR="00E26D0E" w:rsidRPr="009D6462">
        <w:rPr>
          <w:rFonts w:ascii="Times New Roman" w:eastAsia="宋体" w:hAnsi="Times New Roman" w:cs="Times New Roman" w:hint="eastAsia"/>
          <w:b/>
          <w:bCs/>
          <w:sz w:val="24"/>
          <w:szCs w:val="24"/>
          <w:highlight w:val="cyan"/>
        </w:rPr>
        <w:t>s</w:t>
      </w:r>
      <w:bookmarkEnd w:id="24"/>
    </w:p>
    <w:tbl>
      <w:tblPr>
        <w:tblStyle w:val="af2"/>
        <w:tblW w:w="10916"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6237"/>
      </w:tblGrid>
      <w:tr w:rsidR="00E26D0E" w:rsidRPr="009D6462" w14:paraId="153553ED" w14:textId="77777777" w:rsidTr="00E26D0E">
        <w:trPr>
          <w:jc w:val="center"/>
        </w:trPr>
        <w:tc>
          <w:tcPr>
            <w:tcW w:w="4679" w:type="dxa"/>
            <w:tcBorders>
              <w:top w:val="single" w:sz="12" w:space="0" w:color="auto"/>
              <w:bottom w:val="single" w:sz="6" w:space="0" w:color="auto"/>
            </w:tcBorders>
            <w:vAlign w:val="center"/>
          </w:tcPr>
          <w:p w14:paraId="0D914BF0" w14:textId="0AF3B3CB"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b/>
                <w:bCs/>
                <w:kern w:val="0"/>
                <w:sz w:val="22"/>
                <w:highlight w:val="cyan"/>
              </w:rPr>
              <w:t>Item</w:t>
            </w:r>
          </w:p>
        </w:tc>
        <w:tc>
          <w:tcPr>
            <w:tcW w:w="6237" w:type="dxa"/>
            <w:tcBorders>
              <w:top w:val="single" w:sz="12" w:space="0" w:color="auto"/>
              <w:bottom w:val="single" w:sz="6" w:space="0" w:color="auto"/>
            </w:tcBorders>
            <w:vAlign w:val="center"/>
          </w:tcPr>
          <w:p w14:paraId="1A1AE7A5" w14:textId="424526D2"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b/>
                <w:bCs/>
                <w:kern w:val="0"/>
                <w:sz w:val="22"/>
                <w:highlight w:val="cyan"/>
              </w:rPr>
              <w:t>Description</w:t>
            </w:r>
          </w:p>
        </w:tc>
      </w:tr>
      <w:tr w:rsidR="00E26D0E" w:rsidRPr="009D6462" w14:paraId="0B99C187" w14:textId="77777777" w:rsidTr="00E26D0E">
        <w:trPr>
          <w:jc w:val="center"/>
        </w:trPr>
        <w:tc>
          <w:tcPr>
            <w:tcW w:w="4679" w:type="dxa"/>
            <w:tcBorders>
              <w:top w:val="single" w:sz="6" w:space="0" w:color="auto"/>
            </w:tcBorders>
            <w:vAlign w:val="center"/>
          </w:tcPr>
          <w:p w14:paraId="39E15A4E" w14:textId="71EF2957"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Model type</w:t>
            </w:r>
          </w:p>
        </w:tc>
        <w:tc>
          <w:tcPr>
            <w:tcW w:w="6237" w:type="dxa"/>
            <w:tcBorders>
              <w:top w:val="single" w:sz="6" w:space="0" w:color="auto"/>
            </w:tcBorders>
            <w:vAlign w:val="center"/>
          </w:tcPr>
          <w:p w14:paraId="15522673" w14:textId="7F11F3C0"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Bayesian dose–response meta-regression using a quadratic term</w:t>
            </w:r>
          </w:p>
        </w:tc>
      </w:tr>
      <w:tr w:rsidR="00E26D0E" w:rsidRPr="009D6462" w14:paraId="7099916D" w14:textId="77777777" w:rsidTr="00E26D0E">
        <w:trPr>
          <w:jc w:val="center"/>
        </w:trPr>
        <w:tc>
          <w:tcPr>
            <w:tcW w:w="4679" w:type="dxa"/>
            <w:vAlign w:val="center"/>
          </w:tcPr>
          <w:p w14:paraId="24A210EA" w14:textId="6EC10468"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Outcome variable</w:t>
            </w:r>
          </w:p>
        </w:tc>
        <w:tc>
          <w:tcPr>
            <w:tcW w:w="6237" w:type="dxa"/>
            <w:vAlign w:val="center"/>
          </w:tcPr>
          <w:p w14:paraId="786FB5AC" w14:textId="7DD30D21"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Standardized mean difference (SMD)</w:t>
            </w:r>
          </w:p>
        </w:tc>
      </w:tr>
      <w:tr w:rsidR="00E26D0E" w:rsidRPr="009D6462" w14:paraId="2C486629" w14:textId="77777777" w:rsidTr="00E26D0E">
        <w:trPr>
          <w:jc w:val="center"/>
        </w:trPr>
        <w:tc>
          <w:tcPr>
            <w:tcW w:w="4679" w:type="dxa"/>
            <w:vAlign w:val="center"/>
          </w:tcPr>
          <w:p w14:paraId="4E6CEBDF" w14:textId="24AB94DD"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Dose variable</w:t>
            </w:r>
          </w:p>
        </w:tc>
        <w:tc>
          <w:tcPr>
            <w:tcW w:w="6237" w:type="dxa"/>
            <w:vAlign w:val="center"/>
          </w:tcPr>
          <w:p w14:paraId="43A1ABCB" w14:textId="657AAF16"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Total intervention dose in hours</w:t>
            </w:r>
          </w:p>
        </w:tc>
      </w:tr>
      <w:tr w:rsidR="00E26D0E" w:rsidRPr="009D6462" w14:paraId="7710F6EF" w14:textId="77777777" w:rsidTr="00E26D0E">
        <w:trPr>
          <w:jc w:val="center"/>
        </w:trPr>
        <w:tc>
          <w:tcPr>
            <w:tcW w:w="4679" w:type="dxa"/>
            <w:vAlign w:val="center"/>
          </w:tcPr>
          <w:p w14:paraId="7083FD72" w14:textId="2E9BBFCD"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Model formula</w:t>
            </w:r>
          </w:p>
        </w:tc>
        <w:tc>
          <w:tcPr>
            <w:tcW w:w="6237" w:type="dxa"/>
            <w:vAlign w:val="center"/>
          </w:tcPr>
          <w:p w14:paraId="129EF45B" w14:textId="2819E906"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 xml:space="preserve">SMD ~ </w:t>
            </w:r>
            <w:proofErr w:type="spellStart"/>
            <w:r w:rsidRPr="009D6462">
              <w:rPr>
                <w:rFonts w:ascii="Times New Roman" w:hAnsi="Times New Roman" w:cs="Times New Roman"/>
                <w:kern w:val="0"/>
                <w:sz w:val="22"/>
                <w:highlight w:val="cyan"/>
              </w:rPr>
              <w:t>Total_Dose_Hours</w:t>
            </w:r>
            <w:proofErr w:type="spellEnd"/>
            <w:r w:rsidRPr="009D6462">
              <w:rPr>
                <w:rFonts w:ascii="Times New Roman" w:hAnsi="Times New Roman" w:cs="Times New Roman"/>
                <w:kern w:val="0"/>
                <w:sz w:val="22"/>
                <w:highlight w:val="cyan"/>
              </w:rPr>
              <w:t xml:space="preserve"> + I(Total_Dose_Hours²)</w:t>
            </w:r>
          </w:p>
        </w:tc>
      </w:tr>
      <w:tr w:rsidR="00E26D0E" w:rsidRPr="009D6462" w14:paraId="39DEDE49" w14:textId="77777777" w:rsidTr="00E26D0E">
        <w:trPr>
          <w:jc w:val="center"/>
        </w:trPr>
        <w:tc>
          <w:tcPr>
            <w:tcW w:w="4679" w:type="dxa"/>
            <w:vAlign w:val="center"/>
          </w:tcPr>
          <w:p w14:paraId="60DE31A6" w14:textId="050D64F3"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Likelihood</w:t>
            </w:r>
          </w:p>
        </w:tc>
        <w:tc>
          <w:tcPr>
            <w:tcW w:w="6237" w:type="dxa"/>
            <w:vAlign w:val="center"/>
          </w:tcPr>
          <w:p w14:paraId="47238CD7" w14:textId="6DE6629D"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Gaussian likelihood</w:t>
            </w:r>
          </w:p>
        </w:tc>
      </w:tr>
      <w:tr w:rsidR="00E26D0E" w:rsidRPr="009D6462" w14:paraId="669576F2" w14:textId="77777777" w:rsidTr="00E26D0E">
        <w:trPr>
          <w:jc w:val="center"/>
        </w:trPr>
        <w:tc>
          <w:tcPr>
            <w:tcW w:w="4679" w:type="dxa"/>
            <w:vAlign w:val="center"/>
          </w:tcPr>
          <w:p w14:paraId="3602699E" w14:textId="3A6224E9"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Weighting method</w:t>
            </w:r>
          </w:p>
        </w:tc>
        <w:tc>
          <w:tcPr>
            <w:tcW w:w="6237" w:type="dxa"/>
            <w:vAlign w:val="center"/>
          </w:tcPr>
          <w:p w14:paraId="159A96BC" w14:textId="622ECC7E"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Inverse-variance weights were used: Weight = 1 / Variance</w:t>
            </w:r>
          </w:p>
        </w:tc>
      </w:tr>
      <w:tr w:rsidR="00E26D0E" w:rsidRPr="009D6462" w14:paraId="6EB60498" w14:textId="77777777" w:rsidTr="00E26D0E">
        <w:trPr>
          <w:jc w:val="center"/>
        </w:trPr>
        <w:tc>
          <w:tcPr>
            <w:tcW w:w="4679" w:type="dxa"/>
            <w:vAlign w:val="center"/>
          </w:tcPr>
          <w:p w14:paraId="0F011B27" w14:textId="3867F369"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Prior distribution for regression coefficients</w:t>
            </w:r>
          </w:p>
        </w:tc>
        <w:tc>
          <w:tcPr>
            <w:tcW w:w="6237" w:type="dxa"/>
            <w:vAlign w:val="center"/>
          </w:tcPr>
          <w:p w14:paraId="387B5699" w14:textId="11091EAB"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Normal</w:t>
            </w:r>
            <w:r w:rsidRPr="009D6462">
              <w:rPr>
                <w:rFonts w:ascii="Times New Roman" w:hAnsi="Times New Roman" w:cs="Times New Roman" w:hint="eastAsia"/>
                <w:kern w:val="0"/>
                <w:sz w:val="22"/>
                <w:highlight w:val="cyan"/>
              </w:rPr>
              <w:t xml:space="preserve"> </w:t>
            </w:r>
            <w:r w:rsidRPr="009D6462">
              <w:rPr>
                <w:rFonts w:ascii="Times New Roman" w:hAnsi="Times New Roman" w:cs="Times New Roman"/>
                <w:kern w:val="0"/>
                <w:sz w:val="22"/>
                <w:highlight w:val="cyan"/>
              </w:rPr>
              <w:t xml:space="preserve">(location = 0, scale = 2.5, </w:t>
            </w:r>
            <w:proofErr w:type="spellStart"/>
            <w:r w:rsidRPr="009D6462">
              <w:rPr>
                <w:rFonts w:ascii="Times New Roman" w:hAnsi="Times New Roman" w:cs="Times New Roman"/>
                <w:kern w:val="0"/>
                <w:sz w:val="22"/>
                <w:highlight w:val="cyan"/>
              </w:rPr>
              <w:t>autoscale</w:t>
            </w:r>
            <w:proofErr w:type="spellEnd"/>
            <w:r w:rsidRPr="009D6462">
              <w:rPr>
                <w:rFonts w:ascii="Times New Roman" w:hAnsi="Times New Roman" w:cs="Times New Roman"/>
                <w:kern w:val="0"/>
                <w:sz w:val="22"/>
                <w:highlight w:val="cyan"/>
              </w:rPr>
              <w:t xml:space="preserve"> = TRUE)</w:t>
            </w:r>
          </w:p>
        </w:tc>
      </w:tr>
      <w:tr w:rsidR="00E26D0E" w:rsidRPr="009D6462" w14:paraId="17B7245A" w14:textId="77777777" w:rsidTr="00E26D0E">
        <w:trPr>
          <w:jc w:val="center"/>
        </w:trPr>
        <w:tc>
          <w:tcPr>
            <w:tcW w:w="4679" w:type="dxa"/>
            <w:vAlign w:val="center"/>
          </w:tcPr>
          <w:p w14:paraId="57DB3354" w14:textId="08BA3595"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Prior distribution for intercept</w:t>
            </w:r>
          </w:p>
        </w:tc>
        <w:tc>
          <w:tcPr>
            <w:tcW w:w="6237" w:type="dxa"/>
            <w:vAlign w:val="center"/>
          </w:tcPr>
          <w:p w14:paraId="0F4CFDF4" w14:textId="25EA5326"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Normal</w:t>
            </w:r>
            <w:r w:rsidRPr="009D6462">
              <w:rPr>
                <w:rFonts w:ascii="Times New Roman" w:hAnsi="Times New Roman" w:cs="Times New Roman" w:hint="eastAsia"/>
                <w:kern w:val="0"/>
                <w:sz w:val="22"/>
                <w:highlight w:val="cyan"/>
              </w:rPr>
              <w:t xml:space="preserve"> </w:t>
            </w:r>
            <w:r w:rsidRPr="009D6462">
              <w:rPr>
                <w:rFonts w:ascii="Times New Roman" w:hAnsi="Times New Roman" w:cs="Times New Roman"/>
                <w:kern w:val="0"/>
                <w:sz w:val="22"/>
                <w:highlight w:val="cyan"/>
              </w:rPr>
              <w:t xml:space="preserve">(location = 0, scale = 5, </w:t>
            </w:r>
            <w:proofErr w:type="spellStart"/>
            <w:r w:rsidRPr="009D6462">
              <w:rPr>
                <w:rFonts w:ascii="Times New Roman" w:hAnsi="Times New Roman" w:cs="Times New Roman"/>
                <w:kern w:val="0"/>
                <w:sz w:val="22"/>
                <w:highlight w:val="cyan"/>
              </w:rPr>
              <w:t>autoscale</w:t>
            </w:r>
            <w:proofErr w:type="spellEnd"/>
            <w:r w:rsidRPr="009D6462">
              <w:rPr>
                <w:rFonts w:ascii="Times New Roman" w:hAnsi="Times New Roman" w:cs="Times New Roman"/>
                <w:kern w:val="0"/>
                <w:sz w:val="22"/>
                <w:highlight w:val="cyan"/>
              </w:rPr>
              <w:t xml:space="preserve"> = TRUE)</w:t>
            </w:r>
          </w:p>
        </w:tc>
      </w:tr>
      <w:tr w:rsidR="00E26D0E" w:rsidRPr="009D6462" w14:paraId="7DD9E575" w14:textId="77777777" w:rsidTr="00E26D0E">
        <w:trPr>
          <w:jc w:val="center"/>
        </w:trPr>
        <w:tc>
          <w:tcPr>
            <w:tcW w:w="4679" w:type="dxa"/>
            <w:vAlign w:val="center"/>
          </w:tcPr>
          <w:p w14:paraId="67FA58B3" w14:textId="0A139EC6"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Prior distribution for residual scale parameter</w:t>
            </w:r>
          </w:p>
        </w:tc>
        <w:tc>
          <w:tcPr>
            <w:tcW w:w="6237" w:type="dxa"/>
            <w:vAlign w:val="center"/>
          </w:tcPr>
          <w:p w14:paraId="0A29BA39" w14:textId="2984A828"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Exponential</w:t>
            </w:r>
            <w:r w:rsidRPr="009D6462">
              <w:rPr>
                <w:rFonts w:ascii="Times New Roman" w:hAnsi="Times New Roman" w:cs="Times New Roman" w:hint="eastAsia"/>
                <w:kern w:val="0"/>
                <w:sz w:val="22"/>
                <w:highlight w:val="cyan"/>
              </w:rPr>
              <w:t xml:space="preserve"> </w:t>
            </w:r>
            <w:r w:rsidRPr="009D6462">
              <w:rPr>
                <w:rFonts w:ascii="Times New Roman" w:hAnsi="Times New Roman" w:cs="Times New Roman"/>
                <w:kern w:val="0"/>
                <w:sz w:val="22"/>
                <w:highlight w:val="cyan"/>
              </w:rPr>
              <w:t xml:space="preserve">(rate = 1, </w:t>
            </w:r>
            <w:proofErr w:type="spellStart"/>
            <w:r w:rsidRPr="009D6462">
              <w:rPr>
                <w:rFonts w:ascii="Times New Roman" w:hAnsi="Times New Roman" w:cs="Times New Roman"/>
                <w:kern w:val="0"/>
                <w:sz w:val="22"/>
                <w:highlight w:val="cyan"/>
              </w:rPr>
              <w:t>autoscale</w:t>
            </w:r>
            <w:proofErr w:type="spellEnd"/>
            <w:r w:rsidRPr="009D6462">
              <w:rPr>
                <w:rFonts w:ascii="Times New Roman" w:hAnsi="Times New Roman" w:cs="Times New Roman"/>
                <w:kern w:val="0"/>
                <w:sz w:val="22"/>
                <w:highlight w:val="cyan"/>
              </w:rPr>
              <w:t xml:space="preserve"> = TRUE)</w:t>
            </w:r>
          </w:p>
        </w:tc>
      </w:tr>
      <w:tr w:rsidR="00E26D0E" w:rsidRPr="009D6462" w14:paraId="697EBDD8" w14:textId="77777777" w:rsidTr="00E26D0E">
        <w:trPr>
          <w:jc w:val="center"/>
        </w:trPr>
        <w:tc>
          <w:tcPr>
            <w:tcW w:w="4679" w:type="dxa"/>
            <w:vAlign w:val="center"/>
          </w:tcPr>
          <w:p w14:paraId="2B44C805" w14:textId="0CCA1FE2"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Number of MCMC chains</w:t>
            </w:r>
          </w:p>
        </w:tc>
        <w:tc>
          <w:tcPr>
            <w:tcW w:w="6237" w:type="dxa"/>
            <w:vAlign w:val="center"/>
          </w:tcPr>
          <w:p w14:paraId="08BA2DE1" w14:textId="4135EAC2"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4</w:t>
            </w:r>
          </w:p>
        </w:tc>
      </w:tr>
      <w:tr w:rsidR="00E26D0E" w:rsidRPr="009D6462" w14:paraId="23F06771" w14:textId="77777777" w:rsidTr="00E26D0E">
        <w:trPr>
          <w:jc w:val="center"/>
        </w:trPr>
        <w:tc>
          <w:tcPr>
            <w:tcW w:w="4679" w:type="dxa"/>
            <w:vAlign w:val="center"/>
          </w:tcPr>
          <w:p w14:paraId="3E45EEA5" w14:textId="4C7BDD28"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Iterations per chain</w:t>
            </w:r>
          </w:p>
        </w:tc>
        <w:tc>
          <w:tcPr>
            <w:tcW w:w="6237" w:type="dxa"/>
            <w:vAlign w:val="center"/>
          </w:tcPr>
          <w:p w14:paraId="1BE10E5B" w14:textId="46E028B7"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4000</w:t>
            </w:r>
          </w:p>
        </w:tc>
      </w:tr>
      <w:tr w:rsidR="00E26D0E" w:rsidRPr="009D6462" w14:paraId="5F50147C" w14:textId="77777777" w:rsidTr="00E26D0E">
        <w:trPr>
          <w:jc w:val="center"/>
        </w:trPr>
        <w:tc>
          <w:tcPr>
            <w:tcW w:w="4679" w:type="dxa"/>
            <w:vAlign w:val="center"/>
          </w:tcPr>
          <w:p w14:paraId="58BD1E3C" w14:textId="2086BE83"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Warm-up / burn-in per chain</w:t>
            </w:r>
          </w:p>
        </w:tc>
        <w:tc>
          <w:tcPr>
            <w:tcW w:w="6237" w:type="dxa"/>
            <w:vAlign w:val="center"/>
          </w:tcPr>
          <w:p w14:paraId="6A3DC8DF" w14:textId="6C476CBF"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1000</w:t>
            </w:r>
          </w:p>
        </w:tc>
      </w:tr>
      <w:tr w:rsidR="00E26D0E" w:rsidRPr="009D6462" w14:paraId="6426E71F" w14:textId="77777777" w:rsidTr="00E26D0E">
        <w:trPr>
          <w:jc w:val="center"/>
        </w:trPr>
        <w:tc>
          <w:tcPr>
            <w:tcW w:w="4679" w:type="dxa"/>
            <w:vAlign w:val="center"/>
          </w:tcPr>
          <w:p w14:paraId="1E2ED475" w14:textId="0B23CE55"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Post-warm-up draws per chain</w:t>
            </w:r>
          </w:p>
        </w:tc>
        <w:tc>
          <w:tcPr>
            <w:tcW w:w="6237" w:type="dxa"/>
            <w:vAlign w:val="center"/>
          </w:tcPr>
          <w:p w14:paraId="05994634" w14:textId="77AF3891"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3000</w:t>
            </w:r>
          </w:p>
        </w:tc>
      </w:tr>
      <w:tr w:rsidR="00E26D0E" w:rsidRPr="009D6462" w14:paraId="06355B3F" w14:textId="77777777" w:rsidTr="00E26D0E">
        <w:trPr>
          <w:jc w:val="center"/>
        </w:trPr>
        <w:tc>
          <w:tcPr>
            <w:tcW w:w="4679" w:type="dxa"/>
            <w:vAlign w:val="center"/>
          </w:tcPr>
          <w:p w14:paraId="437D6CE0" w14:textId="1819FA87"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Total post-warm-up posterior draws</w:t>
            </w:r>
          </w:p>
        </w:tc>
        <w:tc>
          <w:tcPr>
            <w:tcW w:w="6237" w:type="dxa"/>
            <w:vAlign w:val="center"/>
          </w:tcPr>
          <w:p w14:paraId="3DC69455" w14:textId="37ACDD97"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12000</w:t>
            </w:r>
          </w:p>
        </w:tc>
      </w:tr>
      <w:tr w:rsidR="00E26D0E" w:rsidRPr="009D6462" w14:paraId="20D5F29E" w14:textId="77777777" w:rsidTr="00E26D0E">
        <w:trPr>
          <w:jc w:val="center"/>
        </w:trPr>
        <w:tc>
          <w:tcPr>
            <w:tcW w:w="4679" w:type="dxa"/>
            <w:vAlign w:val="center"/>
          </w:tcPr>
          <w:p w14:paraId="47FA359C" w14:textId="7DBDCDCE"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Random seed</w:t>
            </w:r>
          </w:p>
        </w:tc>
        <w:tc>
          <w:tcPr>
            <w:tcW w:w="6237" w:type="dxa"/>
            <w:vAlign w:val="center"/>
          </w:tcPr>
          <w:p w14:paraId="64E78493" w14:textId="758D63E0"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12345</w:t>
            </w:r>
          </w:p>
        </w:tc>
      </w:tr>
      <w:tr w:rsidR="00E26D0E" w:rsidRPr="009D6462" w14:paraId="3FE7A54C" w14:textId="77777777" w:rsidTr="00E26D0E">
        <w:trPr>
          <w:jc w:val="center"/>
        </w:trPr>
        <w:tc>
          <w:tcPr>
            <w:tcW w:w="4679" w:type="dxa"/>
            <w:vAlign w:val="center"/>
          </w:tcPr>
          <w:p w14:paraId="4AC94A80" w14:textId="4C3D74F2"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MCMC control settings</w:t>
            </w:r>
          </w:p>
        </w:tc>
        <w:tc>
          <w:tcPr>
            <w:tcW w:w="6237" w:type="dxa"/>
            <w:vAlign w:val="center"/>
          </w:tcPr>
          <w:p w14:paraId="273BE5B2" w14:textId="6CBC4965" w:rsidR="00E26D0E" w:rsidRPr="009D6462" w:rsidRDefault="00E26D0E" w:rsidP="00E26D0E">
            <w:pPr>
              <w:spacing w:line="276" w:lineRule="auto"/>
              <w:jc w:val="center"/>
              <w:rPr>
                <w:rFonts w:ascii="Times New Roman" w:eastAsia="宋体" w:hAnsi="Times New Roman" w:cs="Times New Roman"/>
                <w:sz w:val="22"/>
                <w:highlight w:val="cyan"/>
              </w:rPr>
            </w:pPr>
            <w:proofErr w:type="spellStart"/>
            <w:r w:rsidRPr="009D6462">
              <w:rPr>
                <w:rFonts w:ascii="Times New Roman" w:hAnsi="Times New Roman" w:cs="Times New Roman"/>
                <w:kern w:val="0"/>
                <w:sz w:val="22"/>
                <w:highlight w:val="cyan"/>
              </w:rPr>
              <w:t>adapt_delta</w:t>
            </w:r>
            <w:proofErr w:type="spellEnd"/>
            <w:r w:rsidRPr="009D6462">
              <w:rPr>
                <w:rFonts w:ascii="Times New Roman" w:hAnsi="Times New Roman" w:cs="Times New Roman"/>
                <w:kern w:val="0"/>
                <w:sz w:val="22"/>
                <w:highlight w:val="cyan"/>
              </w:rPr>
              <w:t xml:space="preserve"> = 0.99; </w:t>
            </w:r>
            <w:proofErr w:type="spellStart"/>
            <w:r w:rsidRPr="009D6462">
              <w:rPr>
                <w:rFonts w:ascii="Times New Roman" w:hAnsi="Times New Roman" w:cs="Times New Roman"/>
                <w:kern w:val="0"/>
                <w:sz w:val="22"/>
                <w:highlight w:val="cyan"/>
              </w:rPr>
              <w:t>max_treedepth</w:t>
            </w:r>
            <w:proofErr w:type="spellEnd"/>
            <w:r w:rsidRPr="009D6462">
              <w:rPr>
                <w:rFonts w:ascii="Times New Roman" w:hAnsi="Times New Roman" w:cs="Times New Roman"/>
                <w:kern w:val="0"/>
                <w:sz w:val="22"/>
                <w:highlight w:val="cyan"/>
              </w:rPr>
              <w:t xml:space="preserve"> = 15</w:t>
            </w:r>
          </w:p>
        </w:tc>
      </w:tr>
      <w:tr w:rsidR="00E26D0E" w:rsidRPr="009D6462" w14:paraId="46F377D9" w14:textId="77777777" w:rsidTr="00E26D0E">
        <w:trPr>
          <w:jc w:val="center"/>
        </w:trPr>
        <w:tc>
          <w:tcPr>
            <w:tcW w:w="4679" w:type="dxa"/>
            <w:vAlign w:val="center"/>
          </w:tcPr>
          <w:p w14:paraId="34BD20F6" w14:textId="0E588D99"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Convergence diagnostics</w:t>
            </w:r>
          </w:p>
        </w:tc>
        <w:tc>
          <w:tcPr>
            <w:tcW w:w="6237" w:type="dxa"/>
            <w:vAlign w:val="center"/>
          </w:tcPr>
          <w:p w14:paraId="56A65ABA" w14:textId="763CDB41"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R-hat range = 1.000 to 1.001; maximum R-hat = 1.001; bulk ESS range = 4314.8 to 6818.1; tail ESS range = 4820.6 to 6653.2</w:t>
            </w:r>
          </w:p>
        </w:tc>
      </w:tr>
      <w:tr w:rsidR="00E26D0E" w:rsidRPr="009D6462" w14:paraId="7BDF5E4F" w14:textId="77777777" w:rsidTr="00E26D0E">
        <w:trPr>
          <w:jc w:val="center"/>
        </w:trPr>
        <w:tc>
          <w:tcPr>
            <w:tcW w:w="4679" w:type="dxa"/>
            <w:vAlign w:val="center"/>
          </w:tcPr>
          <w:p w14:paraId="0549975A" w14:textId="17B4410E"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R-hat range</w:t>
            </w:r>
          </w:p>
        </w:tc>
        <w:tc>
          <w:tcPr>
            <w:tcW w:w="6237" w:type="dxa"/>
            <w:vAlign w:val="center"/>
          </w:tcPr>
          <w:p w14:paraId="7340112A" w14:textId="7930740C"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1.000 to 1.001</w:t>
            </w:r>
          </w:p>
        </w:tc>
      </w:tr>
      <w:tr w:rsidR="00E26D0E" w:rsidRPr="009D6462" w14:paraId="066F22CC" w14:textId="77777777" w:rsidTr="00E26D0E">
        <w:trPr>
          <w:jc w:val="center"/>
        </w:trPr>
        <w:tc>
          <w:tcPr>
            <w:tcW w:w="4679" w:type="dxa"/>
            <w:vAlign w:val="center"/>
          </w:tcPr>
          <w:p w14:paraId="4331E5D3" w14:textId="52E0F8E1"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Maximum R-hat</w:t>
            </w:r>
          </w:p>
        </w:tc>
        <w:tc>
          <w:tcPr>
            <w:tcW w:w="6237" w:type="dxa"/>
            <w:vAlign w:val="center"/>
          </w:tcPr>
          <w:p w14:paraId="6C4AA37F" w14:textId="1BB8A7C8"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1.001</w:t>
            </w:r>
          </w:p>
        </w:tc>
      </w:tr>
      <w:tr w:rsidR="00E26D0E" w:rsidRPr="009D6462" w14:paraId="1C83E6FB" w14:textId="77777777" w:rsidTr="00E26D0E">
        <w:trPr>
          <w:jc w:val="center"/>
        </w:trPr>
        <w:tc>
          <w:tcPr>
            <w:tcW w:w="4679" w:type="dxa"/>
            <w:vAlign w:val="center"/>
          </w:tcPr>
          <w:p w14:paraId="70968FB3" w14:textId="1609678B"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Bulk effective sample size range</w:t>
            </w:r>
          </w:p>
        </w:tc>
        <w:tc>
          <w:tcPr>
            <w:tcW w:w="6237" w:type="dxa"/>
            <w:vAlign w:val="center"/>
          </w:tcPr>
          <w:p w14:paraId="5B13AA94" w14:textId="01D608B5"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4314.8 to 6818.1</w:t>
            </w:r>
          </w:p>
        </w:tc>
      </w:tr>
      <w:tr w:rsidR="00E26D0E" w:rsidRPr="009D6462" w14:paraId="55DD131C" w14:textId="77777777" w:rsidTr="00E26D0E">
        <w:trPr>
          <w:jc w:val="center"/>
        </w:trPr>
        <w:tc>
          <w:tcPr>
            <w:tcW w:w="4679" w:type="dxa"/>
            <w:vAlign w:val="center"/>
          </w:tcPr>
          <w:p w14:paraId="0B40DE4A" w14:textId="0B18A6A1"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Minimum bulk effective sample size</w:t>
            </w:r>
          </w:p>
        </w:tc>
        <w:tc>
          <w:tcPr>
            <w:tcW w:w="6237" w:type="dxa"/>
            <w:vAlign w:val="center"/>
          </w:tcPr>
          <w:p w14:paraId="529C6BB6" w14:textId="4BBD1BAC"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4314.8</w:t>
            </w:r>
          </w:p>
        </w:tc>
      </w:tr>
      <w:tr w:rsidR="00E26D0E" w:rsidRPr="009D6462" w14:paraId="41CCE4EE" w14:textId="77777777" w:rsidTr="00E26D0E">
        <w:trPr>
          <w:jc w:val="center"/>
        </w:trPr>
        <w:tc>
          <w:tcPr>
            <w:tcW w:w="4679" w:type="dxa"/>
            <w:vAlign w:val="center"/>
          </w:tcPr>
          <w:p w14:paraId="1D330BE4" w14:textId="30DB7443"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Tail effective sample size range</w:t>
            </w:r>
          </w:p>
        </w:tc>
        <w:tc>
          <w:tcPr>
            <w:tcW w:w="6237" w:type="dxa"/>
            <w:vAlign w:val="center"/>
          </w:tcPr>
          <w:p w14:paraId="4A5BE0D3" w14:textId="6E07F046"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4820.6 to 6653.2</w:t>
            </w:r>
          </w:p>
        </w:tc>
      </w:tr>
      <w:tr w:rsidR="00E26D0E" w:rsidRPr="009D6462" w14:paraId="23A5E7CC" w14:textId="77777777" w:rsidTr="00E26D0E">
        <w:trPr>
          <w:jc w:val="center"/>
        </w:trPr>
        <w:tc>
          <w:tcPr>
            <w:tcW w:w="4679" w:type="dxa"/>
            <w:vAlign w:val="center"/>
          </w:tcPr>
          <w:p w14:paraId="6C7755FA" w14:textId="4199A7A3"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Minimum tail effective sample size</w:t>
            </w:r>
          </w:p>
        </w:tc>
        <w:tc>
          <w:tcPr>
            <w:tcW w:w="6237" w:type="dxa"/>
            <w:vAlign w:val="center"/>
          </w:tcPr>
          <w:p w14:paraId="392A37A8" w14:textId="3EC0FBF2"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4820.6</w:t>
            </w:r>
          </w:p>
        </w:tc>
      </w:tr>
      <w:tr w:rsidR="00E26D0E" w:rsidRPr="009D6462" w14:paraId="3CF17665" w14:textId="77777777" w:rsidTr="00E26D0E">
        <w:trPr>
          <w:jc w:val="center"/>
        </w:trPr>
        <w:tc>
          <w:tcPr>
            <w:tcW w:w="4679" w:type="dxa"/>
            <w:vAlign w:val="center"/>
          </w:tcPr>
          <w:p w14:paraId="2EBA46B1" w14:textId="0C8E43B1"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Posterior predictive checks</w:t>
            </w:r>
          </w:p>
        </w:tc>
        <w:tc>
          <w:tcPr>
            <w:tcW w:w="6237" w:type="dxa"/>
            <w:vAlign w:val="center"/>
          </w:tcPr>
          <w:p w14:paraId="3B36B603" w14:textId="48C7896F"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Posterior predictive checks included density overlay, posterior predictive interval plot, and ECDF overlay</w:t>
            </w:r>
          </w:p>
        </w:tc>
      </w:tr>
      <w:tr w:rsidR="00E26D0E" w:rsidRPr="009D6462" w14:paraId="65343145" w14:textId="77777777" w:rsidTr="00E26D0E">
        <w:trPr>
          <w:jc w:val="center"/>
        </w:trPr>
        <w:tc>
          <w:tcPr>
            <w:tcW w:w="4679" w:type="dxa"/>
            <w:vAlign w:val="center"/>
          </w:tcPr>
          <w:p w14:paraId="1657CA59" w14:textId="29F040A4"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Software</w:t>
            </w:r>
          </w:p>
        </w:tc>
        <w:tc>
          <w:tcPr>
            <w:tcW w:w="6237" w:type="dxa"/>
            <w:vAlign w:val="center"/>
          </w:tcPr>
          <w:p w14:paraId="40FA8103" w14:textId="00EC9AD7" w:rsidR="00E26D0E" w:rsidRPr="009D6462" w:rsidRDefault="00E26D0E" w:rsidP="00E26D0E">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kern w:val="0"/>
                <w:sz w:val="22"/>
                <w:highlight w:val="cyan"/>
              </w:rPr>
              <w:t xml:space="preserve">R 4.5.1; </w:t>
            </w:r>
            <w:proofErr w:type="spellStart"/>
            <w:r w:rsidRPr="009D6462">
              <w:rPr>
                <w:rFonts w:ascii="Times New Roman" w:hAnsi="Times New Roman" w:cs="Times New Roman"/>
                <w:kern w:val="0"/>
                <w:sz w:val="22"/>
                <w:highlight w:val="cyan"/>
              </w:rPr>
              <w:t>rstanarm</w:t>
            </w:r>
            <w:proofErr w:type="spellEnd"/>
            <w:r w:rsidRPr="009D6462">
              <w:rPr>
                <w:rFonts w:ascii="Times New Roman" w:hAnsi="Times New Roman" w:cs="Times New Roman"/>
                <w:kern w:val="0"/>
                <w:sz w:val="22"/>
                <w:highlight w:val="cyan"/>
              </w:rPr>
              <w:t xml:space="preserve"> 2.32.2; posterior 1.6.1; </w:t>
            </w:r>
            <w:proofErr w:type="spellStart"/>
            <w:r w:rsidRPr="009D6462">
              <w:rPr>
                <w:rFonts w:ascii="Times New Roman" w:hAnsi="Times New Roman" w:cs="Times New Roman"/>
                <w:kern w:val="0"/>
                <w:sz w:val="22"/>
                <w:highlight w:val="cyan"/>
              </w:rPr>
              <w:t>metafor</w:t>
            </w:r>
            <w:proofErr w:type="spellEnd"/>
            <w:r w:rsidRPr="009D6462">
              <w:rPr>
                <w:rFonts w:ascii="Times New Roman" w:hAnsi="Times New Roman" w:cs="Times New Roman"/>
                <w:kern w:val="0"/>
                <w:sz w:val="22"/>
                <w:highlight w:val="cyan"/>
              </w:rPr>
              <w:t xml:space="preserve"> 4.8.0</w:t>
            </w:r>
          </w:p>
        </w:tc>
      </w:tr>
    </w:tbl>
    <w:p w14:paraId="6C1D01EE" w14:textId="6EBFC6F0" w:rsidR="00E26D0E" w:rsidRPr="009D6462" w:rsidRDefault="00E26D0E" w:rsidP="00B71823">
      <w:pPr>
        <w:spacing w:line="276" w:lineRule="auto"/>
        <w:rPr>
          <w:rFonts w:ascii="Times New Roman" w:eastAsia="宋体" w:hAnsi="Times New Roman" w:cs="Times New Roman"/>
          <w:sz w:val="20"/>
          <w:szCs w:val="20"/>
          <w:highlight w:val="cyan"/>
        </w:rPr>
      </w:pPr>
      <w:r w:rsidRPr="009D6462">
        <w:rPr>
          <w:rFonts w:ascii="Times New Roman" w:eastAsia="宋体" w:hAnsi="Times New Roman" w:cs="Times New Roman"/>
          <w:b/>
          <w:bCs/>
          <w:sz w:val="20"/>
          <w:szCs w:val="20"/>
          <w:highlight w:val="cyan"/>
        </w:rPr>
        <w:t>Note:</w:t>
      </w:r>
      <w:r w:rsidRPr="009D6462">
        <w:rPr>
          <w:rFonts w:ascii="Times New Roman" w:eastAsia="宋体" w:hAnsi="Times New Roman" w:cs="Times New Roman"/>
          <w:sz w:val="20"/>
          <w:szCs w:val="20"/>
          <w:highlight w:val="cyan"/>
        </w:rPr>
        <w:t xml:space="preserve"> ESS, effective sample size; ECDF, empirical cumulative distribution function; MCMC, Markov chain Monte Carlo; SMD, standardized mean difference. The Bayesian dose–response analysis used a quadratic term for the dose variable rather than restricted cubic splines.</w:t>
      </w:r>
    </w:p>
    <w:p w14:paraId="6EC9A827" w14:textId="77777777" w:rsidR="00E26D0E" w:rsidRPr="009D6462" w:rsidRDefault="00E26D0E" w:rsidP="00B71823">
      <w:pPr>
        <w:spacing w:line="276" w:lineRule="auto"/>
        <w:rPr>
          <w:rFonts w:ascii="Times New Roman" w:eastAsia="宋体" w:hAnsi="Times New Roman" w:cs="Times New Roman"/>
          <w:sz w:val="24"/>
          <w:szCs w:val="24"/>
          <w:highlight w:val="cyan"/>
        </w:rPr>
      </w:pPr>
    </w:p>
    <w:p w14:paraId="4B165ABA" w14:textId="2AECA86F" w:rsidR="00E26D0E" w:rsidRPr="009D6462" w:rsidRDefault="00E26D0E" w:rsidP="001214C2">
      <w:pPr>
        <w:spacing w:line="276" w:lineRule="auto"/>
        <w:jc w:val="center"/>
        <w:outlineLvl w:val="0"/>
        <w:rPr>
          <w:rFonts w:ascii="Times New Roman" w:eastAsia="宋体" w:hAnsi="Times New Roman" w:cs="Times New Roman"/>
          <w:b/>
          <w:bCs/>
          <w:sz w:val="24"/>
          <w:szCs w:val="24"/>
          <w:highlight w:val="cyan"/>
        </w:rPr>
      </w:pPr>
      <w:bookmarkStart w:id="25" w:name="_Toc229931500"/>
      <w:r w:rsidRPr="009D6462">
        <w:rPr>
          <w:rFonts w:ascii="Times New Roman" w:eastAsia="宋体" w:hAnsi="Times New Roman" w:cs="Times New Roman" w:hint="eastAsia"/>
          <w:b/>
          <w:bCs/>
          <w:sz w:val="24"/>
          <w:szCs w:val="24"/>
          <w:highlight w:val="cyan"/>
        </w:rPr>
        <w:t>Parameter-level MCMC diagnostics</w:t>
      </w:r>
      <w:bookmarkEnd w:id="25"/>
    </w:p>
    <w:tbl>
      <w:tblPr>
        <w:tblStyle w:val="af2"/>
        <w:tblW w:w="878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41"/>
        <w:gridCol w:w="1069"/>
        <w:gridCol w:w="1103"/>
        <w:gridCol w:w="1027"/>
        <w:gridCol w:w="1027"/>
        <w:gridCol w:w="1341"/>
        <w:gridCol w:w="1276"/>
      </w:tblGrid>
      <w:tr w:rsidR="001214C2" w:rsidRPr="009D6462" w14:paraId="5A58AC60" w14:textId="77777777" w:rsidTr="001214C2">
        <w:trPr>
          <w:jc w:val="center"/>
        </w:trPr>
        <w:tc>
          <w:tcPr>
            <w:tcW w:w="1941" w:type="dxa"/>
            <w:tcBorders>
              <w:top w:val="single" w:sz="12" w:space="0" w:color="auto"/>
              <w:bottom w:val="single" w:sz="6" w:space="0" w:color="auto"/>
            </w:tcBorders>
            <w:vAlign w:val="center"/>
          </w:tcPr>
          <w:p w14:paraId="02385F4E" w14:textId="0896335C"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Parameter</w:t>
            </w:r>
          </w:p>
        </w:tc>
        <w:tc>
          <w:tcPr>
            <w:tcW w:w="1069" w:type="dxa"/>
            <w:tcBorders>
              <w:top w:val="single" w:sz="12" w:space="0" w:color="auto"/>
              <w:bottom w:val="single" w:sz="6" w:space="0" w:color="auto"/>
            </w:tcBorders>
            <w:vAlign w:val="center"/>
          </w:tcPr>
          <w:p w14:paraId="47ACD4FB" w14:textId="053CF810"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Mean</w:t>
            </w:r>
          </w:p>
        </w:tc>
        <w:tc>
          <w:tcPr>
            <w:tcW w:w="1103" w:type="dxa"/>
            <w:tcBorders>
              <w:top w:val="single" w:sz="12" w:space="0" w:color="auto"/>
              <w:bottom w:val="single" w:sz="6" w:space="0" w:color="auto"/>
            </w:tcBorders>
            <w:vAlign w:val="center"/>
          </w:tcPr>
          <w:p w14:paraId="4C736A04" w14:textId="0F0534AA"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Median</w:t>
            </w:r>
          </w:p>
        </w:tc>
        <w:tc>
          <w:tcPr>
            <w:tcW w:w="1027" w:type="dxa"/>
            <w:tcBorders>
              <w:top w:val="single" w:sz="12" w:space="0" w:color="auto"/>
              <w:bottom w:val="single" w:sz="6" w:space="0" w:color="auto"/>
            </w:tcBorders>
            <w:vAlign w:val="center"/>
          </w:tcPr>
          <w:p w14:paraId="02B6FB37" w14:textId="55C20FBC"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SD</w:t>
            </w:r>
          </w:p>
        </w:tc>
        <w:tc>
          <w:tcPr>
            <w:tcW w:w="1027" w:type="dxa"/>
            <w:tcBorders>
              <w:top w:val="single" w:sz="12" w:space="0" w:color="auto"/>
              <w:bottom w:val="single" w:sz="6" w:space="0" w:color="auto"/>
            </w:tcBorders>
            <w:vAlign w:val="center"/>
          </w:tcPr>
          <w:p w14:paraId="40D025B4" w14:textId="10E27F0F"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R-hat</w:t>
            </w:r>
          </w:p>
        </w:tc>
        <w:tc>
          <w:tcPr>
            <w:tcW w:w="1341" w:type="dxa"/>
            <w:tcBorders>
              <w:top w:val="single" w:sz="12" w:space="0" w:color="auto"/>
              <w:bottom w:val="single" w:sz="6" w:space="0" w:color="auto"/>
            </w:tcBorders>
            <w:vAlign w:val="center"/>
          </w:tcPr>
          <w:p w14:paraId="0C433121" w14:textId="5C311B2B"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Bulk ESS</w:t>
            </w:r>
          </w:p>
        </w:tc>
        <w:tc>
          <w:tcPr>
            <w:tcW w:w="1276" w:type="dxa"/>
            <w:tcBorders>
              <w:top w:val="single" w:sz="12" w:space="0" w:color="auto"/>
              <w:bottom w:val="single" w:sz="6" w:space="0" w:color="auto"/>
            </w:tcBorders>
            <w:vAlign w:val="center"/>
          </w:tcPr>
          <w:p w14:paraId="08C07517" w14:textId="62EC2DB7"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Tail ESS</w:t>
            </w:r>
          </w:p>
        </w:tc>
      </w:tr>
      <w:tr w:rsidR="001214C2" w:rsidRPr="009D6462" w14:paraId="6276EC6B" w14:textId="77777777" w:rsidTr="001214C2">
        <w:trPr>
          <w:jc w:val="center"/>
        </w:trPr>
        <w:tc>
          <w:tcPr>
            <w:tcW w:w="1941" w:type="dxa"/>
            <w:tcBorders>
              <w:top w:val="single" w:sz="6" w:space="0" w:color="auto"/>
            </w:tcBorders>
            <w:vAlign w:val="center"/>
          </w:tcPr>
          <w:p w14:paraId="16D9C17C" w14:textId="19A2B14E"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Intercept</w:t>
            </w:r>
          </w:p>
        </w:tc>
        <w:tc>
          <w:tcPr>
            <w:tcW w:w="1069" w:type="dxa"/>
            <w:tcBorders>
              <w:top w:val="single" w:sz="6" w:space="0" w:color="auto"/>
            </w:tcBorders>
            <w:vAlign w:val="center"/>
          </w:tcPr>
          <w:p w14:paraId="3AE06706" w14:textId="1178BF6D"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0.279</w:t>
            </w:r>
          </w:p>
        </w:tc>
        <w:tc>
          <w:tcPr>
            <w:tcW w:w="1103" w:type="dxa"/>
            <w:tcBorders>
              <w:top w:val="single" w:sz="6" w:space="0" w:color="auto"/>
            </w:tcBorders>
            <w:vAlign w:val="center"/>
          </w:tcPr>
          <w:p w14:paraId="4DDD14C4" w14:textId="6054740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0.281</w:t>
            </w:r>
          </w:p>
        </w:tc>
        <w:tc>
          <w:tcPr>
            <w:tcW w:w="1027" w:type="dxa"/>
            <w:tcBorders>
              <w:top w:val="single" w:sz="6" w:space="0" w:color="auto"/>
            </w:tcBorders>
            <w:vAlign w:val="center"/>
          </w:tcPr>
          <w:p w14:paraId="357276E6" w14:textId="22F398DE"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0.424</w:t>
            </w:r>
          </w:p>
        </w:tc>
        <w:tc>
          <w:tcPr>
            <w:tcW w:w="1027" w:type="dxa"/>
            <w:tcBorders>
              <w:top w:val="single" w:sz="6" w:space="0" w:color="auto"/>
            </w:tcBorders>
            <w:vAlign w:val="center"/>
          </w:tcPr>
          <w:p w14:paraId="03482B47" w14:textId="763C4733"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1.001</w:t>
            </w:r>
          </w:p>
        </w:tc>
        <w:tc>
          <w:tcPr>
            <w:tcW w:w="1341" w:type="dxa"/>
            <w:tcBorders>
              <w:top w:val="single" w:sz="6" w:space="0" w:color="auto"/>
            </w:tcBorders>
            <w:vAlign w:val="center"/>
          </w:tcPr>
          <w:p w14:paraId="02B0EE7B" w14:textId="01846578"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5117.2</w:t>
            </w:r>
          </w:p>
        </w:tc>
        <w:tc>
          <w:tcPr>
            <w:tcW w:w="1276" w:type="dxa"/>
            <w:tcBorders>
              <w:top w:val="single" w:sz="6" w:space="0" w:color="auto"/>
            </w:tcBorders>
            <w:vAlign w:val="center"/>
          </w:tcPr>
          <w:p w14:paraId="58B99430" w14:textId="4F355C7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6653.2</w:t>
            </w:r>
          </w:p>
        </w:tc>
      </w:tr>
      <w:tr w:rsidR="001214C2" w:rsidRPr="009D6462" w14:paraId="46875004" w14:textId="77777777" w:rsidTr="001214C2">
        <w:trPr>
          <w:jc w:val="center"/>
        </w:trPr>
        <w:tc>
          <w:tcPr>
            <w:tcW w:w="1941" w:type="dxa"/>
            <w:vAlign w:val="center"/>
          </w:tcPr>
          <w:p w14:paraId="0758A828" w14:textId="4D296A6B" w:rsidR="001214C2" w:rsidRPr="009D6462" w:rsidRDefault="001214C2" w:rsidP="001214C2">
            <w:pPr>
              <w:spacing w:line="276" w:lineRule="auto"/>
              <w:jc w:val="center"/>
              <w:rPr>
                <w:rFonts w:ascii="Times New Roman" w:eastAsia="宋体" w:hAnsi="Times New Roman" w:cs="Times New Roman"/>
                <w:sz w:val="22"/>
                <w:highlight w:val="cyan"/>
              </w:rPr>
            </w:pPr>
            <w:proofErr w:type="spellStart"/>
            <w:r w:rsidRPr="009D6462">
              <w:rPr>
                <w:rFonts w:ascii="Times New Roman" w:hAnsi="Times New Roman" w:cs="Times New Roman"/>
                <w:sz w:val="22"/>
                <w:highlight w:val="cyan"/>
              </w:rPr>
              <w:t>Total_Dose_Hours</w:t>
            </w:r>
            <w:proofErr w:type="spellEnd"/>
          </w:p>
        </w:tc>
        <w:tc>
          <w:tcPr>
            <w:tcW w:w="1069" w:type="dxa"/>
            <w:vAlign w:val="center"/>
          </w:tcPr>
          <w:p w14:paraId="6F37AD7E" w14:textId="48E475B8"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0.111</w:t>
            </w:r>
          </w:p>
        </w:tc>
        <w:tc>
          <w:tcPr>
            <w:tcW w:w="1103" w:type="dxa"/>
            <w:vAlign w:val="center"/>
          </w:tcPr>
          <w:p w14:paraId="4607A5FF" w14:textId="7F84EE6E"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0.110</w:t>
            </w:r>
          </w:p>
        </w:tc>
        <w:tc>
          <w:tcPr>
            <w:tcW w:w="1027" w:type="dxa"/>
            <w:vAlign w:val="center"/>
          </w:tcPr>
          <w:p w14:paraId="2E77FEC8" w14:textId="29BBE2F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0.169</w:t>
            </w:r>
          </w:p>
        </w:tc>
        <w:tc>
          <w:tcPr>
            <w:tcW w:w="1027" w:type="dxa"/>
            <w:vAlign w:val="center"/>
          </w:tcPr>
          <w:p w14:paraId="4C75FBA6" w14:textId="27FE812F"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1.000</w:t>
            </w:r>
          </w:p>
        </w:tc>
        <w:tc>
          <w:tcPr>
            <w:tcW w:w="1341" w:type="dxa"/>
            <w:vAlign w:val="center"/>
          </w:tcPr>
          <w:p w14:paraId="6543E399" w14:textId="69AEBA0B"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4326.9</w:t>
            </w:r>
          </w:p>
        </w:tc>
        <w:tc>
          <w:tcPr>
            <w:tcW w:w="1276" w:type="dxa"/>
            <w:vAlign w:val="center"/>
          </w:tcPr>
          <w:p w14:paraId="787F4BAE" w14:textId="6F242D4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5068.9</w:t>
            </w:r>
          </w:p>
        </w:tc>
      </w:tr>
      <w:tr w:rsidR="001214C2" w:rsidRPr="009D6462" w14:paraId="3301BC39" w14:textId="77777777" w:rsidTr="001214C2">
        <w:trPr>
          <w:jc w:val="center"/>
        </w:trPr>
        <w:tc>
          <w:tcPr>
            <w:tcW w:w="1941" w:type="dxa"/>
            <w:vAlign w:val="center"/>
          </w:tcPr>
          <w:p w14:paraId="50158264" w14:textId="59E9211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Total_Dose_Hours²</w:t>
            </w:r>
          </w:p>
        </w:tc>
        <w:tc>
          <w:tcPr>
            <w:tcW w:w="1069" w:type="dxa"/>
            <w:vAlign w:val="center"/>
          </w:tcPr>
          <w:p w14:paraId="64382778" w14:textId="5FA6EFE1"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eastAsia="微软雅黑" w:hAnsi="Times New Roman" w:cs="Times New Roman"/>
                <w:sz w:val="22"/>
                <w:highlight w:val="cyan"/>
              </w:rPr>
              <w:t>−</w:t>
            </w:r>
            <w:r w:rsidRPr="009D6462">
              <w:rPr>
                <w:rFonts w:ascii="Times New Roman" w:hAnsi="Times New Roman" w:cs="Times New Roman"/>
                <w:sz w:val="22"/>
                <w:highlight w:val="cyan"/>
              </w:rPr>
              <w:t>0.006</w:t>
            </w:r>
          </w:p>
        </w:tc>
        <w:tc>
          <w:tcPr>
            <w:tcW w:w="1103" w:type="dxa"/>
            <w:vAlign w:val="center"/>
          </w:tcPr>
          <w:p w14:paraId="594F0B12" w14:textId="224D6EFF"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eastAsia="微软雅黑" w:hAnsi="Times New Roman" w:cs="Times New Roman"/>
                <w:sz w:val="22"/>
                <w:highlight w:val="cyan"/>
              </w:rPr>
              <w:t>−</w:t>
            </w:r>
            <w:r w:rsidRPr="009D6462">
              <w:rPr>
                <w:rFonts w:ascii="Times New Roman" w:hAnsi="Times New Roman" w:cs="Times New Roman"/>
                <w:sz w:val="22"/>
                <w:highlight w:val="cyan"/>
              </w:rPr>
              <w:t>0.006</w:t>
            </w:r>
          </w:p>
        </w:tc>
        <w:tc>
          <w:tcPr>
            <w:tcW w:w="1027" w:type="dxa"/>
            <w:vAlign w:val="center"/>
          </w:tcPr>
          <w:p w14:paraId="4868A1A2" w14:textId="0FA7E177"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0.015</w:t>
            </w:r>
          </w:p>
        </w:tc>
        <w:tc>
          <w:tcPr>
            <w:tcW w:w="1027" w:type="dxa"/>
            <w:vAlign w:val="center"/>
          </w:tcPr>
          <w:p w14:paraId="710D937F" w14:textId="368147E1"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1.000</w:t>
            </w:r>
          </w:p>
        </w:tc>
        <w:tc>
          <w:tcPr>
            <w:tcW w:w="1341" w:type="dxa"/>
            <w:vAlign w:val="center"/>
          </w:tcPr>
          <w:p w14:paraId="30E07290" w14:textId="18AF5EAE"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4314.8</w:t>
            </w:r>
          </w:p>
        </w:tc>
        <w:tc>
          <w:tcPr>
            <w:tcW w:w="1276" w:type="dxa"/>
            <w:vAlign w:val="center"/>
          </w:tcPr>
          <w:p w14:paraId="2D97C8DE" w14:textId="1ACFE7D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4820.6</w:t>
            </w:r>
          </w:p>
        </w:tc>
      </w:tr>
      <w:tr w:rsidR="001214C2" w:rsidRPr="009D6462" w14:paraId="1C6016D0" w14:textId="77777777" w:rsidTr="001214C2">
        <w:trPr>
          <w:jc w:val="center"/>
        </w:trPr>
        <w:tc>
          <w:tcPr>
            <w:tcW w:w="1941" w:type="dxa"/>
            <w:vAlign w:val="center"/>
          </w:tcPr>
          <w:p w14:paraId="649EACCC" w14:textId="34FD160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Sigma</w:t>
            </w:r>
          </w:p>
        </w:tc>
        <w:tc>
          <w:tcPr>
            <w:tcW w:w="1069" w:type="dxa"/>
            <w:vAlign w:val="center"/>
          </w:tcPr>
          <w:p w14:paraId="36580300" w14:textId="6C42702A"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0.642</w:t>
            </w:r>
          </w:p>
        </w:tc>
        <w:tc>
          <w:tcPr>
            <w:tcW w:w="1103" w:type="dxa"/>
            <w:vAlign w:val="center"/>
          </w:tcPr>
          <w:p w14:paraId="6977D843" w14:textId="4BD5FDD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0.631</w:t>
            </w:r>
          </w:p>
        </w:tc>
        <w:tc>
          <w:tcPr>
            <w:tcW w:w="1027" w:type="dxa"/>
            <w:vAlign w:val="center"/>
          </w:tcPr>
          <w:p w14:paraId="35B06432" w14:textId="6B78AB7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0.096</w:t>
            </w:r>
          </w:p>
        </w:tc>
        <w:tc>
          <w:tcPr>
            <w:tcW w:w="1027" w:type="dxa"/>
            <w:vAlign w:val="center"/>
          </w:tcPr>
          <w:p w14:paraId="4B00B48B" w14:textId="0F5736E6"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1.001</w:t>
            </w:r>
          </w:p>
        </w:tc>
        <w:tc>
          <w:tcPr>
            <w:tcW w:w="1341" w:type="dxa"/>
            <w:vAlign w:val="center"/>
          </w:tcPr>
          <w:p w14:paraId="751B254A" w14:textId="1FE1C570"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6818.1</w:t>
            </w:r>
          </w:p>
        </w:tc>
        <w:tc>
          <w:tcPr>
            <w:tcW w:w="1276" w:type="dxa"/>
            <w:vAlign w:val="center"/>
          </w:tcPr>
          <w:p w14:paraId="2D727E32" w14:textId="33600FC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6472.5</w:t>
            </w:r>
          </w:p>
        </w:tc>
      </w:tr>
    </w:tbl>
    <w:p w14:paraId="0C631B3B" w14:textId="07DF4905" w:rsidR="001214C2" w:rsidRPr="009D6462" w:rsidRDefault="001214C2" w:rsidP="00B71823">
      <w:pPr>
        <w:spacing w:line="276" w:lineRule="auto"/>
        <w:rPr>
          <w:rFonts w:ascii="Times New Roman" w:eastAsia="宋体" w:hAnsi="Times New Roman" w:cs="Times New Roman"/>
          <w:sz w:val="20"/>
          <w:szCs w:val="20"/>
          <w:highlight w:val="cyan"/>
        </w:rPr>
      </w:pPr>
      <w:r w:rsidRPr="009D6462">
        <w:rPr>
          <w:rFonts w:ascii="Times New Roman" w:eastAsia="宋体" w:hAnsi="Times New Roman" w:cs="Times New Roman" w:hint="eastAsia"/>
          <w:b/>
          <w:bCs/>
          <w:sz w:val="20"/>
          <w:szCs w:val="20"/>
          <w:highlight w:val="cyan"/>
        </w:rPr>
        <w:t>Note:</w:t>
      </w:r>
      <w:r w:rsidRPr="009D6462">
        <w:rPr>
          <w:rFonts w:ascii="Times New Roman" w:eastAsia="宋体" w:hAnsi="Times New Roman" w:cs="Times New Roman" w:hint="eastAsia"/>
          <w:sz w:val="20"/>
          <w:szCs w:val="20"/>
          <w:highlight w:val="cyan"/>
        </w:rPr>
        <w:t xml:space="preserve"> ESS, effective sample size; SD, standard deviation. R-hat values close to 1.00 and large effective sample sizes indicated satisfactory convergence and sampling efficiency for all key model parameters.</w:t>
      </w:r>
    </w:p>
    <w:p w14:paraId="6B4FD52B" w14:textId="77777777" w:rsidR="001214C2" w:rsidRPr="009D6462" w:rsidRDefault="001214C2" w:rsidP="00B71823">
      <w:pPr>
        <w:spacing w:line="276" w:lineRule="auto"/>
        <w:rPr>
          <w:rFonts w:ascii="Times New Roman" w:eastAsia="宋体" w:hAnsi="Times New Roman" w:cs="Times New Roman"/>
          <w:sz w:val="20"/>
          <w:szCs w:val="20"/>
          <w:highlight w:val="cyan"/>
        </w:rPr>
      </w:pPr>
    </w:p>
    <w:p w14:paraId="6F342E5E" w14:textId="298D78F1" w:rsidR="001214C2" w:rsidRPr="009D6462" w:rsidRDefault="001214C2" w:rsidP="001214C2">
      <w:pPr>
        <w:spacing w:line="276" w:lineRule="auto"/>
        <w:jc w:val="center"/>
        <w:outlineLvl w:val="0"/>
        <w:rPr>
          <w:rFonts w:ascii="Times New Roman" w:eastAsia="宋体" w:hAnsi="Times New Roman" w:cs="Times New Roman"/>
          <w:b/>
          <w:bCs/>
          <w:sz w:val="24"/>
          <w:szCs w:val="24"/>
          <w:highlight w:val="cyan"/>
        </w:rPr>
      </w:pPr>
      <w:bookmarkStart w:id="26" w:name="_Toc229931501"/>
      <w:r w:rsidRPr="009D6462">
        <w:rPr>
          <w:rFonts w:ascii="Times New Roman" w:eastAsia="宋体" w:hAnsi="Times New Roman" w:cs="Times New Roman"/>
          <w:b/>
          <w:bCs/>
          <w:sz w:val="24"/>
          <w:szCs w:val="24"/>
          <w:highlight w:val="cyan"/>
        </w:rPr>
        <w:t>Dose–response model settings and posterior-derived dose estimates</w:t>
      </w:r>
      <w:bookmarkEnd w:id="26"/>
    </w:p>
    <w:tbl>
      <w:tblPr>
        <w:tblStyle w:val="af2"/>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5437"/>
      </w:tblGrid>
      <w:tr w:rsidR="001214C2" w:rsidRPr="009D6462" w14:paraId="76CE7474" w14:textId="77777777" w:rsidTr="001214C2">
        <w:trPr>
          <w:jc w:val="center"/>
        </w:trPr>
        <w:tc>
          <w:tcPr>
            <w:tcW w:w="2869" w:type="dxa"/>
            <w:tcBorders>
              <w:top w:val="single" w:sz="12" w:space="0" w:color="auto"/>
              <w:bottom w:val="single" w:sz="6" w:space="0" w:color="auto"/>
            </w:tcBorders>
            <w:vAlign w:val="center"/>
          </w:tcPr>
          <w:p w14:paraId="2A3E2A64" w14:textId="7719FD5B"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Item</w:t>
            </w:r>
          </w:p>
        </w:tc>
        <w:tc>
          <w:tcPr>
            <w:tcW w:w="5437" w:type="dxa"/>
            <w:tcBorders>
              <w:top w:val="single" w:sz="12" w:space="0" w:color="auto"/>
              <w:bottom w:val="single" w:sz="6" w:space="0" w:color="auto"/>
            </w:tcBorders>
            <w:vAlign w:val="center"/>
          </w:tcPr>
          <w:p w14:paraId="2DECF70D" w14:textId="3B198585" w:rsidR="001214C2" w:rsidRPr="009D6462" w:rsidRDefault="001214C2" w:rsidP="001214C2">
            <w:pPr>
              <w:spacing w:line="276" w:lineRule="auto"/>
              <w:jc w:val="center"/>
              <w:rPr>
                <w:rFonts w:ascii="Times New Roman" w:eastAsia="宋体" w:hAnsi="Times New Roman" w:cs="Times New Roman"/>
                <w:b/>
                <w:bCs/>
                <w:sz w:val="22"/>
                <w:highlight w:val="cyan"/>
              </w:rPr>
            </w:pPr>
            <w:r w:rsidRPr="009D6462">
              <w:rPr>
                <w:rFonts w:ascii="Times New Roman" w:hAnsi="Times New Roman" w:cs="Times New Roman"/>
                <w:b/>
                <w:bCs/>
                <w:sz w:val="22"/>
                <w:highlight w:val="cyan"/>
              </w:rPr>
              <w:t>Description</w:t>
            </w:r>
          </w:p>
        </w:tc>
      </w:tr>
      <w:tr w:rsidR="001214C2" w:rsidRPr="009D6462" w14:paraId="34CD5D94" w14:textId="77777777" w:rsidTr="001214C2">
        <w:trPr>
          <w:jc w:val="center"/>
        </w:trPr>
        <w:tc>
          <w:tcPr>
            <w:tcW w:w="2869" w:type="dxa"/>
            <w:tcBorders>
              <w:top w:val="single" w:sz="6" w:space="0" w:color="auto"/>
            </w:tcBorders>
            <w:vAlign w:val="center"/>
          </w:tcPr>
          <w:p w14:paraId="695671F6" w14:textId="5D2403B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Dose variable</w:t>
            </w:r>
          </w:p>
        </w:tc>
        <w:tc>
          <w:tcPr>
            <w:tcW w:w="5437" w:type="dxa"/>
            <w:tcBorders>
              <w:top w:val="single" w:sz="6" w:space="0" w:color="auto"/>
            </w:tcBorders>
            <w:vAlign w:val="center"/>
          </w:tcPr>
          <w:p w14:paraId="345ED2E5" w14:textId="49AFCA31"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Total intervention dose</w:t>
            </w:r>
          </w:p>
        </w:tc>
      </w:tr>
      <w:tr w:rsidR="001214C2" w:rsidRPr="009D6462" w14:paraId="2EE8B54B" w14:textId="77777777" w:rsidTr="001214C2">
        <w:trPr>
          <w:jc w:val="center"/>
        </w:trPr>
        <w:tc>
          <w:tcPr>
            <w:tcW w:w="2869" w:type="dxa"/>
            <w:vAlign w:val="center"/>
          </w:tcPr>
          <w:p w14:paraId="458BCE0F" w14:textId="77EC888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Unit</w:t>
            </w:r>
          </w:p>
        </w:tc>
        <w:tc>
          <w:tcPr>
            <w:tcW w:w="5437" w:type="dxa"/>
            <w:vAlign w:val="center"/>
          </w:tcPr>
          <w:p w14:paraId="1F6CE061" w14:textId="483F5F6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Hours</w:t>
            </w:r>
          </w:p>
        </w:tc>
      </w:tr>
      <w:tr w:rsidR="001214C2" w:rsidRPr="009D6462" w14:paraId="73C305AE" w14:textId="77777777" w:rsidTr="001214C2">
        <w:trPr>
          <w:jc w:val="center"/>
        </w:trPr>
        <w:tc>
          <w:tcPr>
            <w:tcW w:w="2869" w:type="dxa"/>
            <w:vAlign w:val="center"/>
          </w:tcPr>
          <w:p w14:paraId="307FBFBC" w14:textId="423B54F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Model form</w:t>
            </w:r>
          </w:p>
        </w:tc>
        <w:tc>
          <w:tcPr>
            <w:tcW w:w="5437" w:type="dxa"/>
            <w:vAlign w:val="center"/>
          </w:tcPr>
          <w:p w14:paraId="2FEB5FB2" w14:textId="79379F88"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Quadratic Bayesian dose–response model</w:t>
            </w:r>
          </w:p>
        </w:tc>
      </w:tr>
      <w:tr w:rsidR="001214C2" w:rsidRPr="009D6462" w14:paraId="318B18A7" w14:textId="77777777" w:rsidTr="001214C2">
        <w:trPr>
          <w:jc w:val="center"/>
        </w:trPr>
        <w:tc>
          <w:tcPr>
            <w:tcW w:w="2869" w:type="dxa"/>
            <w:vAlign w:val="center"/>
          </w:tcPr>
          <w:p w14:paraId="1BBDD222" w14:textId="65F024C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Restricted cubic splines used</w:t>
            </w:r>
          </w:p>
        </w:tc>
        <w:tc>
          <w:tcPr>
            <w:tcW w:w="5437" w:type="dxa"/>
            <w:vAlign w:val="center"/>
          </w:tcPr>
          <w:p w14:paraId="5C3327CF" w14:textId="48BF062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No. The current model used a quadratic term rather than restricted cubic splines.</w:t>
            </w:r>
          </w:p>
        </w:tc>
      </w:tr>
      <w:tr w:rsidR="001214C2" w:rsidRPr="009D6462" w14:paraId="2F1B5556" w14:textId="77777777" w:rsidTr="001214C2">
        <w:trPr>
          <w:jc w:val="center"/>
        </w:trPr>
        <w:tc>
          <w:tcPr>
            <w:tcW w:w="2869" w:type="dxa"/>
            <w:vAlign w:val="center"/>
          </w:tcPr>
          <w:p w14:paraId="403D7A16" w14:textId="635C2B0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Number of knots</w:t>
            </w:r>
          </w:p>
        </w:tc>
        <w:tc>
          <w:tcPr>
            <w:tcW w:w="5437" w:type="dxa"/>
            <w:vAlign w:val="center"/>
          </w:tcPr>
          <w:p w14:paraId="11817968" w14:textId="61EADCF1"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Not applicable</w:t>
            </w:r>
          </w:p>
        </w:tc>
      </w:tr>
      <w:tr w:rsidR="001214C2" w:rsidRPr="009D6462" w14:paraId="6A8F8157" w14:textId="77777777" w:rsidTr="001214C2">
        <w:trPr>
          <w:jc w:val="center"/>
        </w:trPr>
        <w:tc>
          <w:tcPr>
            <w:tcW w:w="2869" w:type="dxa"/>
            <w:vAlign w:val="center"/>
          </w:tcPr>
          <w:p w14:paraId="46A593D1" w14:textId="0A2AF500"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Knot placement method</w:t>
            </w:r>
          </w:p>
        </w:tc>
        <w:tc>
          <w:tcPr>
            <w:tcW w:w="5437" w:type="dxa"/>
            <w:vAlign w:val="center"/>
          </w:tcPr>
          <w:p w14:paraId="59248F04" w14:textId="2D05C69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Not applicable</w:t>
            </w:r>
          </w:p>
        </w:tc>
      </w:tr>
      <w:tr w:rsidR="001214C2" w:rsidRPr="009D6462" w14:paraId="6D52EC43" w14:textId="77777777" w:rsidTr="001214C2">
        <w:trPr>
          <w:jc w:val="center"/>
        </w:trPr>
        <w:tc>
          <w:tcPr>
            <w:tcW w:w="2869" w:type="dxa"/>
            <w:vAlign w:val="center"/>
          </w:tcPr>
          <w:p w14:paraId="1E61CE3C" w14:textId="51A11EB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Knot locations</w:t>
            </w:r>
          </w:p>
        </w:tc>
        <w:tc>
          <w:tcPr>
            <w:tcW w:w="5437" w:type="dxa"/>
            <w:vAlign w:val="center"/>
          </w:tcPr>
          <w:p w14:paraId="29318F4B" w14:textId="2D236C3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Not applicable</w:t>
            </w:r>
          </w:p>
        </w:tc>
      </w:tr>
      <w:tr w:rsidR="001214C2" w:rsidRPr="009D6462" w14:paraId="102AED55" w14:textId="77777777" w:rsidTr="001214C2">
        <w:trPr>
          <w:jc w:val="center"/>
        </w:trPr>
        <w:tc>
          <w:tcPr>
            <w:tcW w:w="2869" w:type="dxa"/>
            <w:vAlign w:val="center"/>
          </w:tcPr>
          <w:p w14:paraId="213EB323" w14:textId="42FAE30D"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Observed dose range</w:t>
            </w:r>
          </w:p>
        </w:tc>
        <w:tc>
          <w:tcPr>
            <w:tcW w:w="5437" w:type="dxa"/>
            <w:vAlign w:val="center"/>
          </w:tcPr>
          <w:p w14:paraId="7D6B15A9" w14:textId="2DE5539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1 to 10 hours</w:t>
            </w:r>
          </w:p>
        </w:tc>
      </w:tr>
      <w:tr w:rsidR="001214C2" w:rsidRPr="009D6462" w14:paraId="18D8FAB4" w14:textId="77777777" w:rsidTr="001214C2">
        <w:trPr>
          <w:jc w:val="center"/>
        </w:trPr>
        <w:tc>
          <w:tcPr>
            <w:tcW w:w="2869" w:type="dxa"/>
            <w:vAlign w:val="center"/>
          </w:tcPr>
          <w:p w14:paraId="59DF8FF2" w14:textId="51C4E14F"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Prediction grid</w:t>
            </w:r>
          </w:p>
        </w:tc>
        <w:tc>
          <w:tcPr>
            <w:tcW w:w="5437" w:type="dxa"/>
            <w:vAlign w:val="center"/>
          </w:tcPr>
          <w:p w14:paraId="70A22E59" w14:textId="09046D8B"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600 equally spaced values from 1 to 10 hours</w:t>
            </w:r>
          </w:p>
        </w:tc>
      </w:tr>
      <w:tr w:rsidR="001214C2" w:rsidRPr="009D6462" w14:paraId="02745BEA" w14:textId="77777777" w:rsidTr="001214C2">
        <w:trPr>
          <w:jc w:val="center"/>
        </w:trPr>
        <w:tc>
          <w:tcPr>
            <w:tcW w:w="2869" w:type="dxa"/>
            <w:vAlign w:val="center"/>
          </w:tcPr>
          <w:p w14:paraId="5716944B" w14:textId="09EB18CF"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Derivation of the point estimate of the optimal dose</w:t>
            </w:r>
          </w:p>
        </w:tc>
        <w:tc>
          <w:tcPr>
            <w:tcW w:w="5437" w:type="dxa"/>
            <w:vAlign w:val="center"/>
          </w:tcPr>
          <w:p w14:paraId="1843F756" w14:textId="1B23703A"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Because the pooled SMD was positive, the dose corresponding to the highest fitted posterior mean SMD on the prediction grid was defined as the model-derived optimal dose.</w:t>
            </w:r>
          </w:p>
        </w:tc>
      </w:tr>
      <w:tr w:rsidR="001214C2" w:rsidRPr="009D6462" w14:paraId="7D7D46C5" w14:textId="77777777" w:rsidTr="001214C2">
        <w:trPr>
          <w:jc w:val="center"/>
        </w:trPr>
        <w:tc>
          <w:tcPr>
            <w:tcW w:w="2869" w:type="dxa"/>
            <w:vAlign w:val="center"/>
          </w:tcPr>
          <w:p w14:paraId="44F6BFED" w14:textId="39952F4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Point estimate of optimal dose</w:t>
            </w:r>
          </w:p>
        </w:tc>
        <w:tc>
          <w:tcPr>
            <w:tcW w:w="5437" w:type="dxa"/>
            <w:vAlign w:val="center"/>
          </w:tcPr>
          <w:p w14:paraId="492DCF7A" w14:textId="2B44425D"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9.098 hours</w:t>
            </w:r>
          </w:p>
        </w:tc>
      </w:tr>
      <w:tr w:rsidR="001214C2" w:rsidRPr="009D6462" w14:paraId="57BC8636" w14:textId="77777777" w:rsidTr="001214C2">
        <w:trPr>
          <w:jc w:val="center"/>
        </w:trPr>
        <w:tc>
          <w:tcPr>
            <w:tcW w:w="2869" w:type="dxa"/>
            <w:vAlign w:val="center"/>
          </w:tcPr>
          <w:p w14:paraId="4A10F066" w14:textId="74B2B5C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SMD at the point estimate of optimal dose</w:t>
            </w:r>
          </w:p>
        </w:tc>
        <w:tc>
          <w:tcPr>
            <w:tcW w:w="5437" w:type="dxa"/>
            <w:vAlign w:val="center"/>
          </w:tcPr>
          <w:p w14:paraId="06E34436" w14:textId="06F3DABA"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0.784</w:t>
            </w:r>
          </w:p>
        </w:tc>
      </w:tr>
      <w:tr w:rsidR="001214C2" w:rsidRPr="009D6462" w14:paraId="6A403A54" w14:textId="77777777" w:rsidTr="001214C2">
        <w:trPr>
          <w:jc w:val="center"/>
        </w:trPr>
        <w:tc>
          <w:tcPr>
            <w:tcW w:w="2869" w:type="dxa"/>
            <w:vAlign w:val="center"/>
          </w:tcPr>
          <w:p w14:paraId="7675A11A" w14:textId="541ABFCD"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Derivation of the posterior optimal dose distribution</w:t>
            </w:r>
          </w:p>
        </w:tc>
        <w:tc>
          <w:tcPr>
            <w:tcW w:w="5437" w:type="dxa"/>
            <w:vAlign w:val="center"/>
          </w:tcPr>
          <w:p w14:paraId="19B25A55" w14:textId="213CF816"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For each posterior draw, the dose corresponding to the highest expected SMD across the 600-point prediction grid was identified; the posterior distribution of these dose values was then summarized.</w:t>
            </w:r>
          </w:p>
        </w:tc>
      </w:tr>
      <w:tr w:rsidR="001214C2" w:rsidRPr="009D6462" w14:paraId="38AA4043" w14:textId="77777777" w:rsidTr="001214C2">
        <w:trPr>
          <w:jc w:val="center"/>
        </w:trPr>
        <w:tc>
          <w:tcPr>
            <w:tcW w:w="2869" w:type="dxa"/>
            <w:vAlign w:val="center"/>
          </w:tcPr>
          <w:p w14:paraId="3D0AA559" w14:textId="3B062AF3"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Posterior mean optimal dose</w:t>
            </w:r>
          </w:p>
        </w:tc>
        <w:tc>
          <w:tcPr>
            <w:tcW w:w="5437" w:type="dxa"/>
            <w:vAlign w:val="center"/>
          </w:tcPr>
          <w:p w14:paraId="5C761255" w14:textId="76AA86A3"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7.710 hours</w:t>
            </w:r>
          </w:p>
        </w:tc>
      </w:tr>
      <w:tr w:rsidR="001214C2" w:rsidRPr="009D6462" w14:paraId="5F3784B5" w14:textId="77777777" w:rsidTr="001214C2">
        <w:trPr>
          <w:jc w:val="center"/>
        </w:trPr>
        <w:tc>
          <w:tcPr>
            <w:tcW w:w="2869" w:type="dxa"/>
            <w:vAlign w:val="center"/>
          </w:tcPr>
          <w:p w14:paraId="76702E11" w14:textId="06FC1DAB"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Posterior median optimal dose</w:t>
            </w:r>
          </w:p>
        </w:tc>
        <w:tc>
          <w:tcPr>
            <w:tcW w:w="5437" w:type="dxa"/>
            <w:vAlign w:val="center"/>
          </w:tcPr>
          <w:p w14:paraId="48A43950" w14:textId="110AE5BE"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8.332 hours</w:t>
            </w:r>
          </w:p>
        </w:tc>
      </w:tr>
      <w:tr w:rsidR="001214C2" w:rsidRPr="009D6462" w14:paraId="7E565BB8" w14:textId="77777777" w:rsidTr="001214C2">
        <w:trPr>
          <w:jc w:val="center"/>
        </w:trPr>
        <w:tc>
          <w:tcPr>
            <w:tcW w:w="2869" w:type="dxa"/>
            <w:vAlign w:val="center"/>
          </w:tcPr>
          <w:p w14:paraId="6FEAFB01" w14:textId="6A1C5B79"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Posterior mode optimal dose</w:t>
            </w:r>
          </w:p>
        </w:tc>
        <w:tc>
          <w:tcPr>
            <w:tcW w:w="5437" w:type="dxa"/>
            <w:vAlign w:val="center"/>
          </w:tcPr>
          <w:p w14:paraId="24AC3ABE" w14:textId="5CEE2CAA"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9.989 hours</w:t>
            </w:r>
          </w:p>
        </w:tc>
      </w:tr>
      <w:tr w:rsidR="001214C2" w:rsidRPr="009D6462" w14:paraId="3872A32E" w14:textId="77777777" w:rsidTr="001214C2">
        <w:trPr>
          <w:jc w:val="center"/>
        </w:trPr>
        <w:tc>
          <w:tcPr>
            <w:tcW w:w="2869" w:type="dxa"/>
            <w:vAlign w:val="center"/>
          </w:tcPr>
          <w:p w14:paraId="520993BC" w14:textId="38344B5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95% credible interval for posterior optimal dose</w:t>
            </w:r>
          </w:p>
        </w:tc>
        <w:tc>
          <w:tcPr>
            <w:tcW w:w="5437" w:type="dxa"/>
            <w:vAlign w:val="center"/>
          </w:tcPr>
          <w:p w14:paraId="547570BB" w14:textId="493A99A0"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1.000 to 10.000 hours</w:t>
            </w:r>
          </w:p>
        </w:tc>
      </w:tr>
      <w:tr w:rsidR="001214C2" w:rsidRPr="009D6462" w14:paraId="0F23DEFD" w14:textId="77777777" w:rsidTr="001214C2">
        <w:trPr>
          <w:jc w:val="center"/>
        </w:trPr>
        <w:tc>
          <w:tcPr>
            <w:tcW w:w="2869" w:type="dxa"/>
            <w:vAlign w:val="center"/>
          </w:tcPr>
          <w:p w14:paraId="20EAEF1C" w14:textId="68246D3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Posterior mean optimal SMD</w:t>
            </w:r>
          </w:p>
        </w:tc>
        <w:tc>
          <w:tcPr>
            <w:tcW w:w="5437" w:type="dxa"/>
            <w:vAlign w:val="center"/>
          </w:tcPr>
          <w:p w14:paraId="6FE3BF04" w14:textId="587F7608"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0.919</w:t>
            </w:r>
          </w:p>
        </w:tc>
      </w:tr>
      <w:tr w:rsidR="001214C2" w:rsidRPr="009D6462" w14:paraId="31F6C4A1" w14:textId="77777777" w:rsidTr="001214C2">
        <w:trPr>
          <w:jc w:val="center"/>
        </w:trPr>
        <w:tc>
          <w:tcPr>
            <w:tcW w:w="2869" w:type="dxa"/>
            <w:vAlign w:val="center"/>
          </w:tcPr>
          <w:p w14:paraId="6E2E3DFD" w14:textId="2CDFE59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Posterior median optimal SMD</w:t>
            </w:r>
          </w:p>
        </w:tc>
        <w:tc>
          <w:tcPr>
            <w:tcW w:w="5437" w:type="dxa"/>
            <w:vAlign w:val="center"/>
          </w:tcPr>
          <w:p w14:paraId="7F0D07F2" w14:textId="24771BF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0.893</w:t>
            </w:r>
          </w:p>
        </w:tc>
      </w:tr>
      <w:tr w:rsidR="001214C2" w:rsidRPr="009D6462" w14:paraId="601344B0" w14:textId="77777777" w:rsidTr="001214C2">
        <w:trPr>
          <w:jc w:val="center"/>
        </w:trPr>
        <w:tc>
          <w:tcPr>
            <w:tcW w:w="2869" w:type="dxa"/>
            <w:vAlign w:val="center"/>
          </w:tcPr>
          <w:p w14:paraId="62E215C0" w14:textId="08795563"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Posterior mode optimal SMD</w:t>
            </w:r>
          </w:p>
        </w:tc>
        <w:tc>
          <w:tcPr>
            <w:tcW w:w="5437" w:type="dxa"/>
            <w:vAlign w:val="center"/>
          </w:tcPr>
          <w:p w14:paraId="1669489C" w14:textId="31CD6B57"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0.867</w:t>
            </w:r>
          </w:p>
        </w:tc>
      </w:tr>
      <w:tr w:rsidR="001214C2" w:rsidRPr="009D6462" w14:paraId="10D8CF76" w14:textId="77777777" w:rsidTr="001214C2">
        <w:trPr>
          <w:jc w:val="center"/>
        </w:trPr>
        <w:tc>
          <w:tcPr>
            <w:tcW w:w="2869" w:type="dxa"/>
            <w:vAlign w:val="center"/>
          </w:tcPr>
          <w:p w14:paraId="5E3F00BB" w14:textId="309BC12C"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95% credible interval for posterior optimal SMD</w:t>
            </w:r>
          </w:p>
        </w:tc>
        <w:tc>
          <w:tcPr>
            <w:tcW w:w="5437" w:type="dxa"/>
            <w:vAlign w:val="center"/>
          </w:tcPr>
          <w:p w14:paraId="320BFC3F" w14:textId="624E8348"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0.563 to 1.429</w:t>
            </w:r>
          </w:p>
        </w:tc>
      </w:tr>
      <w:tr w:rsidR="001214C2" w:rsidRPr="009D6462" w14:paraId="058E5992" w14:textId="77777777" w:rsidTr="001214C2">
        <w:trPr>
          <w:jc w:val="center"/>
        </w:trPr>
        <w:tc>
          <w:tcPr>
            <w:tcW w:w="2869" w:type="dxa"/>
            <w:vAlign w:val="center"/>
          </w:tcPr>
          <w:p w14:paraId="689B9BC9" w14:textId="790F5A3D"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Recommended interval rule</w:t>
            </w:r>
          </w:p>
        </w:tc>
        <w:tc>
          <w:tcPr>
            <w:tcW w:w="5437" w:type="dxa"/>
            <w:vAlign w:val="center"/>
          </w:tcPr>
          <w:p w14:paraId="34B45785" w14:textId="5D05C461"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Point estimate of optimal dose ± 1.5 hours</w:t>
            </w:r>
          </w:p>
        </w:tc>
      </w:tr>
      <w:tr w:rsidR="001214C2" w:rsidRPr="009D6462" w14:paraId="233C516E" w14:textId="77777777" w:rsidTr="001214C2">
        <w:trPr>
          <w:jc w:val="center"/>
        </w:trPr>
        <w:tc>
          <w:tcPr>
            <w:tcW w:w="2869" w:type="dxa"/>
            <w:vAlign w:val="center"/>
          </w:tcPr>
          <w:p w14:paraId="410ED7C2" w14:textId="414B9E9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Recommended interval</w:t>
            </w:r>
          </w:p>
        </w:tc>
        <w:tc>
          <w:tcPr>
            <w:tcW w:w="5437" w:type="dxa"/>
            <w:vAlign w:val="center"/>
          </w:tcPr>
          <w:p w14:paraId="7177FD46" w14:textId="0D0F1F02"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7.598 to 10.598 hours</w:t>
            </w:r>
          </w:p>
        </w:tc>
      </w:tr>
      <w:tr w:rsidR="001214C2" w:rsidRPr="009D6462" w14:paraId="40B32362" w14:textId="77777777" w:rsidTr="001214C2">
        <w:trPr>
          <w:jc w:val="center"/>
        </w:trPr>
        <w:tc>
          <w:tcPr>
            <w:tcW w:w="2869" w:type="dxa"/>
            <w:vAlign w:val="center"/>
          </w:tcPr>
          <w:p w14:paraId="5C0CAB1F" w14:textId="18254CA5"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Interpretation</w:t>
            </w:r>
          </w:p>
        </w:tc>
        <w:tc>
          <w:tcPr>
            <w:tcW w:w="5437" w:type="dxa"/>
            <w:vAlign w:val="center"/>
          </w:tcPr>
          <w:p w14:paraId="6D0DAD02" w14:textId="69FA2344" w:rsidR="001214C2" w:rsidRPr="009D6462" w:rsidRDefault="001214C2" w:rsidP="001214C2">
            <w:pPr>
              <w:spacing w:line="276" w:lineRule="auto"/>
              <w:jc w:val="center"/>
              <w:rPr>
                <w:rFonts w:ascii="Times New Roman" w:eastAsia="宋体" w:hAnsi="Times New Roman" w:cs="Times New Roman"/>
                <w:sz w:val="22"/>
                <w:highlight w:val="cyan"/>
              </w:rPr>
            </w:pPr>
            <w:r w:rsidRPr="009D6462">
              <w:rPr>
                <w:rFonts w:ascii="Times New Roman" w:hAnsi="Times New Roman" w:cs="Times New Roman"/>
                <w:sz w:val="22"/>
                <w:highlight w:val="cyan"/>
              </w:rPr>
              <w:t>The model-derived dose estimate should be interpreted as exploratory and hypothesis-generating rather than as a validated clinical prescription.</w:t>
            </w:r>
          </w:p>
        </w:tc>
      </w:tr>
    </w:tbl>
    <w:p w14:paraId="59632AB3" w14:textId="07CE8401" w:rsidR="001214C2" w:rsidRDefault="001214C2" w:rsidP="00B71823">
      <w:pPr>
        <w:spacing w:line="276" w:lineRule="auto"/>
        <w:rPr>
          <w:rFonts w:ascii="Times New Roman" w:eastAsia="宋体" w:hAnsi="Times New Roman" w:cs="Times New Roman"/>
          <w:sz w:val="20"/>
          <w:szCs w:val="20"/>
        </w:rPr>
      </w:pPr>
      <w:r w:rsidRPr="009D6462">
        <w:rPr>
          <w:rFonts w:ascii="Times New Roman" w:eastAsia="宋体" w:hAnsi="Times New Roman" w:cs="Times New Roman" w:hint="eastAsia"/>
          <w:sz w:val="20"/>
          <w:szCs w:val="20"/>
          <w:highlight w:val="cyan"/>
        </w:rPr>
        <w:t xml:space="preserve">Note: </w:t>
      </w:r>
      <w:r w:rsidRPr="009D6462">
        <w:rPr>
          <w:rFonts w:ascii="Times New Roman" w:eastAsia="宋体" w:hAnsi="Times New Roman" w:cs="Times New Roman"/>
          <w:sz w:val="20"/>
          <w:szCs w:val="20"/>
          <w:highlight w:val="cyan"/>
        </w:rPr>
        <w:t>The current Bayesian dose–response analysis used a quadratic model rather than restricted cubic splines; therefore, the number, placement method, and locations of spline knots were not applicable. Given the limited number of included studies and the wide posterior uncertainty, the model-derived dose estimate should be interpreted cautiously as exploratory and hypothesis-generating.</w:t>
      </w:r>
    </w:p>
    <w:p w14:paraId="6320A61E" w14:textId="77777777" w:rsidR="00CC7EB0" w:rsidRDefault="00CC7EB0" w:rsidP="00B71823">
      <w:pPr>
        <w:spacing w:line="276" w:lineRule="auto"/>
        <w:rPr>
          <w:rFonts w:ascii="Times New Roman" w:eastAsia="宋体" w:hAnsi="Times New Roman" w:cs="Times New Roman"/>
          <w:sz w:val="20"/>
          <w:szCs w:val="20"/>
        </w:rPr>
      </w:pPr>
    </w:p>
    <w:p w14:paraId="4F14F70B" w14:textId="5034490F" w:rsidR="00CC7EB0" w:rsidRPr="00CC7EB0" w:rsidRDefault="00CC7EB0" w:rsidP="00CC7EB0">
      <w:pPr>
        <w:spacing w:line="276" w:lineRule="auto"/>
        <w:jc w:val="center"/>
        <w:outlineLvl w:val="0"/>
        <w:rPr>
          <w:rFonts w:ascii="Times New Roman" w:eastAsia="宋体" w:hAnsi="Times New Roman" w:cs="Times New Roman"/>
          <w:b/>
          <w:bCs/>
          <w:sz w:val="24"/>
          <w:szCs w:val="24"/>
          <w:highlight w:val="yellow"/>
        </w:rPr>
      </w:pPr>
      <w:bookmarkStart w:id="27" w:name="_Toc229931502"/>
      <w:r w:rsidRPr="00CC7EB0">
        <w:rPr>
          <w:rFonts w:ascii="Times New Roman" w:eastAsia="宋体" w:hAnsi="Times New Roman" w:cs="Times New Roman" w:hint="eastAsia"/>
          <w:b/>
          <w:bCs/>
          <w:sz w:val="24"/>
          <w:szCs w:val="24"/>
          <w:highlight w:val="yellow"/>
        </w:rPr>
        <w:t>Complete meta-regression results for potential moderators</w:t>
      </w:r>
      <w:bookmarkEnd w:id="27"/>
    </w:p>
    <w:tbl>
      <w:tblPr>
        <w:tblStyle w:val="af2"/>
        <w:tblW w:w="11766" w:type="dxa"/>
        <w:tblInd w:w="-170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993"/>
        <w:gridCol w:w="709"/>
        <w:gridCol w:w="709"/>
        <w:gridCol w:w="567"/>
        <w:gridCol w:w="708"/>
        <w:gridCol w:w="851"/>
        <w:gridCol w:w="567"/>
        <w:gridCol w:w="567"/>
        <w:gridCol w:w="709"/>
        <w:gridCol w:w="708"/>
        <w:gridCol w:w="567"/>
        <w:gridCol w:w="567"/>
        <w:gridCol w:w="709"/>
        <w:gridCol w:w="709"/>
        <w:gridCol w:w="709"/>
        <w:gridCol w:w="567"/>
      </w:tblGrid>
      <w:tr w:rsidR="00CC7EB0" w:rsidRPr="00CC7EB0" w14:paraId="45549AF1" w14:textId="77777777" w:rsidTr="00CC7EB0">
        <w:tc>
          <w:tcPr>
            <w:tcW w:w="850" w:type="dxa"/>
            <w:tcBorders>
              <w:top w:val="single" w:sz="12" w:space="0" w:color="auto"/>
              <w:bottom w:val="single" w:sz="6" w:space="0" w:color="auto"/>
            </w:tcBorders>
            <w:vAlign w:val="center"/>
          </w:tcPr>
          <w:p w14:paraId="4EB1B6A6" w14:textId="5270B203"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Moderator</w:t>
            </w:r>
          </w:p>
        </w:tc>
        <w:tc>
          <w:tcPr>
            <w:tcW w:w="993" w:type="dxa"/>
            <w:tcBorders>
              <w:top w:val="single" w:sz="12" w:space="0" w:color="auto"/>
              <w:bottom w:val="single" w:sz="6" w:space="0" w:color="auto"/>
            </w:tcBorders>
            <w:vAlign w:val="center"/>
          </w:tcPr>
          <w:p w14:paraId="12B8E0C3" w14:textId="486A05C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Variable type</w:t>
            </w:r>
          </w:p>
        </w:tc>
        <w:tc>
          <w:tcPr>
            <w:tcW w:w="709" w:type="dxa"/>
            <w:tcBorders>
              <w:top w:val="single" w:sz="12" w:space="0" w:color="auto"/>
              <w:bottom w:val="single" w:sz="6" w:space="0" w:color="auto"/>
            </w:tcBorders>
            <w:vAlign w:val="center"/>
          </w:tcPr>
          <w:p w14:paraId="5993663D" w14:textId="266C008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Category or contrast</w:t>
            </w:r>
          </w:p>
        </w:tc>
        <w:tc>
          <w:tcPr>
            <w:tcW w:w="709" w:type="dxa"/>
            <w:tcBorders>
              <w:top w:val="single" w:sz="12" w:space="0" w:color="auto"/>
              <w:bottom w:val="single" w:sz="6" w:space="0" w:color="auto"/>
            </w:tcBorders>
            <w:vAlign w:val="center"/>
          </w:tcPr>
          <w:p w14:paraId="06C6245B" w14:textId="185D0A1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 category</w:t>
            </w:r>
          </w:p>
        </w:tc>
        <w:tc>
          <w:tcPr>
            <w:tcW w:w="567" w:type="dxa"/>
            <w:tcBorders>
              <w:top w:val="single" w:sz="12" w:space="0" w:color="auto"/>
              <w:bottom w:val="single" w:sz="6" w:space="0" w:color="auto"/>
            </w:tcBorders>
            <w:vAlign w:val="center"/>
          </w:tcPr>
          <w:p w14:paraId="7A6D63A3" w14:textId="4459066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 of studies</w:t>
            </w:r>
          </w:p>
        </w:tc>
        <w:tc>
          <w:tcPr>
            <w:tcW w:w="708" w:type="dxa"/>
            <w:tcBorders>
              <w:top w:val="single" w:sz="12" w:space="0" w:color="auto"/>
              <w:bottom w:val="single" w:sz="6" w:space="0" w:color="auto"/>
            </w:tcBorders>
            <w:vAlign w:val="center"/>
          </w:tcPr>
          <w:p w14:paraId="51946757" w14:textId="26573C1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 of effect sizes</w:t>
            </w:r>
          </w:p>
        </w:tc>
        <w:tc>
          <w:tcPr>
            <w:tcW w:w="851" w:type="dxa"/>
            <w:tcBorders>
              <w:top w:val="single" w:sz="12" w:space="0" w:color="auto"/>
              <w:bottom w:val="single" w:sz="6" w:space="0" w:color="auto"/>
            </w:tcBorders>
            <w:vAlign w:val="center"/>
          </w:tcPr>
          <w:p w14:paraId="454D49A6" w14:textId="7BA816D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 of effect sizes in reference category</w:t>
            </w:r>
          </w:p>
        </w:tc>
        <w:tc>
          <w:tcPr>
            <w:tcW w:w="567" w:type="dxa"/>
            <w:tcBorders>
              <w:top w:val="single" w:sz="12" w:space="0" w:color="auto"/>
              <w:bottom w:val="single" w:sz="6" w:space="0" w:color="auto"/>
            </w:tcBorders>
            <w:vAlign w:val="center"/>
          </w:tcPr>
          <w:p w14:paraId="410F455D" w14:textId="7A80241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β</w:t>
            </w:r>
          </w:p>
        </w:tc>
        <w:tc>
          <w:tcPr>
            <w:tcW w:w="567" w:type="dxa"/>
            <w:tcBorders>
              <w:top w:val="single" w:sz="12" w:space="0" w:color="auto"/>
              <w:bottom w:val="single" w:sz="6" w:space="0" w:color="auto"/>
            </w:tcBorders>
            <w:vAlign w:val="center"/>
          </w:tcPr>
          <w:p w14:paraId="01E4D562" w14:textId="20F49FC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SE</w:t>
            </w:r>
          </w:p>
        </w:tc>
        <w:tc>
          <w:tcPr>
            <w:tcW w:w="709" w:type="dxa"/>
            <w:tcBorders>
              <w:top w:val="single" w:sz="12" w:space="0" w:color="auto"/>
              <w:bottom w:val="single" w:sz="6" w:space="0" w:color="auto"/>
            </w:tcBorders>
            <w:vAlign w:val="center"/>
          </w:tcPr>
          <w:p w14:paraId="42DAC6DA" w14:textId="63A27C0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95% CI</w:t>
            </w:r>
          </w:p>
        </w:tc>
        <w:tc>
          <w:tcPr>
            <w:tcW w:w="708" w:type="dxa"/>
            <w:tcBorders>
              <w:top w:val="single" w:sz="12" w:space="0" w:color="auto"/>
              <w:bottom w:val="single" w:sz="6" w:space="0" w:color="auto"/>
            </w:tcBorders>
            <w:vAlign w:val="center"/>
          </w:tcPr>
          <w:p w14:paraId="5E0B6027" w14:textId="6B7CA6C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 value</w:t>
            </w:r>
          </w:p>
        </w:tc>
        <w:tc>
          <w:tcPr>
            <w:tcW w:w="567" w:type="dxa"/>
            <w:tcBorders>
              <w:top w:val="single" w:sz="12" w:space="0" w:color="auto"/>
              <w:bottom w:val="single" w:sz="6" w:space="0" w:color="auto"/>
            </w:tcBorders>
            <w:vAlign w:val="center"/>
          </w:tcPr>
          <w:p w14:paraId="7574A988" w14:textId="28170DC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QM</w:t>
            </w:r>
          </w:p>
        </w:tc>
        <w:tc>
          <w:tcPr>
            <w:tcW w:w="567" w:type="dxa"/>
            <w:tcBorders>
              <w:top w:val="single" w:sz="12" w:space="0" w:color="auto"/>
              <w:bottom w:val="single" w:sz="6" w:space="0" w:color="auto"/>
            </w:tcBorders>
            <w:vAlign w:val="center"/>
          </w:tcPr>
          <w:p w14:paraId="1798BFCB" w14:textId="1777DA3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 xml:space="preserve">QM </w:t>
            </w:r>
            <w:proofErr w:type="spellStart"/>
            <w:r w:rsidRPr="00CC7EB0">
              <w:rPr>
                <w:rFonts w:ascii="Times New Roman" w:hAnsi="Times New Roman" w:cs="Times New Roman"/>
                <w:sz w:val="20"/>
                <w:szCs w:val="20"/>
                <w:highlight w:val="yellow"/>
              </w:rPr>
              <w:t>df</w:t>
            </w:r>
            <w:proofErr w:type="spellEnd"/>
          </w:p>
        </w:tc>
        <w:tc>
          <w:tcPr>
            <w:tcW w:w="709" w:type="dxa"/>
            <w:tcBorders>
              <w:top w:val="single" w:sz="12" w:space="0" w:color="auto"/>
              <w:bottom w:val="single" w:sz="6" w:space="0" w:color="auto"/>
            </w:tcBorders>
            <w:vAlign w:val="center"/>
          </w:tcPr>
          <w:p w14:paraId="5A028C1C" w14:textId="6BFB4AC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QM P value</w:t>
            </w:r>
          </w:p>
        </w:tc>
        <w:tc>
          <w:tcPr>
            <w:tcW w:w="709" w:type="dxa"/>
            <w:tcBorders>
              <w:top w:val="single" w:sz="12" w:space="0" w:color="auto"/>
              <w:bottom w:val="single" w:sz="6" w:space="0" w:color="auto"/>
            </w:tcBorders>
            <w:vAlign w:val="center"/>
          </w:tcPr>
          <w:p w14:paraId="2EC6054F" w14:textId="22712D4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τ², intercept-only model</w:t>
            </w:r>
          </w:p>
        </w:tc>
        <w:tc>
          <w:tcPr>
            <w:tcW w:w="709" w:type="dxa"/>
            <w:tcBorders>
              <w:top w:val="single" w:sz="12" w:space="0" w:color="auto"/>
              <w:bottom w:val="single" w:sz="6" w:space="0" w:color="auto"/>
            </w:tcBorders>
            <w:vAlign w:val="center"/>
          </w:tcPr>
          <w:p w14:paraId="7DC67A31" w14:textId="6AE2ED6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τ², moderator model</w:t>
            </w:r>
          </w:p>
        </w:tc>
        <w:tc>
          <w:tcPr>
            <w:tcW w:w="567" w:type="dxa"/>
            <w:tcBorders>
              <w:top w:val="single" w:sz="12" w:space="0" w:color="auto"/>
              <w:bottom w:val="single" w:sz="6" w:space="0" w:color="auto"/>
            </w:tcBorders>
            <w:vAlign w:val="center"/>
          </w:tcPr>
          <w:p w14:paraId="424AA97B" w14:textId="1EBAAF3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R² analogue (%)</w:t>
            </w:r>
          </w:p>
        </w:tc>
      </w:tr>
      <w:tr w:rsidR="00CC7EB0" w:rsidRPr="00CC7EB0" w14:paraId="61BA5BD7" w14:textId="77777777" w:rsidTr="00CC7EB0">
        <w:tc>
          <w:tcPr>
            <w:tcW w:w="850" w:type="dxa"/>
            <w:tcBorders>
              <w:top w:val="single" w:sz="6" w:space="0" w:color="auto"/>
            </w:tcBorders>
            <w:vAlign w:val="center"/>
          </w:tcPr>
          <w:p w14:paraId="59C8DF6C" w14:textId="7AE06AF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Motion frequency</w:t>
            </w:r>
          </w:p>
        </w:tc>
        <w:tc>
          <w:tcPr>
            <w:tcW w:w="993" w:type="dxa"/>
            <w:tcBorders>
              <w:top w:val="single" w:sz="6" w:space="0" w:color="auto"/>
            </w:tcBorders>
            <w:vAlign w:val="center"/>
          </w:tcPr>
          <w:p w14:paraId="0A302434" w14:textId="0E74FA2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Continuous</w:t>
            </w:r>
          </w:p>
        </w:tc>
        <w:tc>
          <w:tcPr>
            <w:tcW w:w="709" w:type="dxa"/>
            <w:tcBorders>
              <w:top w:val="single" w:sz="6" w:space="0" w:color="auto"/>
            </w:tcBorders>
            <w:vAlign w:val="center"/>
          </w:tcPr>
          <w:p w14:paraId="73E99CEE" w14:textId="38AD4B1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Per 1-unit increase</w:t>
            </w:r>
          </w:p>
        </w:tc>
        <w:tc>
          <w:tcPr>
            <w:tcW w:w="709" w:type="dxa"/>
            <w:tcBorders>
              <w:top w:val="single" w:sz="6" w:space="0" w:color="auto"/>
            </w:tcBorders>
            <w:vAlign w:val="center"/>
          </w:tcPr>
          <w:p w14:paraId="64363F95" w14:textId="6B2574A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tcBorders>
              <w:top w:val="single" w:sz="6" w:space="0" w:color="auto"/>
            </w:tcBorders>
            <w:vAlign w:val="center"/>
          </w:tcPr>
          <w:p w14:paraId="10323157" w14:textId="16FA4F8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12</w:t>
            </w:r>
          </w:p>
        </w:tc>
        <w:tc>
          <w:tcPr>
            <w:tcW w:w="708" w:type="dxa"/>
            <w:tcBorders>
              <w:top w:val="single" w:sz="6" w:space="0" w:color="auto"/>
            </w:tcBorders>
            <w:vAlign w:val="center"/>
          </w:tcPr>
          <w:p w14:paraId="709B93E5" w14:textId="1BCA459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26</w:t>
            </w:r>
          </w:p>
        </w:tc>
        <w:tc>
          <w:tcPr>
            <w:tcW w:w="851" w:type="dxa"/>
            <w:tcBorders>
              <w:top w:val="single" w:sz="6" w:space="0" w:color="auto"/>
            </w:tcBorders>
            <w:vAlign w:val="center"/>
          </w:tcPr>
          <w:p w14:paraId="1B85A85D" w14:textId="39DD61C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tcBorders>
              <w:top w:val="single" w:sz="6" w:space="0" w:color="auto"/>
            </w:tcBorders>
            <w:vAlign w:val="center"/>
          </w:tcPr>
          <w:p w14:paraId="7198A81C" w14:textId="7CFC6BD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0.136</w:t>
            </w:r>
          </w:p>
        </w:tc>
        <w:tc>
          <w:tcPr>
            <w:tcW w:w="567" w:type="dxa"/>
            <w:tcBorders>
              <w:top w:val="single" w:sz="6" w:space="0" w:color="auto"/>
            </w:tcBorders>
            <w:vAlign w:val="center"/>
          </w:tcPr>
          <w:p w14:paraId="08764072" w14:textId="7AC2674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0.103</w:t>
            </w:r>
          </w:p>
        </w:tc>
        <w:tc>
          <w:tcPr>
            <w:tcW w:w="709" w:type="dxa"/>
            <w:tcBorders>
              <w:top w:val="single" w:sz="6" w:space="0" w:color="auto"/>
            </w:tcBorders>
            <w:vAlign w:val="center"/>
          </w:tcPr>
          <w:p w14:paraId="3B931C12" w14:textId="0F00198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0.065 to 0.337</w:t>
            </w:r>
          </w:p>
        </w:tc>
        <w:tc>
          <w:tcPr>
            <w:tcW w:w="708" w:type="dxa"/>
            <w:tcBorders>
              <w:top w:val="single" w:sz="6" w:space="0" w:color="auto"/>
            </w:tcBorders>
            <w:vAlign w:val="center"/>
          </w:tcPr>
          <w:p w14:paraId="15A8C365" w14:textId="11E0460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0.186</w:t>
            </w:r>
          </w:p>
        </w:tc>
        <w:tc>
          <w:tcPr>
            <w:tcW w:w="567" w:type="dxa"/>
            <w:tcBorders>
              <w:top w:val="single" w:sz="6" w:space="0" w:color="auto"/>
            </w:tcBorders>
            <w:vAlign w:val="center"/>
          </w:tcPr>
          <w:p w14:paraId="065CBFE7" w14:textId="63EC642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1.748</w:t>
            </w:r>
          </w:p>
        </w:tc>
        <w:tc>
          <w:tcPr>
            <w:tcW w:w="567" w:type="dxa"/>
            <w:tcBorders>
              <w:top w:val="single" w:sz="6" w:space="0" w:color="auto"/>
            </w:tcBorders>
            <w:vAlign w:val="center"/>
          </w:tcPr>
          <w:p w14:paraId="2F3ABBF6" w14:textId="7ECAD03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9" w:type="dxa"/>
            <w:tcBorders>
              <w:top w:val="single" w:sz="6" w:space="0" w:color="auto"/>
            </w:tcBorders>
            <w:vAlign w:val="center"/>
          </w:tcPr>
          <w:p w14:paraId="7B49AB4C" w14:textId="45A2694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0.186</w:t>
            </w:r>
          </w:p>
        </w:tc>
        <w:tc>
          <w:tcPr>
            <w:tcW w:w="709" w:type="dxa"/>
            <w:tcBorders>
              <w:top w:val="single" w:sz="6" w:space="0" w:color="auto"/>
            </w:tcBorders>
            <w:vAlign w:val="center"/>
          </w:tcPr>
          <w:p w14:paraId="543D8821" w14:textId="02ACC0F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tcBorders>
              <w:top w:val="single" w:sz="6" w:space="0" w:color="auto"/>
            </w:tcBorders>
            <w:vAlign w:val="center"/>
          </w:tcPr>
          <w:p w14:paraId="579C4E33" w14:textId="3872F80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0.239</w:t>
            </w:r>
          </w:p>
        </w:tc>
        <w:tc>
          <w:tcPr>
            <w:tcW w:w="567" w:type="dxa"/>
            <w:tcBorders>
              <w:top w:val="single" w:sz="6" w:space="0" w:color="auto"/>
            </w:tcBorders>
            <w:vAlign w:val="center"/>
          </w:tcPr>
          <w:p w14:paraId="2270F02B" w14:textId="2DA2F96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6.82</w:t>
            </w:r>
          </w:p>
        </w:tc>
      </w:tr>
      <w:tr w:rsidR="00CC7EB0" w:rsidRPr="00CC7EB0" w14:paraId="4AB98CBB" w14:textId="77777777" w:rsidTr="00CC7EB0">
        <w:tc>
          <w:tcPr>
            <w:tcW w:w="850" w:type="dxa"/>
            <w:vAlign w:val="center"/>
          </w:tcPr>
          <w:p w14:paraId="4562261D" w14:textId="60466D0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Intervention time</w:t>
            </w:r>
          </w:p>
        </w:tc>
        <w:tc>
          <w:tcPr>
            <w:tcW w:w="993" w:type="dxa"/>
            <w:vAlign w:val="center"/>
          </w:tcPr>
          <w:p w14:paraId="615D0CA9" w14:textId="08D1C7D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Continuous</w:t>
            </w:r>
          </w:p>
        </w:tc>
        <w:tc>
          <w:tcPr>
            <w:tcW w:w="709" w:type="dxa"/>
            <w:vAlign w:val="center"/>
          </w:tcPr>
          <w:p w14:paraId="49BB9F56" w14:textId="72EC473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Per 1-unit increase</w:t>
            </w:r>
          </w:p>
        </w:tc>
        <w:tc>
          <w:tcPr>
            <w:tcW w:w="709" w:type="dxa"/>
            <w:vAlign w:val="center"/>
          </w:tcPr>
          <w:p w14:paraId="3DDC8E51" w14:textId="6D74E71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514C9EBA" w14:textId="38D23C9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12</w:t>
            </w:r>
          </w:p>
        </w:tc>
        <w:tc>
          <w:tcPr>
            <w:tcW w:w="708" w:type="dxa"/>
            <w:vAlign w:val="center"/>
          </w:tcPr>
          <w:p w14:paraId="03723598" w14:textId="746B419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26</w:t>
            </w:r>
          </w:p>
        </w:tc>
        <w:tc>
          <w:tcPr>
            <w:tcW w:w="851" w:type="dxa"/>
            <w:vAlign w:val="center"/>
          </w:tcPr>
          <w:p w14:paraId="4F7EAA89" w14:textId="51C0752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49612AF4" w14:textId="5F5A583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0.064</w:t>
            </w:r>
          </w:p>
        </w:tc>
        <w:tc>
          <w:tcPr>
            <w:tcW w:w="567" w:type="dxa"/>
            <w:vAlign w:val="center"/>
          </w:tcPr>
          <w:p w14:paraId="2FB99CAC" w14:textId="27F71F0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0.053</w:t>
            </w:r>
          </w:p>
        </w:tc>
        <w:tc>
          <w:tcPr>
            <w:tcW w:w="709" w:type="dxa"/>
            <w:vAlign w:val="center"/>
          </w:tcPr>
          <w:p w14:paraId="7EBC37A4" w14:textId="4E6E42B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0.039 to 0.167</w:t>
            </w:r>
          </w:p>
        </w:tc>
        <w:tc>
          <w:tcPr>
            <w:tcW w:w="708" w:type="dxa"/>
            <w:vAlign w:val="center"/>
          </w:tcPr>
          <w:p w14:paraId="15AF8185" w14:textId="7701FA8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0.224</w:t>
            </w:r>
          </w:p>
        </w:tc>
        <w:tc>
          <w:tcPr>
            <w:tcW w:w="567" w:type="dxa"/>
            <w:vAlign w:val="center"/>
          </w:tcPr>
          <w:p w14:paraId="0908975F" w14:textId="21F633D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1.480</w:t>
            </w:r>
          </w:p>
        </w:tc>
        <w:tc>
          <w:tcPr>
            <w:tcW w:w="567" w:type="dxa"/>
            <w:vAlign w:val="center"/>
          </w:tcPr>
          <w:p w14:paraId="29A3D900" w14:textId="7D307F1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9" w:type="dxa"/>
            <w:vAlign w:val="center"/>
          </w:tcPr>
          <w:p w14:paraId="0DC8A567" w14:textId="4889C04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0.224</w:t>
            </w:r>
          </w:p>
        </w:tc>
        <w:tc>
          <w:tcPr>
            <w:tcW w:w="709" w:type="dxa"/>
            <w:vAlign w:val="center"/>
          </w:tcPr>
          <w:p w14:paraId="657E1012" w14:textId="67A2FD2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303B7076" w14:textId="72D676F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0.241</w:t>
            </w:r>
          </w:p>
        </w:tc>
        <w:tc>
          <w:tcPr>
            <w:tcW w:w="567" w:type="dxa"/>
            <w:vAlign w:val="center"/>
          </w:tcPr>
          <w:p w14:paraId="7356243F" w14:textId="289ECB9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6.06</w:t>
            </w:r>
          </w:p>
        </w:tc>
      </w:tr>
      <w:tr w:rsidR="00CC7EB0" w:rsidRPr="00CC7EB0" w14:paraId="51E57544" w14:textId="77777777" w:rsidTr="00CC7EB0">
        <w:tc>
          <w:tcPr>
            <w:tcW w:w="850" w:type="dxa"/>
            <w:vAlign w:val="center"/>
          </w:tcPr>
          <w:p w14:paraId="4B58C7E9" w14:textId="6EF5C61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Exercise time</w:t>
            </w:r>
          </w:p>
        </w:tc>
        <w:tc>
          <w:tcPr>
            <w:tcW w:w="993" w:type="dxa"/>
            <w:vAlign w:val="center"/>
          </w:tcPr>
          <w:p w14:paraId="27FA17A7" w14:textId="65BE00F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Continuous</w:t>
            </w:r>
          </w:p>
        </w:tc>
        <w:tc>
          <w:tcPr>
            <w:tcW w:w="709" w:type="dxa"/>
            <w:vAlign w:val="center"/>
          </w:tcPr>
          <w:p w14:paraId="406A2B9F" w14:textId="45386AB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Per 1-unit increase</w:t>
            </w:r>
          </w:p>
        </w:tc>
        <w:tc>
          <w:tcPr>
            <w:tcW w:w="709" w:type="dxa"/>
            <w:vAlign w:val="center"/>
          </w:tcPr>
          <w:p w14:paraId="44185751" w14:textId="2063881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74DA8F1F" w14:textId="2567988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12</w:t>
            </w:r>
          </w:p>
        </w:tc>
        <w:tc>
          <w:tcPr>
            <w:tcW w:w="708" w:type="dxa"/>
            <w:vAlign w:val="center"/>
          </w:tcPr>
          <w:p w14:paraId="7FB18A26" w14:textId="1252DD7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26</w:t>
            </w:r>
          </w:p>
        </w:tc>
        <w:tc>
          <w:tcPr>
            <w:tcW w:w="851" w:type="dxa"/>
            <w:vAlign w:val="center"/>
          </w:tcPr>
          <w:p w14:paraId="590DD79A" w14:textId="1006EC1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03151C45" w14:textId="749BB0E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0.011</w:t>
            </w:r>
          </w:p>
        </w:tc>
        <w:tc>
          <w:tcPr>
            <w:tcW w:w="567" w:type="dxa"/>
            <w:vAlign w:val="center"/>
          </w:tcPr>
          <w:p w14:paraId="5BEA3711" w14:textId="13DE6E8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0.012</w:t>
            </w:r>
          </w:p>
        </w:tc>
        <w:tc>
          <w:tcPr>
            <w:tcW w:w="709" w:type="dxa"/>
            <w:vAlign w:val="center"/>
          </w:tcPr>
          <w:p w14:paraId="434F6344" w14:textId="5742039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0.035 to 0.013</w:t>
            </w:r>
          </w:p>
        </w:tc>
        <w:tc>
          <w:tcPr>
            <w:tcW w:w="708" w:type="dxa"/>
            <w:vAlign w:val="center"/>
          </w:tcPr>
          <w:p w14:paraId="579FFB3F" w14:textId="1A90583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0.365</w:t>
            </w:r>
          </w:p>
        </w:tc>
        <w:tc>
          <w:tcPr>
            <w:tcW w:w="567" w:type="dxa"/>
            <w:vAlign w:val="center"/>
          </w:tcPr>
          <w:p w14:paraId="2F768E08" w14:textId="2E956E8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0.821</w:t>
            </w:r>
          </w:p>
        </w:tc>
        <w:tc>
          <w:tcPr>
            <w:tcW w:w="567" w:type="dxa"/>
            <w:vAlign w:val="center"/>
          </w:tcPr>
          <w:p w14:paraId="7233A331" w14:textId="35BE197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9" w:type="dxa"/>
            <w:vAlign w:val="center"/>
          </w:tcPr>
          <w:p w14:paraId="42088A48" w14:textId="58E4D88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0.365</w:t>
            </w:r>
          </w:p>
        </w:tc>
        <w:tc>
          <w:tcPr>
            <w:tcW w:w="709" w:type="dxa"/>
            <w:vAlign w:val="center"/>
          </w:tcPr>
          <w:p w14:paraId="5CADD32E" w14:textId="5E549AF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138B828D" w14:textId="6ECB198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0.259</w:t>
            </w:r>
          </w:p>
        </w:tc>
        <w:tc>
          <w:tcPr>
            <w:tcW w:w="567" w:type="dxa"/>
            <w:vAlign w:val="center"/>
          </w:tcPr>
          <w:p w14:paraId="6A1C11D8" w14:textId="00A02C2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0.97</w:t>
            </w:r>
          </w:p>
        </w:tc>
      </w:tr>
      <w:tr w:rsidR="00CC7EB0" w:rsidRPr="00CC7EB0" w14:paraId="75A87E4B" w14:textId="77777777" w:rsidTr="00CC7EB0">
        <w:tc>
          <w:tcPr>
            <w:tcW w:w="850" w:type="dxa"/>
            <w:vAlign w:val="center"/>
          </w:tcPr>
          <w:p w14:paraId="6AD09DD3" w14:textId="1BCAF72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Age</w:t>
            </w:r>
          </w:p>
        </w:tc>
        <w:tc>
          <w:tcPr>
            <w:tcW w:w="993" w:type="dxa"/>
            <w:vAlign w:val="center"/>
          </w:tcPr>
          <w:p w14:paraId="6043859C" w14:textId="5477D62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Continuous</w:t>
            </w:r>
          </w:p>
        </w:tc>
        <w:tc>
          <w:tcPr>
            <w:tcW w:w="709" w:type="dxa"/>
            <w:vAlign w:val="center"/>
          </w:tcPr>
          <w:p w14:paraId="1969A97C" w14:textId="1460673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Per 1-unit increase</w:t>
            </w:r>
          </w:p>
        </w:tc>
        <w:tc>
          <w:tcPr>
            <w:tcW w:w="709" w:type="dxa"/>
            <w:vAlign w:val="center"/>
          </w:tcPr>
          <w:p w14:paraId="0597BE89" w14:textId="516533B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297541FF" w14:textId="327E32A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12</w:t>
            </w:r>
          </w:p>
        </w:tc>
        <w:tc>
          <w:tcPr>
            <w:tcW w:w="708" w:type="dxa"/>
            <w:vAlign w:val="center"/>
          </w:tcPr>
          <w:p w14:paraId="12719E45" w14:textId="2E68E59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26</w:t>
            </w:r>
          </w:p>
        </w:tc>
        <w:tc>
          <w:tcPr>
            <w:tcW w:w="851" w:type="dxa"/>
            <w:vAlign w:val="center"/>
          </w:tcPr>
          <w:p w14:paraId="2BD16D3F" w14:textId="093D887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1C58DBDC" w14:textId="18A7E05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0.005</w:t>
            </w:r>
          </w:p>
        </w:tc>
        <w:tc>
          <w:tcPr>
            <w:tcW w:w="567" w:type="dxa"/>
            <w:vAlign w:val="center"/>
          </w:tcPr>
          <w:p w14:paraId="17F755D3" w14:textId="7B56578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0.032</w:t>
            </w:r>
          </w:p>
        </w:tc>
        <w:tc>
          <w:tcPr>
            <w:tcW w:w="709" w:type="dxa"/>
            <w:vAlign w:val="center"/>
          </w:tcPr>
          <w:p w14:paraId="06A43D66" w14:textId="3A689B6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0.067 to 0.057</w:t>
            </w:r>
          </w:p>
        </w:tc>
        <w:tc>
          <w:tcPr>
            <w:tcW w:w="708" w:type="dxa"/>
            <w:vAlign w:val="center"/>
          </w:tcPr>
          <w:p w14:paraId="65D418F1" w14:textId="5A1F863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0.882</w:t>
            </w:r>
          </w:p>
        </w:tc>
        <w:tc>
          <w:tcPr>
            <w:tcW w:w="567" w:type="dxa"/>
            <w:vAlign w:val="center"/>
          </w:tcPr>
          <w:p w14:paraId="14CDB9CF" w14:textId="066D52E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0.022</w:t>
            </w:r>
          </w:p>
        </w:tc>
        <w:tc>
          <w:tcPr>
            <w:tcW w:w="567" w:type="dxa"/>
            <w:vAlign w:val="center"/>
          </w:tcPr>
          <w:p w14:paraId="335DEF06" w14:textId="2B12877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9" w:type="dxa"/>
            <w:vAlign w:val="center"/>
          </w:tcPr>
          <w:p w14:paraId="35A79531" w14:textId="00E2C8E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0.882</w:t>
            </w:r>
          </w:p>
        </w:tc>
        <w:tc>
          <w:tcPr>
            <w:tcW w:w="709" w:type="dxa"/>
            <w:vAlign w:val="center"/>
          </w:tcPr>
          <w:p w14:paraId="791354BC" w14:textId="1741168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75A6ABA0" w14:textId="370970F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0.272</w:t>
            </w:r>
          </w:p>
        </w:tc>
        <w:tc>
          <w:tcPr>
            <w:tcW w:w="567" w:type="dxa"/>
            <w:vAlign w:val="center"/>
          </w:tcPr>
          <w:p w14:paraId="161318BB" w14:textId="003F7CC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6.20</w:t>
            </w:r>
          </w:p>
        </w:tc>
      </w:tr>
      <w:tr w:rsidR="00CC7EB0" w:rsidRPr="00CC7EB0" w14:paraId="23C506EB" w14:textId="77777777" w:rsidTr="00CC7EB0">
        <w:tc>
          <w:tcPr>
            <w:tcW w:w="850" w:type="dxa"/>
            <w:vAlign w:val="center"/>
          </w:tcPr>
          <w:p w14:paraId="5C020492" w14:textId="1EA198C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Subject type</w:t>
            </w:r>
          </w:p>
        </w:tc>
        <w:tc>
          <w:tcPr>
            <w:tcW w:w="993" w:type="dxa"/>
            <w:vAlign w:val="center"/>
          </w:tcPr>
          <w:p w14:paraId="547642A9" w14:textId="386F11F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57E81D44" w14:textId="1811FD4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Subacute, reference category</w:t>
            </w:r>
          </w:p>
        </w:tc>
        <w:tc>
          <w:tcPr>
            <w:tcW w:w="709" w:type="dxa"/>
            <w:vAlign w:val="center"/>
          </w:tcPr>
          <w:p w14:paraId="7EB7ABAA" w14:textId="052DD1D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Subacute</w:t>
            </w:r>
          </w:p>
        </w:tc>
        <w:tc>
          <w:tcPr>
            <w:tcW w:w="567" w:type="dxa"/>
            <w:vAlign w:val="center"/>
          </w:tcPr>
          <w:p w14:paraId="6741A386" w14:textId="49D7675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5</w:t>
            </w:r>
          </w:p>
        </w:tc>
        <w:tc>
          <w:tcPr>
            <w:tcW w:w="708" w:type="dxa"/>
            <w:vAlign w:val="center"/>
          </w:tcPr>
          <w:p w14:paraId="5C2B34CD" w14:textId="67A5413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851" w:type="dxa"/>
            <w:vAlign w:val="center"/>
          </w:tcPr>
          <w:p w14:paraId="0095969C" w14:textId="49C39A1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05BF9500" w14:textId="6FFA7C2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567" w:type="dxa"/>
            <w:vAlign w:val="center"/>
          </w:tcPr>
          <w:p w14:paraId="21C3C891" w14:textId="7778E4C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709" w:type="dxa"/>
            <w:vAlign w:val="center"/>
          </w:tcPr>
          <w:p w14:paraId="6EF21E0D" w14:textId="73EDFB5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708" w:type="dxa"/>
            <w:vAlign w:val="center"/>
          </w:tcPr>
          <w:p w14:paraId="5977BC30" w14:textId="0BCF157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567" w:type="dxa"/>
            <w:vAlign w:val="center"/>
          </w:tcPr>
          <w:p w14:paraId="617B6F67" w14:textId="227825C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5.557</w:t>
            </w:r>
          </w:p>
        </w:tc>
        <w:tc>
          <w:tcPr>
            <w:tcW w:w="567" w:type="dxa"/>
            <w:vAlign w:val="center"/>
          </w:tcPr>
          <w:p w14:paraId="576DA6D2" w14:textId="764DA35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w:t>
            </w:r>
          </w:p>
        </w:tc>
        <w:tc>
          <w:tcPr>
            <w:tcW w:w="709" w:type="dxa"/>
            <w:vAlign w:val="center"/>
          </w:tcPr>
          <w:p w14:paraId="24A5AF6A" w14:textId="1B81652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0.062</w:t>
            </w:r>
          </w:p>
        </w:tc>
        <w:tc>
          <w:tcPr>
            <w:tcW w:w="709" w:type="dxa"/>
            <w:vAlign w:val="center"/>
          </w:tcPr>
          <w:p w14:paraId="03474948" w14:textId="4E135E5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60D3057A" w14:textId="581623A3"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0.219</w:t>
            </w:r>
          </w:p>
        </w:tc>
        <w:tc>
          <w:tcPr>
            <w:tcW w:w="567" w:type="dxa"/>
            <w:vAlign w:val="center"/>
          </w:tcPr>
          <w:p w14:paraId="1A860D9D" w14:textId="646218B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14.59</w:t>
            </w:r>
          </w:p>
        </w:tc>
      </w:tr>
      <w:tr w:rsidR="00CC7EB0" w:rsidRPr="00CC7EB0" w14:paraId="13EEF28F" w14:textId="77777777" w:rsidTr="00CC7EB0">
        <w:tc>
          <w:tcPr>
            <w:tcW w:w="850" w:type="dxa"/>
            <w:vAlign w:val="center"/>
          </w:tcPr>
          <w:p w14:paraId="58A738C4" w14:textId="225B82B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Subject type</w:t>
            </w:r>
          </w:p>
        </w:tc>
        <w:tc>
          <w:tcPr>
            <w:tcW w:w="993" w:type="dxa"/>
            <w:vAlign w:val="center"/>
          </w:tcPr>
          <w:p w14:paraId="2239976A" w14:textId="2BB29CF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167279AE" w14:textId="7E3BAA0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Acute vs Subacute</w:t>
            </w:r>
          </w:p>
        </w:tc>
        <w:tc>
          <w:tcPr>
            <w:tcW w:w="709" w:type="dxa"/>
            <w:vAlign w:val="center"/>
          </w:tcPr>
          <w:p w14:paraId="40B2B638" w14:textId="51F7D97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Subacute</w:t>
            </w:r>
          </w:p>
        </w:tc>
        <w:tc>
          <w:tcPr>
            <w:tcW w:w="567" w:type="dxa"/>
            <w:vAlign w:val="center"/>
          </w:tcPr>
          <w:p w14:paraId="23054A0D" w14:textId="2C5F7AB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8" w:type="dxa"/>
            <w:vAlign w:val="center"/>
          </w:tcPr>
          <w:p w14:paraId="1CF6A80C" w14:textId="65F44E7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851" w:type="dxa"/>
            <w:vAlign w:val="center"/>
          </w:tcPr>
          <w:p w14:paraId="3D99873C" w14:textId="6873391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45E5EF73" w14:textId="27613B7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1.499</w:t>
            </w:r>
          </w:p>
        </w:tc>
        <w:tc>
          <w:tcPr>
            <w:tcW w:w="567" w:type="dxa"/>
            <w:vAlign w:val="center"/>
          </w:tcPr>
          <w:p w14:paraId="211FE2C6" w14:textId="5832E22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0.679</w:t>
            </w:r>
          </w:p>
        </w:tc>
        <w:tc>
          <w:tcPr>
            <w:tcW w:w="709" w:type="dxa"/>
            <w:vAlign w:val="center"/>
          </w:tcPr>
          <w:p w14:paraId="5F4B9128" w14:textId="3319D1A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0.168 to 2.830</w:t>
            </w:r>
          </w:p>
        </w:tc>
        <w:tc>
          <w:tcPr>
            <w:tcW w:w="708" w:type="dxa"/>
            <w:vAlign w:val="center"/>
          </w:tcPr>
          <w:p w14:paraId="710C9374" w14:textId="008D8A7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0.027</w:t>
            </w:r>
          </w:p>
        </w:tc>
        <w:tc>
          <w:tcPr>
            <w:tcW w:w="567" w:type="dxa"/>
            <w:vAlign w:val="center"/>
          </w:tcPr>
          <w:p w14:paraId="0A81C6E0" w14:textId="51063FB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5.557</w:t>
            </w:r>
          </w:p>
        </w:tc>
        <w:tc>
          <w:tcPr>
            <w:tcW w:w="567" w:type="dxa"/>
            <w:vAlign w:val="center"/>
          </w:tcPr>
          <w:p w14:paraId="2FB72B0F" w14:textId="77C8123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w:t>
            </w:r>
          </w:p>
        </w:tc>
        <w:tc>
          <w:tcPr>
            <w:tcW w:w="709" w:type="dxa"/>
            <w:vAlign w:val="center"/>
          </w:tcPr>
          <w:p w14:paraId="20FBB452" w14:textId="516EF9F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0.062</w:t>
            </w:r>
          </w:p>
        </w:tc>
        <w:tc>
          <w:tcPr>
            <w:tcW w:w="709" w:type="dxa"/>
            <w:vAlign w:val="center"/>
          </w:tcPr>
          <w:p w14:paraId="73416768" w14:textId="2978E8B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2F28F4C6" w14:textId="1E84F98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0.219</w:t>
            </w:r>
          </w:p>
        </w:tc>
        <w:tc>
          <w:tcPr>
            <w:tcW w:w="567" w:type="dxa"/>
            <w:vAlign w:val="center"/>
          </w:tcPr>
          <w:p w14:paraId="51430A4C" w14:textId="6E66186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14.59</w:t>
            </w:r>
          </w:p>
        </w:tc>
      </w:tr>
      <w:tr w:rsidR="00CC7EB0" w:rsidRPr="00CC7EB0" w14:paraId="6135F7C9" w14:textId="77777777" w:rsidTr="00CC7EB0">
        <w:tc>
          <w:tcPr>
            <w:tcW w:w="850" w:type="dxa"/>
            <w:vAlign w:val="center"/>
          </w:tcPr>
          <w:p w14:paraId="50DC0F78" w14:textId="5DC2BEC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Subject type</w:t>
            </w:r>
          </w:p>
        </w:tc>
        <w:tc>
          <w:tcPr>
            <w:tcW w:w="993" w:type="dxa"/>
            <w:vAlign w:val="center"/>
          </w:tcPr>
          <w:p w14:paraId="254A5F4A" w14:textId="131E655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3136548E" w14:textId="10235EA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Chronic vs Subacute</w:t>
            </w:r>
          </w:p>
        </w:tc>
        <w:tc>
          <w:tcPr>
            <w:tcW w:w="709" w:type="dxa"/>
            <w:vAlign w:val="center"/>
          </w:tcPr>
          <w:p w14:paraId="0C5687AF" w14:textId="37F3EE0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Subacute</w:t>
            </w:r>
          </w:p>
        </w:tc>
        <w:tc>
          <w:tcPr>
            <w:tcW w:w="567" w:type="dxa"/>
            <w:vAlign w:val="center"/>
          </w:tcPr>
          <w:p w14:paraId="6E9FEB9C" w14:textId="23FFAB4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w:t>
            </w:r>
          </w:p>
        </w:tc>
        <w:tc>
          <w:tcPr>
            <w:tcW w:w="708" w:type="dxa"/>
            <w:vAlign w:val="center"/>
          </w:tcPr>
          <w:p w14:paraId="081EB1DE" w14:textId="225AC51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12</w:t>
            </w:r>
          </w:p>
        </w:tc>
        <w:tc>
          <w:tcPr>
            <w:tcW w:w="851" w:type="dxa"/>
            <w:vAlign w:val="center"/>
          </w:tcPr>
          <w:p w14:paraId="1C9A3E3C" w14:textId="0F47FEB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64523A31" w14:textId="58027F0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0.117</w:t>
            </w:r>
          </w:p>
        </w:tc>
        <w:tc>
          <w:tcPr>
            <w:tcW w:w="567" w:type="dxa"/>
            <w:vAlign w:val="center"/>
          </w:tcPr>
          <w:p w14:paraId="418F650F" w14:textId="72D0084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0.241</w:t>
            </w:r>
          </w:p>
        </w:tc>
        <w:tc>
          <w:tcPr>
            <w:tcW w:w="709" w:type="dxa"/>
            <w:vAlign w:val="center"/>
          </w:tcPr>
          <w:p w14:paraId="3524C292" w14:textId="31D9A83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0.590 to 0.355</w:t>
            </w:r>
          </w:p>
        </w:tc>
        <w:tc>
          <w:tcPr>
            <w:tcW w:w="708" w:type="dxa"/>
            <w:vAlign w:val="center"/>
          </w:tcPr>
          <w:p w14:paraId="5E4937E0" w14:textId="0617108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0.627</w:t>
            </w:r>
          </w:p>
        </w:tc>
        <w:tc>
          <w:tcPr>
            <w:tcW w:w="567" w:type="dxa"/>
            <w:vAlign w:val="center"/>
          </w:tcPr>
          <w:p w14:paraId="39F1683D" w14:textId="3DE2275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5.557</w:t>
            </w:r>
          </w:p>
        </w:tc>
        <w:tc>
          <w:tcPr>
            <w:tcW w:w="567" w:type="dxa"/>
            <w:vAlign w:val="center"/>
          </w:tcPr>
          <w:p w14:paraId="7D38BA28" w14:textId="280C311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w:t>
            </w:r>
          </w:p>
        </w:tc>
        <w:tc>
          <w:tcPr>
            <w:tcW w:w="709" w:type="dxa"/>
            <w:vAlign w:val="center"/>
          </w:tcPr>
          <w:p w14:paraId="044A941C" w14:textId="76C3015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0.062</w:t>
            </w:r>
          </w:p>
        </w:tc>
        <w:tc>
          <w:tcPr>
            <w:tcW w:w="709" w:type="dxa"/>
            <w:vAlign w:val="center"/>
          </w:tcPr>
          <w:p w14:paraId="3C20A826" w14:textId="321727D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4BDF9990" w14:textId="3D61519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0.219</w:t>
            </w:r>
          </w:p>
        </w:tc>
        <w:tc>
          <w:tcPr>
            <w:tcW w:w="567" w:type="dxa"/>
            <w:vAlign w:val="center"/>
          </w:tcPr>
          <w:p w14:paraId="5C130865" w14:textId="5983841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14.59</w:t>
            </w:r>
          </w:p>
        </w:tc>
      </w:tr>
      <w:tr w:rsidR="00CC7EB0" w:rsidRPr="00CC7EB0" w14:paraId="14ABF69B" w14:textId="77777777" w:rsidTr="00CC7EB0">
        <w:tc>
          <w:tcPr>
            <w:tcW w:w="850" w:type="dxa"/>
            <w:vAlign w:val="center"/>
          </w:tcPr>
          <w:p w14:paraId="6E6FC5D7" w14:textId="2570353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Scale type</w:t>
            </w:r>
          </w:p>
        </w:tc>
        <w:tc>
          <w:tcPr>
            <w:tcW w:w="993" w:type="dxa"/>
            <w:vAlign w:val="center"/>
          </w:tcPr>
          <w:p w14:paraId="5105B18E" w14:textId="5CB628F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62797684" w14:textId="534D749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BBS, reference category</w:t>
            </w:r>
          </w:p>
        </w:tc>
        <w:tc>
          <w:tcPr>
            <w:tcW w:w="709" w:type="dxa"/>
            <w:vAlign w:val="center"/>
          </w:tcPr>
          <w:p w14:paraId="68C48F4D" w14:textId="5D7F039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BBS</w:t>
            </w:r>
          </w:p>
        </w:tc>
        <w:tc>
          <w:tcPr>
            <w:tcW w:w="567" w:type="dxa"/>
            <w:vAlign w:val="center"/>
          </w:tcPr>
          <w:p w14:paraId="57BA65A5" w14:textId="6CBAD62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11</w:t>
            </w:r>
          </w:p>
        </w:tc>
        <w:tc>
          <w:tcPr>
            <w:tcW w:w="708" w:type="dxa"/>
            <w:vAlign w:val="center"/>
          </w:tcPr>
          <w:p w14:paraId="24DA61A1" w14:textId="56B5BB5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851" w:type="dxa"/>
            <w:vAlign w:val="center"/>
          </w:tcPr>
          <w:p w14:paraId="68E02C89" w14:textId="14E1663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7B1975CF" w14:textId="261AB20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567" w:type="dxa"/>
            <w:vAlign w:val="center"/>
          </w:tcPr>
          <w:p w14:paraId="1AC97193" w14:textId="692DA2C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709" w:type="dxa"/>
            <w:vAlign w:val="center"/>
          </w:tcPr>
          <w:p w14:paraId="3D16D31E" w14:textId="16CA37A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708" w:type="dxa"/>
            <w:vAlign w:val="center"/>
          </w:tcPr>
          <w:p w14:paraId="2FAE0103" w14:textId="66C6FF6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Reference</w:t>
            </w:r>
          </w:p>
        </w:tc>
        <w:tc>
          <w:tcPr>
            <w:tcW w:w="567" w:type="dxa"/>
            <w:vAlign w:val="center"/>
          </w:tcPr>
          <w:p w14:paraId="4169A522" w14:textId="7B41E40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4.684</w:t>
            </w:r>
          </w:p>
        </w:tc>
        <w:tc>
          <w:tcPr>
            <w:tcW w:w="567" w:type="dxa"/>
            <w:vAlign w:val="center"/>
          </w:tcPr>
          <w:p w14:paraId="0CF0E96A" w14:textId="29D665F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w:t>
            </w:r>
          </w:p>
        </w:tc>
        <w:tc>
          <w:tcPr>
            <w:tcW w:w="709" w:type="dxa"/>
            <w:vAlign w:val="center"/>
          </w:tcPr>
          <w:p w14:paraId="113735BE" w14:textId="2112AB3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0.321</w:t>
            </w:r>
          </w:p>
        </w:tc>
        <w:tc>
          <w:tcPr>
            <w:tcW w:w="709" w:type="dxa"/>
            <w:vAlign w:val="center"/>
          </w:tcPr>
          <w:p w14:paraId="0E157046" w14:textId="643E574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6780F462" w14:textId="46A849B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0.240</w:t>
            </w:r>
          </w:p>
        </w:tc>
        <w:tc>
          <w:tcPr>
            <w:tcW w:w="567" w:type="dxa"/>
            <w:vAlign w:val="center"/>
          </w:tcPr>
          <w:p w14:paraId="592C5454" w14:textId="4121C1E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6.36</w:t>
            </w:r>
          </w:p>
        </w:tc>
      </w:tr>
      <w:tr w:rsidR="00CC7EB0" w:rsidRPr="00CC7EB0" w14:paraId="507D7AE9" w14:textId="77777777" w:rsidTr="00CC7EB0">
        <w:tc>
          <w:tcPr>
            <w:tcW w:w="850" w:type="dxa"/>
            <w:vAlign w:val="center"/>
          </w:tcPr>
          <w:p w14:paraId="242054DA" w14:textId="4718D0D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Scale type</w:t>
            </w:r>
          </w:p>
        </w:tc>
        <w:tc>
          <w:tcPr>
            <w:tcW w:w="993" w:type="dxa"/>
            <w:vAlign w:val="center"/>
          </w:tcPr>
          <w:p w14:paraId="0764000C" w14:textId="1E11006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22627F76" w14:textId="0D4A4F8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CB&amp;M vs BBS</w:t>
            </w:r>
          </w:p>
        </w:tc>
        <w:tc>
          <w:tcPr>
            <w:tcW w:w="709" w:type="dxa"/>
            <w:vAlign w:val="center"/>
          </w:tcPr>
          <w:p w14:paraId="37C0A710" w14:textId="76D8F60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BBS</w:t>
            </w:r>
          </w:p>
        </w:tc>
        <w:tc>
          <w:tcPr>
            <w:tcW w:w="567" w:type="dxa"/>
            <w:vAlign w:val="center"/>
          </w:tcPr>
          <w:p w14:paraId="74D5D871" w14:textId="7C628503"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8" w:type="dxa"/>
            <w:vAlign w:val="center"/>
          </w:tcPr>
          <w:p w14:paraId="4ADD59C4" w14:textId="6A95BFA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w:t>
            </w:r>
          </w:p>
        </w:tc>
        <w:tc>
          <w:tcPr>
            <w:tcW w:w="851" w:type="dxa"/>
            <w:vAlign w:val="center"/>
          </w:tcPr>
          <w:p w14:paraId="28C991A4" w14:textId="0DE60B0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57E50776" w14:textId="4D41456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0.076</w:t>
            </w:r>
          </w:p>
        </w:tc>
        <w:tc>
          <w:tcPr>
            <w:tcW w:w="567" w:type="dxa"/>
            <w:vAlign w:val="center"/>
          </w:tcPr>
          <w:p w14:paraId="085C0D44" w14:textId="5C10A66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0.432</w:t>
            </w:r>
          </w:p>
        </w:tc>
        <w:tc>
          <w:tcPr>
            <w:tcW w:w="709" w:type="dxa"/>
            <w:vAlign w:val="center"/>
          </w:tcPr>
          <w:p w14:paraId="4E75A38C" w14:textId="05CBE44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0.923 to 0.772</w:t>
            </w:r>
          </w:p>
        </w:tc>
        <w:tc>
          <w:tcPr>
            <w:tcW w:w="708" w:type="dxa"/>
            <w:vAlign w:val="center"/>
          </w:tcPr>
          <w:p w14:paraId="12101465" w14:textId="7A00659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0.861</w:t>
            </w:r>
          </w:p>
        </w:tc>
        <w:tc>
          <w:tcPr>
            <w:tcW w:w="567" w:type="dxa"/>
            <w:vAlign w:val="center"/>
          </w:tcPr>
          <w:p w14:paraId="0DEB14B3" w14:textId="7C46DCE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4.684</w:t>
            </w:r>
          </w:p>
        </w:tc>
        <w:tc>
          <w:tcPr>
            <w:tcW w:w="567" w:type="dxa"/>
            <w:vAlign w:val="center"/>
          </w:tcPr>
          <w:p w14:paraId="0E85DEBD" w14:textId="45954B7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w:t>
            </w:r>
          </w:p>
        </w:tc>
        <w:tc>
          <w:tcPr>
            <w:tcW w:w="709" w:type="dxa"/>
            <w:vAlign w:val="center"/>
          </w:tcPr>
          <w:p w14:paraId="40BEA59E" w14:textId="0B7D852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0.321</w:t>
            </w:r>
          </w:p>
        </w:tc>
        <w:tc>
          <w:tcPr>
            <w:tcW w:w="709" w:type="dxa"/>
            <w:vAlign w:val="center"/>
          </w:tcPr>
          <w:p w14:paraId="6CE477A3" w14:textId="6968F57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13CE8EDF" w14:textId="7A9EA69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0.240</w:t>
            </w:r>
          </w:p>
        </w:tc>
        <w:tc>
          <w:tcPr>
            <w:tcW w:w="567" w:type="dxa"/>
            <w:vAlign w:val="center"/>
          </w:tcPr>
          <w:p w14:paraId="764BAECA" w14:textId="33698AB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6.36</w:t>
            </w:r>
          </w:p>
        </w:tc>
      </w:tr>
      <w:tr w:rsidR="00CC7EB0" w:rsidRPr="00CC7EB0" w14:paraId="1283321A" w14:textId="77777777" w:rsidTr="00CC7EB0">
        <w:tc>
          <w:tcPr>
            <w:tcW w:w="850" w:type="dxa"/>
            <w:vAlign w:val="center"/>
          </w:tcPr>
          <w:p w14:paraId="78E11C7A" w14:textId="72FBF14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Scale type</w:t>
            </w:r>
          </w:p>
        </w:tc>
        <w:tc>
          <w:tcPr>
            <w:tcW w:w="993" w:type="dxa"/>
            <w:vAlign w:val="center"/>
          </w:tcPr>
          <w:p w14:paraId="6F0E5A5F" w14:textId="4664770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14ADD7A4" w14:textId="17381F8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LOS vs BBS</w:t>
            </w:r>
          </w:p>
        </w:tc>
        <w:tc>
          <w:tcPr>
            <w:tcW w:w="709" w:type="dxa"/>
            <w:vAlign w:val="center"/>
          </w:tcPr>
          <w:p w14:paraId="6C365C0F" w14:textId="5F1EC79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BBS</w:t>
            </w:r>
          </w:p>
        </w:tc>
        <w:tc>
          <w:tcPr>
            <w:tcW w:w="567" w:type="dxa"/>
            <w:vAlign w:val="center"/>
          </w:tcPr>
          <w:p w14:paraId="7C768F1A" w14:textId="3ADC29F3"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8" w:type="dxa"/>
            <w:vAlign w:val="center"/>
          </w:tcPr>
          <w:p w14:paraId="6B5CC8C3" w14:textId="2B42224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851" w:type="dxa"/>
            <w:vAlign w:val="center"/>
          </w:tcPr>
          <w:p w14:paraId="618EC578" w14:textId="232AA15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3D3A6456" w14:textId="357C576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0.966</w:t>
            </w:r>
          </w:p>
        </w:tc>
        <w:tc>
          <w:tcPr>
            <w:tcW w:w="567" w:type="dxa"/>
            <w:vAlign w:val="center"/>
          </w:tcPr>
          <w:p w14:paraId="0428059F" w14:textId="7E30F6B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0.581</w:t>
            </w:r>
          </w:p>
        </w:tc>
        <w:tc>
          <w:tcPr>
            <w:tcW w:w="709" w:type="dxa"/>
            <w:vAlign w:val="center"/>
          </w:tcPr>
          <w:p w14:paraId="0E6C5817" w14:textId="3776639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0.172 to 2.105</w:t>
            </w:r>
          </w:p>
        </w:tc>
        <w:tc>
          <w:tcPr>
            <w:tcW w:w="708" w:type="dxa"/>
            <w:vAlign w:val="center"/>
          </w:tcPr>
          <w:p w14:paraId="6D7C2E17" w14:textId="53D8454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0.096</w:t>
            </w:r>
          </w:p>
        </w:tc>
        <w:tc>
          <w:tcPr>
            <w:tcW w:w="567" w:type="dxa"/>
            <w:vAlign w:val="center"/>
          </w:tcPr>
          <w:p w14:paraId="500109FD" w14:textId="2AE71E1F"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4.684</w:t>
            </w:r>
          </w:p>
        </w:tc>
        <w:tc>
          <w:tcPr>
            <w:tcW w:w="567" w:type="dxa"/>
            <w:vAlign w:val="center"/>
          </w:tcPr>
          <w:p w14:paraId="52E8FC76" w14:textId="7F7B56D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w:t>
            </w:r>
          </w:p>
        </w:tc>
        <w:tc>
          <w:tcPr>
            <w:tcW w:w="709" w:type="dxa"/>
            <w:vAlign w:val="center"/>
          </w:tcPr>
          <w:p w14:paraId="4F2A14A1" w14:textId="39C040B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0.321</w:t>
            </w:r>
          </w:p>
        </w:tc>
        <w:tc>
          <w:tcPr>
            <w:tcW w:w="709" w:type="dxa"/>
            <w:vAlign w:val="center"/>
          </w:tcPr>
          <w:p w14:paraId="1C66558F" w14:textId="1F7E891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1CED0619" w14:textId="545CFE9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0.240</w:t>
            </w:r>
          </w:p>
        </w:tc>
        <w:tc>
          <w:tcPr>
            <w:tcW w:w="567" w:type="dxa"/>
            <w:vAlign w:val="center"/>
          </w:tcPr>
          <w:p w14:paraId="4C0FBAEF" w14:textId="0E9F76D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6.36</w:t>
            </w:r>
          </w:p>
        </w:tc>
      </w:tr>
      <w:tr w:rsidR="00CC7EB0" w:rsidRPr="00CC7EB0" w14:paraId="6833210D" w14:textId="77777777" w:rsidTr="00CC7EB0">
        <w:tc>
          <w:tcPr>
            <w:tcW w:w="850" w:type="dxa"/>
            <w:vAlign w:val="center"/>
          </w:tcPr>
          <w:p w14:paraId="4E25C9AA" w14:textId="169DFDD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Scale type</w:t>
            </w:r>
          </w:p>
        </w:tc>
        <w:tc>
          <w:tcPr>
            <w:tcW w:w="993" w:type="dxa"/>
            <w:vAlign w:val="center"/>
          </w:tcPr>
          <w:p w14:paraId="1AB65DC5" w14:textId="46206A7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61380E54" w14:textId="64A0272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SOT vs BBS</w:t>
            </w:r>
          </w:p>
        </w:tc>
        <w:tc>
          <w:tcPr>
            <w:tcW w:w="709" w:type="dxa"/>
            <w:vAlign w:val="center"/>
          </w:tcPr>
          <w:p w14:paraId="3E8A9C75" w14:textId="6F0ABC3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BBS</w:t>
            </w:r>
          </w:p>
        </w:tc>
        <w:tc>
          <w:tcPr>
            <w:tcW w:w="567" w:type="dxa"/>
            <w:vAlign w:val="center"/>
          </w:tcPr>
          <w:p w14:paraId="66A11C94" w14:textId="09E2600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8" w:type="dxa"/>
            <w:vAlign w:val="center"/>
          </w:tcPr>
          <w:p w14:paraId="4DD23F11" w14:textId="4C8B615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w:t>
            </w:r>
          </w:p>
        </w:tc>
        <w:tc>
          <w:tcPr>
            <w:tcW w:w="851" w:type="dxa"/>
            <w:vAlign w:val="center"/>
          </w:tcPr>
          <w:p w14:paraId="15CA5F32" w14:textId="1A21E3D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0FB2C9D9" w14:textId="212E0FB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0.094</w:t>
            </w:r>
          </w:p>
        </w:tc>
        <w:tc>
          <w:tcPr>
            <w:tcW w:w="567" w:type="dxa"/>
            <w:vAlign w:val="center"/>
          </w:tcPr>
          <w:p w14:paraId="58F644A6" w14:textId="7F1D8ED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0.338</w:t>
            </w:r>
          </w:p>
        </w:tc>
        <w:tc>
          <w:tcPr>
            <w:tcW w:w="709" w:type="dxa"/>
            <w:vAlign w:val="center"/>
          </w:tcPr>
          <w:p w14:paraId="7AB484B2" w14:textId="2BFD79C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0.757 to 0.569</w:t>
            </w:r>
          </w:p>
        </w:tc>
        <w:tc>
          <w:tcPr>
            <w:tcW w:w="708" w:type="dxa"/>
            <w:vAlign w:val="center"/>
          </w:tcPr>
          <w:p w14:paraId="7A538C2F" w14:textId="3636105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0.781</w:t>
            </w:r>
          </w:p>
        </w:tc>
        <w:tc>
          <w:tcPr>
            <w:tcW w:w="567" w:type="dxa"/>
            <w:vAlign w:val="center"/>
          </w:tcPr>
          <w:p w14:paraId="7235DA16" w14:textId="531D271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4.684</w:t>
            </w:r>
          </w:p>
        </w:tc>
        <w:tc>
          <w:tcPr>
            <w:tcW w:w="567" w:type="dxa"/>
            <w:vAlign w:val="center"/>
          </w:tcPr>
          <w:p w14:paraId="16FC774E" w14:textId="2072005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w:t>
            </w:r>
          </w:p>
        </w:tc>
        <w:tc>
          <w:tcPr>
            <w:tcW w:w="709" w:type="dxa"/>
            <w:vAlign w:val="center"/>
          </w:tcPr>
          <w:p w14:paraId="6E79A1CE" w14:textId="5082DE2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0.321</w:t>
            </w:r>
          </w:p>
        </w:tc>
        <w:tc>
          <w:tcPr>
            <w:tcW w:w="709" w:type="dxa"/>
            <w:vAlign w:val="center"/>
          </w:tcPr>
          <w:p w14:paraId="4B415E10" w14:textId="4792010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25C259F7" w14:textId="473EF2A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0.240</w:t>
            </w:r>
          </w:p>
        </w:tc>
        <w:tc>
          <w:tcPr>
            <w:tcW w:w="567" w:type="dxa"/>
            <w:vAlign w:val="center"/>
          </w:tcPr>
          <w:p w14:paraId="2C021D84" w14:textId="54EF49C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6.36</w:t>
            </w:r>
          </w:p>
        </w:tc>
      </w:tr>
      <w:tr w:rsidR="00CC7EB0" w:rsidRPr="00CC7EB0" w14:paraId="12FEDA17" w14:textId="77777777" w:rsidTr="00CC7EB0">
        <w:tc>
          <w:tcPr>
            <w:tcW w:w="850" w:type="dxa"/>
            <w:vAlign w:val="center"/>
          </w:tcPr>
          <w:p w14:paraId="0C87D03C" w14:textId="7AEE4D1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Scale type</w:t>
            </w:r>
          </w:p>
        </w:tc>
        <w:tc>
          <w:tcPr>
            <w:tcW w:w="993" w:type="dxa"/>
            <w:vAlign w:val="center"/>
          </w:tcPr>
          <w:p w14:paraId="514C3F79" w14:textId="230FE6C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Categorical</w:t>
            </w:r>
          </w:p>
        </w:tc>
        <w:tc>
          <w:tcPr>
            <w:tcW w:w="709" w:type="dxa"/>
            <w:vAlign w:val="center"/>
          </w:tcPr>
          <w:p w14:paraId="752BEF34" w14:textId="341583D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TIS vs BBS</w:t>
            </w:r>
          </w:p>
        </w:tc>
        <w:tc>
          <w:tcPr>
            <w:tcW w:w="709" w:type="dxa"/>
            <w:vAlign w:val="center"/>
          </w:tcPr>
          <w:p w14:paraId="31848D76" w14:textId="38707CC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BBS</w:t>
            </w:r>
          </w:p>
        </w:tc>
        <w:tc>
          <w:tcPr>
            <w:tcW w:w="567" w:type="dxa"/>
            <w:vAlign w:val="center"/>
          </w:tcPr>
          <w:p w14:paraId="4533AD2D" w14:textId="4E6F4FF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8" w:type="dxa"/>
            <w:vAlign w:val="center"/>
          </w:tcPr>
          <w:p w14:paraId="6A8771DC" w14:textId="1F5C35C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w:t>
            </w:r>
          </w:p>
        </w:tc>
        <w:tc>
          <w:tcPr>
            <w:tcW w:w="851" w:type="dxa"/>
            <w:vAlign w:val="center"/>
          </w:tcPr>
          <w:p w14:paraId="6927EEF1" w14:textId="2F88458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13</w:t>
            </w:r>
          </w:p>
        </w:tc>
        <w:tc>
          <w:tcPr>
            <w:tcW w:w="567" w:type="dxa"/>
            <w:vAlign w:val="center"/>
          </w:tcPr>
          <w:p w14:paraId="3C069494" w14:textId="19E0EA6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0.393</w:t>
            </w:r>
          </w:p>
        </w:tc>
        <w:tc>
          <w:tcPr>
            <w:tcW w:w="567" w:type="dxa"/>
            <w:vAlign w:val="center"/>
          </w:tcPr>
          <w:p w14:paraId="637EC35C" w14:textId="648DED8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0.348</w:t>
            </w:r>
          </w:p>
        </w:tc>
        <w:tc>
          <w:tcPr>
            <w:tcW w:w="709" w:type="dxa"/>
            <w:vAlign w:val="center"/>
          </w:tcPr>
          <w:p w14:paraId="11199936" w14:textId="33DF1C8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1.075 to 0.289</w:t>
            </w:r>
          </w:p>
        </w:tc>
        <w:tc>
          <w:tcPr>
            <w:tcW w:w="708" w:type="dxa"/>
            <w:vAlign w:val="center"/>
          </w:tcPr>
          <w:p w14:paraId="1E17589A" w14:textId="11564CE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0.259</w:t>
            </w:r>
          </w:p>
        </w:tc>
        <w:tc>
          <w:tcPr>
            <w:tcW w:w="567" w:type="dxa"/>
            <w:vAlign w:val="center"/>
          </w:tcPr>
          <w:p w14:paraId="00AED754" w14:textId="36CFDB1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4.684</w:t>
            </w:r>
          </w:p>
        </w:tc>
        <w:tc>
          <w:tcPr>
            <w:tcW w:w="567" w:type="dxa"/>
            <w:vAlign w:val="center"/>
          </w:tcPr>
          <w:p w14:paraId="4E875AA7" w14:textId="5F1486D3"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4</w:t>
            </w:r>
          </w:p>
        </w:tc>
        <w:tc>
          <w:tcPr>
            <w:tcW w:w="709" w:type="dxa"/>
            <w:vAlign w:val="center"/>
          </w:tcPr>
          <w:p w14:paraId="39AD87CB" w14:textId="3185307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0.321</w:t>
            </w:r>
          </w:p>
        </w:tc>
        <w:tc>
          <w:tcPr>
            <w:tcW w:w="709" w:type="dxa"/>
            <w:vAlign w:val="center"/>
          </w:tcPr>
          <w:p w14:paraId="513F54DB" w14:textId="5DA0D03E"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0.256</w:t>
            </w:r>
          </w:p>
        </w:tc>
        <w:tc>
          <w:tcPr>
            <w:tcW w:w="709" w:type="dxa"/>
            <w:vAlign w:val="center"/>
          </w:tcPr>
          <w:p w14:paraId="05A734CC" w14:textId="7D61CF42"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0.240</w:t>
            </w:r>
          </w:p>
        </w:tc>
        <w:tc>
          <w:tcPr>
            <w:tcW w:w="567" w:type="dxa"/>
            <w:vAlign w:val="center"/>
          </w:tcPr>
          <w:p w14:paraId="7AA12469" w14:textId="2C59170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6.36</w:t>
            </w:r>
          </w:p>
        </w:tc>
      </w:tr>
      <w:tr w:rsidR="00CC7EB0" w:rsidRPr="00CC7EB0" w14:paraId="70B81517" w14:textId="77777777" w:rsidTr="00CC7EB0">
        <w:tc>
          <w:tcPr>
            <w:tcW w:w="850" w:type="dxa"/>
            <w:vAlign w:val="center"/>
          </w:tcPr>
          <w:p w14:paraId="56016744" w14:textId="70D551B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Amplitude</w:t>
            </w:r>
          </w:p>
        </w:tc>
        <w:tc>
          <w:tcPr>
            <w:tcW w:w="993" w:type="dxa"/>
            <w:vAlign w:val="center"/>
          </w:tcPr>
          <w:p w14:paraId="0EE37D6A" w14:textId="42ACC21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Continuous</w:t>
            </w:r>
          </w:p>
        </w:tc>
        <w:tc>
          <w:tcPr>
            <w:tcW w:w="709" w:type="dxa"/>
            <w:vAlign w:val="center"/>
          </w:tcPr>
          <w:p w14:paraId="484EF997" w14:textId="789E68F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Per 1-unit increase</w:t>
            </w:r>
          </w:p>
        </w:tc>
        <w:tc>
          <w:tcPr>
            <w:tcW w:w="709" w:type="dxa"/>
            <w:vAlign w:val="center"/>
          </w:tcPr>
          <w:p w14:paraId="18C9E488" w14:textId="702E5EB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1451049C" w14:textId="3DF4844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9</w:t>
            </w:r>
          </w:p>
        </w:tc>
        <w:tc>
          <w:tcPr>
            <w:tcW w:w="708" w:type="dxa"/>
            <w:vAlign w:val="center"/>
          </w:tcPr>
          <w:p w14:paraId="032A87ED" w14:textId="68842E2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18</w:t>
            </w:r>
          </w:p>
        </w:tc>
        <w:tc>
          <w:tcPr>
            <w:tcW w:w="851" w:type="dxa"/>
            <w:vAlign w:val="center"/>
          </w:tcPr>
          <w:p w14:paraId="11AD4BDE" w14:textId="31EB602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4044430A" w14:textId="2DD413F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0.025</w:t>
            </w:r>
          </w:p>
        </w:tc>
        <w:tc>
          <w:tcPr>
            <w:tcW w:w="567" w:type="dxa"/>
            <w:vAlign w:val="center"/>
          </w:tcPr>
          <w:p w14:paraId="15CCBABD" w14:textId="3C0F41E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0.237</w:t>
            </w:r>
          </w:p>
        </w:tc>
        <w:tc>
          <w:tcPr>
            <w:tcW w:w="709" w:type="dxa"/>
            <w:vAlign w:val="center"/>
          </w:tcPr>
          <w:p w14:paraId="6A24B1E9" w14:textId="3060EE5A"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0.440 to 0.490</w:t>
            </w:r>
          </w:p>
        </w:tc>
        <w:tc>
          <w:tcPr>
            <w:tcW w:w="708" w:type="dxa"/>
            <w:vAlign w:val="center"/>
          </w:tcPr>
          <w:p w14:paraId="1CCA1BE7" w14:textId="11A4B09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0.916</w:t>
            </w:r>
          </w:p>
        </w:tc>
        <w:tc>
          <w:tcPr>
            <w:tcW w:w="567" w:type="dxa"/>
            <w:vAlign w:val="center"/>
          </w:tcPr>
          <w:p w14:paraId="109D21BF" w14:textId="761745A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0.011</w:t>
            </w:r>
          </w:p>
        </w:tc>
        <w:tc>
          <w:tcPr>
            <w:tcW w:w="567" w:type="dxa"/>
            <w:vAlign w:val="center"/>
          </w:tcPr>
          <w:p w14:paraId="77245208" w14:textId="75D9003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9" w:type="dxa"/>
            <w:vAlign w:val="center"/>
          </w:tcPr>
          <w:p w14:paraId="476BFF35" w14:textId="20EA66A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0.916</w:t>
            </w:r>
          </w:p>
        </w:tc>
        <w:tc>
          <w:tcPr>
            <w:tcW w:w="709" w:type="dxa"/>
            <w:vAlign w:val="center"/>
          </w:tcPr>
          <w:p w14:paraId="152A694D" w14:textId="5B709CF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0.254</w:t>
            </w:r>
          </w:p>
        </w:tc>
        <w:tc>
          <w:tcPr>
            <w:tcW w:w="709" w:type="dxa"/>
            <w:vAlign w:val="center"/>
          </w:tcPr>
          <w:p w14:paraId="171668AC" w14:textId="0A434F9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0.276</w:t>
            </w:r>
          </w:p>
        </w:tc>
        <w:tc>
          <w:tcPr>
            <w:tcW w:w="567" w:type="dxa"/>
            <w:vAlign w:val="center"/>
          </w:tcPr>
          <w:p w14:paraId="51BA3CB7" w14:textId="5351C1E7"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8.52</w:t>
            </w:r>
          </w:p>
        </w:tc>
      </w:tr>
      <w:tr w:rsidR="00CC7EB0" w:rsidRPr="00CC7EB0" w14:paraId="29B6D9A8" w14:textId="77777777" w:rsidTr="00CC7EB0">
        <w:tc>
          <w:tcPr>
            <w:tcW w:w="850" w:type="dxa"/>
            <w:vAlign w:val="center"/>
          </w:tcPr>
          <w:p w14:paraId="610E00AD" w14:textId="0288978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Frequency</w:t>
            </w:r>
          </w:p>
        </w:tc>
        <w:tc>
          <w:tcPr>
            <w:tcW w:w="993" w:type="dxa"/>
            <w:vAlign w:val="center"/>
          </w:tcPr>
          <w:p w14:paraId="713CC749" w14:textId="4D2A035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Continuous</w:t>
            </w:r>
          </w:p>
        </w:tc>
        <w:tc>
          <w:tcPr>
            <w:tcW w:w="709" w:type="dxa"/>
            <w:vAlign w:val="center"/>
          </w:tcPr>
          <w:p w14:paraId="43B61E93" w14:textId="5FCFE126"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Per 1-unit increase</w:t>
            </w:r>
          </w:p>
        </w:tc>
        <w:tc>
          <w:tcPr>
            <w:tcW w:w="709" w:type="dxa"/>
            <w:vAlign w:val="center"/>
          </w:tcPr>
          <w:p w14:paraId="3CBFCC56" w14:textId="44FD61E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250EDE67" w14:textId="47A16808"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10</w:t>
            </w:r>
          </w:p>
        </w:tc>
        <w:tc>
          <w:tcPr>
            <w:tcW w:w="708" w:type="dxa"/>
            <w:vAlign w:val="center"/>
          </w:tcPr>
          <w:p w14:paraId="4676E31E" w14:textId="1620CC9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24</w:t>
            </w:r>
          </w:p>
        </w:tc>
        <w:tc>
          <w:tcPr>
            <w:tcW w:w="851" w:type="dxa"/>
            <w:vAlign w:val="center"/>
          </w:tcPr>
          <w:p w14:paraId="59F3DD99" w14:textId="0355232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Not applicable</w:t>
            </w:r>
          </w:p>
        </w:tc>
        <w:tc>
          <w:tcPr>
            <w:tcW w:w="567" w:type="dxa"/>
            <w:vAlign w:val="center"/>
          </w:tcPr>
          <w:p w14:paraId="7B891F67" w14:textId="743283C1"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0.008</w:t>
            </w:r>
          </w:p>
        </w:tc>
        <w:tc>
          <w:tcPr>
            <w:tcW w:w="567" w:type="dxa"/>
            <w:vAlign w:val="center"/>
          </w:tcPr>
          <w:p w14:paraId="5686B70A" w14:textId="50F5753B"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0.011</w:t>
            </w:r>
          </w:p>
        </w:tc>
        <w:tc>
          <w:tcPr>
            <w:tcW w:w="709" w:type="dxa"/>
            <w:vAlign w:val="center"/>
          </w:tcPr>
          <w:p w14:paraId="0928E7F5" w14:textId="739F3B69"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0.030 to 0.013</w:t>
            </w:r>
          </w:p>
        </w:tc>
        <w:tc>
          <w:tcPr>
            <w:tcW w:w="708" w:type="dxa"/>
            <w:vAlign w:val="center"/>
          </w:tcPr>
          <w:p w14:paraId="01575602" w14:textId="3EB72953"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0.445</w:t>
            </w:r>
          </w:p>
        </w:tc>
        <w:tc>
          <w:tcPr>
            <w:tcW w:w="567" w:type="dxa"/>
            <w:vAlign w:val="center"/>
          </w:tcPr>
          <w:p w14:paraId="0E8B4074" w14:textId="13B92A80"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0.584</w:t>
            </w:r>
          </w:p>
        </w:tc>
        <w:tc>
          <w:tcPr>
            <w:tcW w:w="567" w:type="dxa"/>
            <w:vAlign w:val="center"/>
          </w:tcPr>
          <w:p w14:paraId="0F345EB0" w14:textId="41A01FB4"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1</w:t>
            </w:r>
          </w:p>
        </w:tc>
        <w:tc>
          <w:tcPr>
            <w:tcW w:w="709" w:type="dxa"/>
            <w:vAlign w:val="center"/>
          </w:tcPr>
          <w:p w14:paraId="67213BEC" w14:textId="36ED26DD"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0.445</w:t>
            </w:r>
          </w:p>
        </w:tc>
        <w:tc>
          <w:tcPr>
            <w:tcW w:w="709" w:type="dxa"/>
            <w:vAlign w:val="center"/>
          </w:tcPr>
          <w:p w14:paraId="0104B4DA" w14:textId="42F8CA65"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0.202</w:t>
            </w:r>
          </w:p>
        </w:tc>
        <w:tc>
          <w:tcPr>
            <w:tcW w:w="709" w:type="dxa"/>
            <w:vAlign w:val="center"/>
          </w:tcPr>
          <w:p w14:paraId="2C9ABE67" w14:textId="5D7963EC" w:rsidR="00CC7EB0" w:rsidRPr="00CC7EB0" w:rsidRDefault="00CC7EB0" w:rsidP="00CC7EB0">
            <w:pPr>
              <w:spacing w:line="276" w:lineRule="auto"/>
              <w:rPr>
                <w:rFonts w:ascii="Times New Roman" w:eastAsia="宋体" w:hAnsi="Times New Roman" w:cs="Times New Roman"/>
                <w:sz w:val="20"/>
                <w:szCs w:val="20"/>
                <w:highlight w:val="yellow"/>
              </w:rPr>
            </w:pPr>
            <w:r w:rsidRPr="00CC7EB0">
              <w:rPr>
                <w:rFonts w:ascii="Times New Roman" w:hAnsi="Times New Roman" w:cs="Times New Roman"/>
                <w:sz w:val="20"/>
                <w:szCs w:val="20"/>
                <w:highlight w:val="yellow"/>
              </w:rPr>
              <w:t>0.208</w:t>
            </w:r>
          </w:p>
        </w:tc>
        <w:tc>
          <w:tcPr>
            <w:tcW w:w="567" w:type="dxa"/>
            <w:vAlign w:val="center"/>
          </w:tcPr>
          <w:p w14:paraId="47873987" w14:textId="14FB4FC5" w:rsidR="00CC7EB0" w:rsidRPr="00CC7EB0" w:rsidRDefault="00CC7EB0" w:rsidP="00CC7EB0">
            <w:pPr>
              <w:spacing w:line="276" w:lineRule="auto"/>
              <w:rPr>
                <w:rFonts w:ascii="Times New Roman" w:eastAsia="宋体" w:hAnsi="Times New Roman" w:cs="Times New Roman"/>
                <w:sz w:val="20"/>
                <w:szCs w:val="20"/>
              </w:rPr>
            </w:pPr>
            <w:r w:rsidRPr="00CC7EB0">
              <w:rPr>
                <w:rFonts w:ascii="Times New Roman" w:eastAsia="微软雅黑" w:hAnsi="Times New Roman" w:cs="Times New Roman"/>
                <w:sz w:val="20"/>
                <w:szCs w:val="20"/>
                <w:highlight w:val="yellow"/>
              </w:rPr>
              <w:t>−</w:t>
            </w:r>
            <w:r w:rsidRPr="00CC7EB0">
              <w:rPr>
                <w:rFonts w:ascii="Times New Roman" w:hAnsi="Times New Roman" w:cs="Times New Roman"/>
                <w:sz w:val="20"/>
                <w:szCs w:val="20"/>
                <w:highlight w:val="yellow"/>
              </w:rPr>
              <w:t>2.56</w:t>
            </w:r>
          </w:p>
        </w:tc>
      </w:tr>
    </w:tbl>
    <w:p w14:paraId="72F91FF1" w14:textId="3F4A2734" w:rsidR="00CC7EB0" w:rsidRPr="00CC7EB0" w:rsidRDefault="00CC7EB0" w:rsidP="00B71823">
      <w:pPr>
        <w:spacing w:line="276" w:lineRule="auto"/>
        <w:rPr>
          <w:rFonts w:ascii="Times New Roman" w:eastAsia="宋体" w:hAnsi="Times New Roman" w:cs="Times New Roman"/>
          <w:sz w:val="20"/>
          <w:szCs w:val="20"/>
        </w:rPr>
      </w:pPr>
      <w:r w:rsidRPr="00CC7EB0">
        <w:rPr>
          <w:rFonts w:ascii="Times New Roman" w:eastAsia="宋体" w:hAnsi="Times New Roman" w:cs="Times New Roman"/>
          <w:b/>
          <w:bCs/>
          <w:sz w:val="20"/>
          <w:szCs w:val="20"/>
          <w:highlight w:val="yellow"/>
        </w:rPr>
        <w:t>Note</w:t>
      </w:r>
      <w:r w:rsidRPr="00CC7EB0">
        <w:rPr>
          <w:rFonts w:ascii="Times New Roman" w:eastAsia="宋体" w:hAnsi="Times New Roman" w:cs="Times New Roman" w:hint="eastAsia"/>
          <w:b/>
          <w:bCs/>
          <w:sz w:val="20"/>
          <w:szCs w:val="20"/>
          <w:highlight w:val="yellow"/>
        </w:rPr>
        <w:t>:</w:t>
      </w:r>
      <w:r w:rsidRPr="00CC7EB0">
        <w:rPr>
          <w:rFonts w:ascii="Times New Roman" w:eastAsia="宋体" w:hAnsi="Times New Roman" w:cs="Times New Roman"/>
          <w:sz w:val="20"/>
          <w:szCs w:val="20"/>
          <w:highlight w:val="yellow"/>
        </w:rPr>
        <w:t xml:space="preserve"> β represents the meta-regression coefficient. For continuous moderators, β represents the expected change in SMD per one-unit increase in the moderator. For categorical moderators, β represents the contrast between the listed category and the reference category. The reference categories for categorical moderators were selected automatically as the categories with the largest number of effect sizes; ties were resolved alphabetically. SE, standard error; CI, confidence interval; SMD, standardized mean difference; BBS, Berg Balance Scale; CB&amp;M, Community Balance and Mobility Scale; LOS, Limits of Stability; SOT, Sensory Organization Test; TIS, Trunk Impairment Scale; REML, restricted maximum likelihood. The R² analogue was calculated as the proportional reduction in τ² compared with the intercept-only random-effects model. Negative R² analogue values indicate that the estimated residual heterogeneity was larger in the moderator model than in the intercept-only model. All models were fitted using random-effects meta-regression with REML and inverse-variance weighting. Given the limited number of studies and effect sizes, these meta-regression results should be interpreted as exploratory.</w:t>
      </w:r>
    </w:p>
    <w:sectPr w:rsidR="00CC7EB0" w:rsidRPr="00CC7EB0">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51B9B" w14:textId="77777777" w:rsidR="00314DAF" w:rsidRDefault="00314DAF" w:rsidP="00A84E7A">
      <w:pPr>
        <w:rPr>
          <w:rFonts w:hint="eastAsia"/>
        </w:rPr>
      </w:pPr>
      <w:r>
        <w:separator/>
      </w:r>
    </w:p>
  </w:endnote>
  <w:endnote w:type="continuationSeparator" w:id="0">
    <w:p w14:paraId="222D0B17" w14:textId="77777777" w:rsidR="00314DAF" w:rsidRDefault="00314DAF" w:rsidP="00A84E7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等线">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96546"/>
      <w:docPartObj>
        <w:docPartGallery w:val="Page Numbers (Bottom of Page)"/>
        <w:docPartUnique/>
      </w:docPartObj>
    </w:sdtPr>
    <w:sdtContent>
      <w:p w14:paraId="65A5030A" w14:textId="6FB35F3B" w:rsidR="00135C3B" w:rsidRDefault="00135C3B">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05F497F3" w14:textId="77777777" w:rsidR="00135C3B" w:rsidRDefault="00135C3B">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E989C" w14:textId="77777777" w:rsidR="00314DAF" w:rsidRDefault="00314DAF" w:rsidP="00A84E7A">
      <w:pPr>
        <w:rPr>
          <w:rFonts w:hint="eastAsia"/>
        </w:rPr>
      </w:pPr>
      <w:r>
        <w:separator/>
      </w:r>
    </w:p>
  </w:footnote>
  <w:footnote w:type="continuationSeparator" w:id="0">
    <w:p w14:paraId="6FD342EF" w14:textId="77777777" w:rsidR="00314DAF" w:rsidRDefault="00314DAF" w:rsidP="00A84E7A">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AE147C"/>
    <w:multiLevelType w:val="hybridMultilevel"/>
    <w:tmpl w:val="8B3E3214"/>
    <w:lvl w:ilvl="0" w:tplc="8CA4E88A">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1EA84FAB"/>
    <w:multiLevelType w:val="hybridMultilevel"/>
    <w:tmpl w:val="41C0CB64"/>
    <w:lvl w:ilvl="0" w:tplc="42A0765C">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51F03A97"/>
    <w:multiLevelType w:val="hybridMultilevel"/>
    <w:tmpl w:val="0010DA6C"/>
    <w:lvl w:ilvl="0" w:tplc="CB4C9732">
      <w:numFmt w:val="bullet"/>
      <w:lvlText w:val=""/>
      <w:lvlJc w:val="left"/>
      <w:pPr>
        <w:ind w:left="360" w:hanging="360"/>
      </w:pPr>
      <w:rPr>
        <w:rFonts w:ascii="Wingdings" w:eastAsia="宋体"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7335096F"/>
    <w:multiLevelType w:val="hybridMultilevel"/>
    <w:tmpl w:val="1BCA7476"/>
    <w:lvl w:ilvl="0" w:tplc="4D4CE37A">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119183025">
    <w:abstractNumId w:val="1"/>
  </w:num>
  <w:num w:numId="2" w16cid:durableId="1005589515">
    <w:abstractNumId w:val="3"/>
  </w:num>
  <w:num w:numId="3" w16cid:durableId="1621568679">
    <w:abstractNumId w:val="0"/>
  </w:num>
  <w:num w:numId="4" w16cid:durableId="362442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823"/>
    <w:rsid w:val="00001EBE"/>
    <w:rsid w:val="000027A8"/>
    <w:rsid w:val="00095586"/>
    <w:rsid w:val="000B7D80"/>
    <w:rsid w:val="0010336C"/>
    <w:rsid w:val="001214C2"/>
    <w:rsid w:val="00135C3B"/>
    <w:rsid w:val="001402A7"/>
    <w:rsid w:val="00141021"/>
    <w:rsid w:val="00162A79"/>
    <w:rsid w:val="001816E2"/>
    <w:rsid w:val="001D537B"/>
    <w:rsid w:val="001D7C74"/>
    <w:rsid w:val="002053BE"/>
    <w:rsid w:val="002812B3"/>
    <w:rsid w:val="002D0579"/>
    <w:rsid w:val="002D3E2D"/>
    <w:rsid w:val="00314DAF"/>
    <w:rsid w:val="00361E2D"/>
    <w:rsid w:val="003968D2"/>
    <w:rsid w:val="003C61D4"/>
    <w:rsid w:val="003D2A8F"/>
    <w:rsid w:val="003E4FE4"/>
    <w:rsid w:val="00411EA5"/>
    <w:rsid w:val="00422C01"/>
    <w:rsid w:val="00427912"/>
    <w:rsid w:val="00474061"/>
    <w:rsid w:val="004A45D8"/>
    <w:rsid w:val="00566E7D"/>
    <w:rsid w:val="005F284D"/>
    <w:rsid w:val="00685DED"/>
    <w:rsid w:val="00776BAD"/>
    <w:rsid w:val="007833AC"/>
    <w:rsid w:val="007D2436"/>
    <w:rsid w:val="008509D6"/>
    <w:rsid w:val="00854614"/>
    <w:rsid w:val="008B0AF5"/>
    <w:rsid w:val="008C2526"/>
    <w:rsid w:val="008D7889"/>
    <w:rsid w:val="00903B83"/>
    <w:rsid w:val="00907D34"/>
    <w:rsid w:val="00946EE0"/>
    <w:rsid w:val="009B1A7F"/>
    <w:rsid w:val="009D6462"/>
    <w:rsid w:val="009F14E2"/>
    <w:rsid w:val="00A005B8"/>
    <w:rsid w:val="00A109CA"/>
    <w:rsid w:val="00A3224A"/>
    <w:rsid w:val="00A84E7A"/>
    <w:rsid w:val="00A9167E"/>
    <w:rsid w:val="00A94372"/>
    <w:rsid w:val="00B33040"/>
    <w:rsid w:val="00B36727"/>
    <w:rsid w:val="00B71823"/>
    <w:rsid w:val="00BA1E04"/>
    <w:rsid w:val="00BF08B2"/>
    <w:rsid w:val="00C46E6E"/>
    <w:rsid w:val="00CC7EB0"/>
    <w:rsid w:val="00CF6CD4"/>
    <w:rsid w:val="00D2468D"/>
    <w:rsid w:val="00D52FFC"/>
    <w:rsid w:val="00DA1C55"/>
    <w:rsid w:val="00DC0C65"/>
    <w:rsid w:val="00DE0860"/>
    <w:rsid w:val="00E033F5"/>
    <w:rsid w:val="00E26D0E"/>
    <w:rsid w:val="00EA1128"/>
    <w:rsid w:val="00EA25C5"/>
    <w:rsid w:val="00FB0BF0"/>
    <w:rsid w:val="00FC0821"/>
    <w:rsid w:val="00FC3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8B251"/>
  <w15:chartTrackingRefBased/>
  <w15:docId w15:val="{345475C9-0CEA-4D41-920B-A336E6D4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7182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7182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7182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7182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7182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B7182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7182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7182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71823"/>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7182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7182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7182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71823"/>
    <w:rPr>
      <w:rFonts w:cstheme="majorBidi"/>
      <w:color w:val="2F5496" w:themeColor="accent1" w:themeShade="BF"/>
      <w:sz w:val="28"/>
      <w:szCs w:val="28"/>
    </w:rPr>
  </w:style>
  <w:style w:type="character" w:customStyle="1" w:styleId="50">
    <w:name w:val="标题 5 字符"/>
    <w:basedOn w:val="a0"/>
    <w:link w:val="5"/>
    <w:uiPriority w:val="9"/>
    <w:semiHidden/>
    <w:rsid w:val="00B71823"/>
    <w:rPr>
      <w:rFonts w:cstheme="majorBidi"/>
      <w:color w:val="2F5496" w:themeColor="accent1" w:themeShade="BF"/>
      <w:sz w:val="24"/>
      <w:szCs w:val="24"/>
    </w:rPr>
  </w:style>
  <w:style w:type="character" w:customStyle="1" w:styleId="60">
    <w:name w:val="标题 6 字符"/>
    <w:basedOn w:val="a0"/>
    <w:link w:val="6"/>
    <w:uiPriority w:val="9"/>
    <w:semiHidden/>
    <w:rsid w:val="00B71823"/>
    <w:rPr>
      <w:rFonts w:cstheme="majorBidi"/>
      <w:b/>
      <w:bCs/>
      <w:color w:val="2F5496" w:themeColor="accent1" w:themeShade="BF"/>
    </w:rPr>
  </w:style>
  <w:style w:type="character" w:customStyle="1" w:styleId="70">
    <w:name w:val="标题 7 字符"/>
    <w:basedOn w:val="a0"/>
    <w:link w:val="7"/>
    <w:uiPriority w:val="9"/>
    <w:semiHidden/>
    <w:rsid w:val="00B71823"/>
    <w:rPr>
      <w:rFonts w:cstheme="majorBidi"/>
      <w:b/>
      <w:bCs/>
      <w:color w:val="595959" w:themeColor="text1" w:themeTint="A6"/>
    </w:rPr>
  </w:style>
  <w:style w:type="character" w:customStyle="1" w:styleId="80">
    <w:name w:val="标题 8 字符"/>
    <w:basedOn w:val="a0"/>
    <w:link w:val="8"/>
    <w:uiPriority w:val="9"/>
    <w:semiHidden/>
    <w:rsid w:val="00B71823"/>
    <w:rPr>
      <w:rFonts w:cstheme="majorBidi"/>
      <w:color w:val="595959" w:themeColor="text1" w:themeTint="A6"/>
    </w:rPr>
  </w:style>
  <w:style w:type="character" w:customStyle="1" w:styleId="90">
    <w:name w:val="标题 9 字符"/>
    <w:basedOn w:val="a0"/>
    <w:link w:val="9"/>
    <w:uiPriority w:val="9"/>
    <w:semiHidden/>
    <w:rsid w:val="00B71823"/>
    <w:rPr>
      <w:rFonts w:eastAsiaTheme="majorEastAsia" w:cstheme="majorBidi"/>
      <w:color w:val="595959" w:themeColor="text1" w:themeTint="A6"/>
    </w:rPr>
  </w:style>
  <w:style w:type="paragraph" w:styleId="a3">
    <w:name w:val="Title"/>
    <w:basedOn w:val="a"/>
    <w:next w:val="a"/>
    <w:link w:val="a4"/>
    <w:uiPriority w:val="10"/>
    <w:qFormat/>
    <w:rsid w:val="00B7182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718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182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7182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71823"/>
    <w:pPr>
      <w:spacing w:before="160" w:after="160"/>
      <w:jc w:val="center"/>
    </w:pPr>
    <w:rPr>
      <w:i/>
      <w:iCs/>
      <w:color w:val="404040" w:themeColor="text1" w:themeTint="BF"/>
    </w:rPr>
  </w:style>
  <w:style w:type="character" w:customStyle="1" w:styleId="a8">
    <w:name w:val="引用 字符"/>
    <w:basedOn w:val="a0"/>
    <w:link w:val="a7"/>
    <w:uiPriority w:val="29"/>
    <w:rsid w:val="00B71823"/>
    <w:rPr>
      <w:i/>
      <w:iCs/>
      <w:color w:val="404040" w:themeColor="text1" w:themeTint="BF"/>
    </w:rPr>
  </w:style>
  <w:style w:type="paragraph" w:styleId="a9">
    <w:name w:val="List Paragraph"/>
    <w:basedOn w:val="a"/>
    <w:uiPriority w:val="34"/>
    <w:qFormat/>
    <w:rsid w:val="00B71823"/>
    <w:pPr>
      <w:ind w:left="720"/>
      <w:contextualSpacing/>
    </w:pPr>
  </w:style>
  <w:style w:type="character" w:styleId="aa">
    <w:name w:val="Intense Emphasis"/>
    <w:basedOn w:val="a0"/>
    <w:uiPriority w:val="21"/>
    <w:qFormat/>
    <w:rsid w:val="00B71823"/>
    <w:rPr>
      <w:i/>
      <w:iCs/>
      <w:color w:val="2F5496" w:themeColor="accent1" w:themeShade="BF"/>
    </w:rPr>
  </w:style>
  <w:style w:type="paragraph" w:styleId="ab">
    <w:name w:val="Intense Quote"/>
    <w:basedOn w:val="a"/>
    <w:next w:val="a"/>
    <w:link w:val="ac"/>
    <w:uiPriority w:val="30"/>
    <w:qFormat/>
    <w:rsid w:val="00B718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71823"/>
    <w:rPr>
      <w:i/>
      <w:iCs/>
      <w:color w:val="2F5496" w:themeColor="accent1" w:themeShade="BF"/>
    </w:rPr>
  </w:style>
  <w:style w:type="character" w:styleId="ad">
    <w:name w:val="Intense Reference"/>
    <w:basedOn w:val="a0"/>
    <w:uiPriority w:val="32"/>
    <w:qFormat/>
    <w:rsid w:val="00B71823"/>
    <w:rPr>
      <w:b/>
      <w:bCs/>
      <w:smallCaps/>
      <w:color w:val="2F5496" w:themeColor="accent1" w:themeShade="BF"/>
      <w:spacing w:val="5"/>
    </w:rPr>
  </w:style>
  <w:style w:type="paragraph" w:styleId="ae">
    <w:name w:val="header"/>
    <w:basedOn w:val="a"/>
    <w:link w:val="af"/>
    <w:uiPriority w:val="99"/>
    <w:unhideWhenUsed/>
    <w:rsid w:val="00A84E7A"/>
    <w:pPr>
      <w:tabs>
        <w:tab w:val="center" w:pos="4153"/>
        <w:tab w:val="right" w:pos="8306"/>
      </w:tabs>
      <w:snapToGrid w:val="0"/>
      <w:jc w:val="center"/>
    </w:pPr>
    <w:rPr>
      <w:sz w:val="18"/>
      <w:szCs w:val="18"/>
    </w:rPr>
  </w:style>
  <w:style w:type="character" w:customStyle="1" w:styleId="af">
    <w:name w:val="页眉 字符"/>
    <w:basedOn w:val="a0"/>
    <w:link w:val="ae"/>
    <w:uiPriority w:val="99"/>
    <w:rsid w:val="00A84E7A"/>
    <w:rPr>
      <w:sz w:val="18"/>
      <w:szCs w:val="18"/>
    </w:rPr>
  </w:style>
  <w:style w:type="paragraph" w:styleId="af0">
    <w:name w:val="footer"/>
    <w:basedOn w:val="a"/>
    <w:link w:val="af1"/>
    <w:uiPriority w:val="99"/>
    <w:unhideWhenUsed/>
    <w:rsid w:val="00A84E7A"/>
    <w:pPr>
      <w:tabs>
        <w:tab w:val="center" w:pos="4153"/>
        <w:tab w:val="right" w:pos="8306"/>
      </w:tabs>
      <w:snapToGrid w:val="0"/>
      <w:jc w:val="left"/>
    </w:pPr>
    <w:rPr>
      <w:sz w:val="18"/>
      <w:szCs w:val="18"/>
    </w:rPr>
  </w:style>
  <w:style w:type="character" w:customStyle="1" w:styleId="af1">
    <w:name w:val="页脚 字符"/>
    <w:basedOn w:val="a0"/>
    <w:link w:val="af0"/>
    <w:uiPriority w:val="99"/>
    <w:rsid w:val="00A84E7A"/>
    <w:rPr>
      <w:sz w:val="18"/>
      <w:szCs w:val="18"/>
    </w:rPr>
  </w:style>
  <w:style w:type="table" w:styleId="af2">
    <w:name w:val="Table Grid"/>
    <w:basedOn w:val="a1"/>
    <w:uiPriority w:val="39"/>
    <w:rsid w:val="00BA1E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a0"/>
    <w:rsid w:val="00A9167E"/>
    <w:rPr>
      <w:rFonts w:ascii="Calibri" w:hAnsi="Calibri" w:cs="Calibri" w:hint="default"/>
      <w:b/>
    </w:rPr>
  </w:style>
  <w:style w:type="paragraph" w:styleId="TOC">
    <w:name w:val="TOC Heading"/>
    <w:basedOn w:val="1"/>
    <w:next w:val="a"/>
    <w:uiPriority w:val="39"/>
    <w:unhideWhenUsed/>
    <w:qFormat/>
    <w:rsid w:val="00135C3B"/>
    <w:pPr>
      <w:widowControl/>
      <w:spacing w:before="240" w:after="0" w:line="259" w:lineRule="auto"/>
      <w:jc w:val="left"/>
      <w:outlineLvl w:val="9"/>
    </w:pPr>
    <w:rPr>
      <w:kern w:val="0"/>
      <w:sz w:val="32"/>
      <w:szCs w:val="32"/>
    </w:rPr>
  </w:style>
  <w:style w:type="paragraph" w:styleId="TOC1">
    <w:name w:val="toc 1"/>
    <w:basedOn w:val="a"/>
    <w:next w:val="a"/>
    <w:autoRedefine/>
    <w:uiPriority w:val="39"/>
    <w:unhideWhenUsed/>
    <w:rsid w:val="00946EE0"/>
    <w:pPr>
      <w:tabs>
        <w:tab w:val="right" w:leader="dot" w:pos="8296"/>
      </w:tabs>
      <w:spacing w:line="360" w:lineRule="auto"/>
    </w:pPr>
  </w:style>
  <w:style w:type="character" w:styleId="af3">
    <w:name w:val="Hyperlink"/>
    <w:basedOn w:val="a0"/>
    <w:uiPriority w:val="99"/>
    <w:unhideWhenUsed/>
    <w:rsid w:val="00135C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88990">
      <w:bodyDiv w:val="1"/>
      <w:marLeft w:val="0"/>
      <w:marRight w:val="0"/>
      <w:marTop w:val="0"/>
      <w:marBottom w:val="0"/>
      <w:divBdr>
        <w:top w:val="none" w:sz="0" w:space="0" w:color="auto"/>
        <w:left w:val="none" w:sz="0" w:space="0" w:color="auto"/>
        <w:bottom w:val="none" w:sz="0" w:space="0" w:color="auto"/>
        <w:right w:val="none" w:sz="0" w:space="0" w:color="auto"/>
      </w:divBdr>
    </w:div>
    <w:div w:id="822622922">
      <w:bodyDiv w:val="1"/>
      <w:marLeft w:val="0"/>
      <w:marRight w:val="0"/>
      <w:marTop w:val="0"/>
      <w:marBottom w:val="0"/>
      <w:divBdr>
        <w:top w:val="none" w:sz="0" w:space="0" w:color="auto"/>
        <w:left w:val="none" w:sz="0" w:space="0" w:color="auto"/>
        <w:bottom w:val="none" w:sz="0" w:space="0" w:color="auto"/>
        <w:right w:val="none" w:sz="0" w:space="0" w:color="auto"/>
      </w:divBdr>
    </w:div>
    <w:div w:id="925964295">
      <w:bodyDiv w:val="1"/>
      <w:marLeft w:val="0"/>
      <w:marRight w:val="0"/>
      <w:marTop w:val="0"/>
      <w:marBottom w:val="0"/>
      <w:divBdr>
        <w:top w:val="none" w:sz="0" w:space="0" w:color="auto"/>
        <w:left w:val="none" w:sz="0" w:space="0" w:color="auto"/>
        <w:bottom w:val="none" w:sz="0" w:space="0" w:color="auto"/>
        <w:right w:val="none" w:sz="0" w:space="0" w:color="auto"/>
      </w:divBdr>
    </w:div>
    <w:div w:id="927346628">
      <w:bodyDiv w:val="1"/>
      <w:marLeft w:val="0"/>
      <w:marRight w:val="0"/>
      <w:marTop w:val="0"/>
      <w:marBottom w:val="0"/>
      <w:divBdr>
        <w:top w:val="none" w:sz="0" w:space="0" w:color="auto"/>
        <w:left w:val="none" w:sz="0" w:space="0" w:color="auto"/>
        <w:bottom w:val="none" w:sz="0" w:space="0" w:color="auto"/>
        <w:right w:val="none" w:sz="0" w:space="0" w:color="auto"/>
      </w:divBdr>
    </w:div>
    <w:div w:id="966354775">
      <w:bodyDiv w:val="1"/>
      <w:marLeft w:val="0"/>
      <w:marRight w:val="0"/>
      <w:marTop w:val="0"/>
      <w:marBottom w:val="0"/>
      <w:divBdr>
        <w:top w:val="none" w:sz="0" w:space="0" w:color="auto"/>
        <w:left w:val="none" w:sz="0" w:space="0" w:color="auto"/>
        <w:bottom w:val="none" w:sz="0" w:space="0" w:color="auto"/>
        <w:right w:val="none" w:sz="0" w:space="0" w:color="auto"/>
      </w:divBdr>
    </w:div>
    <w:div w:id="972634184">
      <w:bodyDiv w:val="1"/>
      <w:marLeft w:val="0"/>
      <w:marRight w:val="0"/>
      <w:marTop w:val="0"/>
      <w:marBottom w:val="0"/>
      <w:divBdr>
        <w:top w:val="none" w:sz="0" w:space="0" w:color="auto"/>
        <w:left w:val="none" w:sz="0" w:space="0" w:color="auto"/>
        <w:bottom w:val="none" w:sz="0" w:space="0" w:color="auto"/>
        <w:right w:val="none" w:sz="0" w:space="0" w:color="auto"/>
      </w:divBdr>
    </w:div>
    <w:div w:id="1186141104">
      <w:bodyDiv w:val="1"/>
      <w:marLeft w:val="0"/>
      <w:marRight w:val="0"/>
      <w:marTop w:val="0"/>
      <w:marBottom w:val="0"/>
      <w:divBdr>
        <w:top w:val="none" w:sz="0" w:space="0" w:color="auto"/>
        <w:left w:val="none" w:sz="0" w:space="0" w:color="auto"/>
        <w:bottom w:val="none" w:sz="0" w:space="0" w:color="auto"/>
        <w:right w:val="none" w:sz="0" w:space="0" w:color="auto"/>
      </w:divBdr>
    </w:div>
    <w:div w:id="1235893344">
      <w:bodyDiv w:val="1"/>
      <w:marLeft w:val="0"/>
      <w:marRight w:val="0"/>
      <w:marTop w:val="0"/>
      <w:marBottom w:val="0"/>
      <w:divBdr>
        <w:top w:val="none" w:sz="0" w:space="0" w:color="auto"/>
        <w:left w:val="none" w:sz="0" w:space="0" w:color="auto"/>
        <w:bottom w:val="none" w:sz="0" w:space="0" w:color="auto"/>
        <w:right w:val="none" w:sz="0" w:space="0" w:color="auto"/>
      </w:divBdr>
    </w:div>
    <w:div w:id="1300460106">
      <w:bodyDiv w:val="1"/>
      <w:marLeft w:val="0"/>
      <w:marRight w:val="0"/>
      <w:marTop w:val="0"/>
      <w:marBottom w:val="0"/>
      <w:divBdr>
        <w:top w:val="none" w:sz="0" w:space="0" w:color="auto"/>
        <w:left w:val="none" w:sz="0" w:space="0" w:color="auto"/>
        <w:bottom w:val="none" w:sz="0" w:space="0" w:color="auto"/>
        <w:right w:val="none" w:sz="0" w:space="0" w:color="auto"/>
      </w:divBdr>
    </w:div>
    <w:div w:id="1332484126">
      <w:bodyDiv w:val="1"/>
      <w:marLeft w:val="0"/>
      <w:marRight w:val="0"/>
      <w:marTop w:val="0"/>
      <w:marBottom w:val="0"/>
      <w:divBdr>
        <w:top w:val="none" w:sz="0" w:space="0" w:color="auto"/>
        <w:left w:val="none" w:sz="0" w:space="0" w:color="auto"/>
        <w:bottom w:val="none" w:sz="0" w:space="0" w:color="auto"/>
        <w:right w:val="none" w:sz="0" w:space="0" w:color="auto"/>
      </w:divBdr>
    </w:div>
    <w:div w:id="1562058802">
      <w:bodyDiv w:val="1"/>
      <w:marLeft w:val="0"/>
      <w:marRight w:val="0"/>
      <w:marTop w:val="0"/>
      <w:marBottom w:val="0"/>
      <w:divBdr>
        <w:top w:val="none" w:sz="0" w:space="0" w:color="auto"/>
        <w:left w:val="none" w:sz="0" w:space="0" w:color="auto"/>
        <w:bottom w:val="none" w:sz="0" w:space="0" w:color="auto"/>
        <w:right w:val="none" w:sz="0" w:space="0" w:color="auto"/>
      </w:divBdr>
    </w:div>
    <w:div w:id="1577668481">
      <w:bodyDiv w:val="1"/>
      <w:marLeft w:val="0"/>
      <w:marRight w:val="0"/>
      <w:marTop w:val="0"/>
      <w:marBottom w:val="0"/>
      <w:divBdr>
        <w:top w:val="none" w:sz="0" w:space="0" w:color="auto"/>
        <w:left w:val="none" w:sz="0" w:space="0" w:color="auto"/>
        <w:bottom w:val="none" w:sz="0" w:space="0" w:color="auto"/>
        <w:right w:val="none" w:sz="0" w:space="0" w:color="auto"/>
      </w:divBdr>
    </w:div>
    <w:div w:id="1603416536">
      <w:bodyDiv w:val="1"/>
      <w:marLeft w:val="0"/>
      <w:marRight w:val="0"/>
      <w:marTop w:val="0"/>
      <w:marBottom w:val="0"/>
      <w:divBdr>
        <w:top w:val="none" w:sz="0" w:space="0" w:color="auto"/>
        <w:left w:val="none" w:sz="0" w:space="0" w:color="auto"/>
        <w:bottom w:val="none" w:sz="0" w:space="0" w:color="auto"/>
        <w:right w:val="none" w:sz="0" w:space="0" w:color="auto"/>
      </w:divBdr>
    </w:div>
    <w:div w:id="1605111098">
      <w:bodyDiv w:val="1"/>
      <w:marLeft w:val="0"/>
      <w:marRight w:val="0"/>
      <w:marTop w:val="0"/>
      <w:marBottom w:val="0"/>
      <w:divBdr>
        <w:top w:val="none" w:sz="0" w:space="0" w:color="auto"/>
        <w:left w:val="none" w:sz="0" w:space="0" w:color="auto"/>
        <w:bottom w:val="none" w:sz="0" w:space="0" w:color="auto"/>
        <w:right w:val="none" w:sz="0" w:space="0" w:color="auto"/>
      </w:divBdr>
    </w:div>
    <w:div w:id="1716930832">
      <w:bodyDiv w:val="1"/>
      <w:marLeft w:val="0"/>
      <w:marRight w:val="0"/>
      <w:marTop w:val="0"/>
      <w:marBottom w:val="0"/>
      <w:divBdr>
        <w:top w:val="none" w:sz="0" w:space="0" w:color="auto"/>
        <w:left w:val="none" w:sz="0" w:space="0" w:color="auto"/>
        <w:bottom w:val="none" w:sz="0" w:space="0" w:color="auto"/>
        <w:right w:val="none" w:sz="0" w:space="0" w:color="auto"/>
      </w:divBdr>
    </w:div>
    <w:div w:id="1742409240">
      <w:bodyDiv w:val="1"/>
      <w:marLeft w:val="0"/>
      <w:marRight w:val="0"/>
      <w:marTop w:val="0"/>
      <w:marBottom w:val="0"/>
      <w:divBdr>
        <w:top w:val="none" w:sz="0" w:space="0" w:color="auto"/>
        <w:left w:val="none" w:sz="0" w:space="0" w:color="auto"/>
        <w:bottom w:val="none" w:sz="0" w:space="0" w:color="auto"/>
        <w:right w:val="none" w:sz="0" w:space="0" w:color="auto"/>
      </w:divBdr>
    </w:div>
    <w:div w:id="1838959729">
      <w:bodyDiv w:val="1"/>
      <w:marLeft w:val="0"/>
      <w:marRight w:val="0"/>
      <w:marTop w:val="0"/>
      <w:marBottom w:val="0"/>
      <w:divBdr>
        <w:top w:val="none" w:sz="0" w:space="0" w:color="auto"/>
        <w:left w:val="none" w:sz="0" w:space="0" w:color="auto"/>
        <w:bottom w:val="none" w:sz="0" w:space="0" w:color="auto"/>
        <w:right w:val="none" w:sz="0" w:space="0" w:color="auto"/>
      </w:divBdr>
    </w:div>
    <w:div w:id="1897622798">
      <w:bodyDiv w:val="1"/>
      <w:marLeft w:val="0"/>
      <w:marRight w:val="0"/>
      <w:marTop w:val="0"/>
      <w:marBottom w:val="0"/>
      <w:divBdr>
        <w:top w:val="none" w:sz="0" w:space="0" w:color="auto"/>
        <w:left w:val="none" w:sz="0" w:space="0" w:color="auto"/>
        <w:bottom w:val="none" w:sz="0" w:space="0" w:color="auto"/>
        <w:right w:val="none" w:sz="0" w:space="0" w:color="auto"/>
      </w:divBdr>
    </w:div>
    <w:div w:id="1924752216">
      <w:bodyDiv w:val="1"/>
      <w:marLeft w:val="0"/>
      <w:marRight w:val="0"/>
      <w:marTop w:val="0"/>
      <w:marBottom w:val="0"/>
      <w:divBdr>
        <w:top w:val="none" w:sz="0" w:space="0" w:color="auto"/>
        <w:left w:val="none" w:sz="0" w:space="0" w:color="auto"/>
        <w:bottom w:val="none" w:sz="0" w:space="0" w:color="auto"/>
        <w:right w:val="none" w:sz="0" w:space="0" w:color="auto"/>
      </w:divBdr>
    </w:div>
    <w:div w:id="195574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BC63B-6B02-409E-B346-444DDF053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25</Pages>
  <Words>4974</Words>
  <Characters>28354</Characters>
  <Application>Microsoft Office Word</Application>
  <DocSecurity>0</DocSecurity>
  <Lines>236</Lines>
  <Paragraphs>66</Paragraphs>
  <ScaleCrop>false</ScaleCrop>
  <Company/>
  <LinksUpToDate>false</LinksUpToDate>
  <CharactersWithSpaces>33262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MECHREVO</dc:creator>
  <cp:keywords/>
  <dc:description/>
  <cp:lastModifiedBy>MECHREVO</cp:lastModifiedBy>
  <cp:revision>19</cp:revision>
  <dcterms:created xsi:type="dcterms:W3CDTF">2026-01-21T07:22:00Z</dcterms:created>
  <dcterms:modified xsi:type="dcterms:W3CDTF">2026-05-17T11:53:00Z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9f6759b1-bec8-4a44-95ad-c7a11d4b204d</vt:lpwstr>
  </property>
</Properties>
</file>